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84B74D" w14:textId="77777777" w:rsidR="009B795C" w:rsidRPr="00D13733" w:rsidRDefault="009B795C" w:rsidP="00CE3785">
      <w:pPr>
        <w:pStyle w:val="Heading4"/>
      </w:pPr>
    </w:p>
    <w:p w14:paraId="5778DDD6" w14:textId="77777777" w:rsidR="003A26D9" w:rsidRDefault="003A26D9" w:rsidP="003C2AC6">
      <w:bookmarkStart w:id="0" w:name="_Toc223841183"/>
      <w:bookmarkStart w:id="1" w:name="_Toc223841241"/>
      <w:bookmarkStart w:id="2" w:name="_Toc226952807"/>
    </w:p>
    <w:tbl>
      <w:tblPr>
        <w:tblW w:w="0" w:type="auto"/>
        <w:tblInd w:w="57" w:type="dxa"/>
        <w:tblLayout w:type="fixed"/>
        <w:tblCellMar>
          <w:left w:w="0" w:type="dxa"/>
          <w:right w:w="0" w:type="dxa"/>
        </w:tblCellMar>
        <w:tblLook w:val="01E0" w:firstRow="1" w:lastRow="1" w:firstColumn="1" w:lastColumn="1" w:noHBand="0" w:noVBand="0"/>
      </w:tblPr>
      <w:tblGrid>
        <w:gridCol w:w="8874"/>
      </w:tblGrid>
      <w:tr w:rsidR="00534E8A" w:rsidRPr="00534E8A" w14:paraId="71AF5939" w14:textId="77777777" w:rsidTr="00B615EE">
        <w:trPr>
          <w:trHeight w:hRule="exact" w:val="5216"/>
        </w:trPr>
        <w:tc>
          <w:tcPr>
            <w:tcW w:w="8874" w:type="dxa"/>
            <w:tcMar>
              <w:top w:w="1576" w:type="dxa"/>
            </w:tcMar>
          </w:tcPr>
          <w:p w14:paraId="52E344EA" w14:textId="77777777" w:rsidR="00534E8A" w:rsidRPr="00534E8A" w:rsidRDefault="00534E8A" w:rsidP="003C2AC6">
            <w:pPr>
              <w:jc w:val="center"/>
              <w:rPr>
                <w:rFonts w:cs="Arial"/>
                <w:b/>
                <w:sz w:val="52"/>
                <w:szCs w:val="52"/>
              </w:rPr>
            </w:pPr>
            <w:r>
              <w:rPr>
                <w:b/>
                <w:sz w:val="52"/>
              </w:rPr>
              <w:t>Note d'orientation sur l'élaboration du Business Operations Strategy des Nations Unies</w:t>
            </w:r>
          </w:p>
          <w:p w14:paraId="73D7AD9B" w14:textId="77777777" w:rsidR="00C53274" w:rsidRDefault="00C53274" w:rsidP="003C2AC6">
            <w:pPr>
              <w:pStyle w:val="Normal-HeadingFrontpage"/>
              <w:spacing w:line="240" w:lineRule="auto"/>
              <w:rPr>
                <w:rFonts w:cs="Arial"/>
                <w:color w:val="auto"/>
              </w:rPr>
            </w:pPr>
          </w:p>
          <w:p w14:paraId="342C0307" w14:textId="77777777" w:rsidR="00C53274" w:rsidRDefault="00C53274" w:rsidP="003C2AC6">
            <w:pPr>
              <w:pStyle w:val="Normal-HeadingFrontpage"/>
              <w:spacing w:line="240" w:lineRule="auto"/>
              <w:rPr>
                <w:rFonts w:cs="Arial"/>
                <w:color w:val="auto"/>
              </w:rPr>
            </w:pPr>
          </w:p>
          <w:p w14:paraId="177CF6CB" w14:textId="77777777" w:rsidR="00C53274" w:rsidRDefault="00C53274" w:rsidP="003C2AC6">
            <w:pPr>
              <w:pStyle w:val="Normal-HeadingFrontpage"/>
              <w:spacing w:line="240" w:lineRule="auto"/>
              <w:rPr>
                <w:rFonts w:cs="Arial"/>
                <w:color w:val="auto"/>
              </w:rPr>
            </w:pPr>
          </w:p>
          <w:p w14:paraId="301475A8" w14:textId="77777777" w:rsidR="00C53274" w:rsidRDefault="00C53274" w:rsidP="003C2AC6">
            <w:pPr>
              <w:pStyle w:val="Normal-HeadingFrontpage"/>
              <w:spacing w:line="240" w:lineRule="auto"/>
              <w:rPr>
                <w:rFonts w:cs="Arial"/>
                <w:color w:val="auto"/>
              </w:rPr>
            </w:pPr>
          </w:p>
          <w:p w14:paraId="1BF27271" w14:textId="77777777" w:rsidR="00C53274" w:rsidRDefault="00C53274" w:rsidP="003C2AC6">
            <w:pPr>
              <w:pStyle w:val="Normal-HeadingFrontpage"/>
              <w:spacing w:line="240" w:lineRule="auto"/>
              <w:rPr>
                <w:rFonts w:cs="Arial"/>
                <w:color w:val="auto"/>
              </w:rPr>
            </w:pPr>
          </w:p>
          <w:p w14:paraId="3F1D2CAC" w14:textId="77777777" w:rsidR="00C53274" w:rsidRDefault="00C53274" w:rsidP="003C2AC6">
            <w:pPr>
              <w:pStyle w:val="Normal-HeadingFrontpage"/>
              <w:spacing w:line="240" w:lineRule="auto"/>
              <w:rPr>
                <w:rFonts w:cs="Arial"/>
                <w:color w:val="auto"/>
              </w:rPr>
            </w:pPr>
          </w:p>
          <w:p w14:paraId="5D47913C" w14:textId="77777777" w:rsidR="00C53274" w:rsidRDefault="00C53274" w:rsidP="003C2AC6">
            <w:pPr>
              <w:pStyle w:val="Normal-HeadingFrontpage"/>
              <w:spacing w:line="240" w:lineRule="auto"/>
              <w:rPr>
                <w:rFonts w:cs="Arial"/>
                <w:color w:val="auto"/>
              </w:rPr>
            </w:pPr>
          </w:p>
          <w:p w14:paraId="1D9B80F8" w14:textId="77777777" w:rsidR="00534E8A" w:rsidRPr="00534E8A" w:rsidRDefault="00534E8A" w:rsidP="003C2AC6">
            <w:pPr>
              <w:pStyle w:val="Normal-HeadingFrontpage"/>
              <w:spacing w:line="240" w:lineRule="auto"/>
              <w:rPr>
                <w:rFonts w:cs="Arial"/>
                <w:color w:val="auto"/>
              </w:rPr>
            </w:pPr>
          </w:p>
        </w:tc>
      </w:tr>
    </w:tbl>
    <w:p w14:paraId="6EFEC336" w14:textId="77777777" w:rsidR="00C53274" w:rsidRDefault="00DD1A90" w:rsidP="003C2AC6">
      <w:r>
        <w:rPr>
          <w:rFonts w:cs="Arial"/>
          <w:noProof/>
        </w:rPr>
        <w:pict w14:anchorId="59D6B1B3">
          <v:rect id="_x0000_s1114" style="position:absolute;margin-left:-2.25pt;margin-top:93.9pt;width:451.5pt;height:219pt;z-index:251660800;mso-position-horizontal-relative:text;mso-position-vertical-relative:text;mso-width-relative:margin;mso-height-relative:margin" filled="f" strokecolor="black [3213]" strokeweight=".5pt">
            <v:textbox>
              <w:txbxContent>
                <w:p w14:paraId="6677EEDE" w14:textId="2B36B769" w:rsidR="004B130A" w:rsidRPr="001241AD" w:rsidRDefault="004B130A" w:rsidP="001241AD">
                  <w:pPr>
                    <w:pStyle w:val="NormalWeb"/>
                    <w:shd w:val="clear" w:color="auto" w:fill="F8FCFF"/>
                    <w:jc w:val="both"/>
                    <w:rPr>
                      <w:rFonts w:ascii="Arial" w:hAnsi="Arial" w:cs="Arial"/>
                      <w:i/>
                      <w:iCs/>
                      <w:sz w:val="20"/>
                      <w:szCs w:val="20"/>
                    </w:rPr>
                  </w:pPr>
                  <w:r>
                    <w:rPr>
                      <w:rFonts w:ascii="Arial" w:hAnsi="Arial"/>
                      <w:i/>
                      <w:sz w:val="20"/>
                    </w:rPr>
                    <w:t xml:space="preserve">Le BOS (Business Operations Strategy) a pour but d'améliorer la rentabilité et la qualité des processus administratifs des opérations parmi lesquels Achats, TIC, RH, Logistique et Admin, et Finance, en soutien à l'UNDAF. Il s'agit d'un cadre volontaire qui s'intéresse aux Opérations conjointes (y compris aux Services communs) et permet aux Équipes de pays des Nations Unies d'adopter une démarche stratégique, orientée vers les résultats, pour la planification, la gestion et la mise en œuvre d'Opérations harmonisées à l'échelle des pays. Le BOS repose essentiellement sur les orientations existantes, qui sont simplifiées et intégrées dans un cadre unique et cohérent. Viennent s'y ajouter un petit nombre d'instruments permettant une analyse coût-bénéfice chiffrée, une planification axée sur les résultats renforcée, ainsi que le suivi et l'évaluation des Opérations communes. Le modèle BOS apporte de la souplesse dans la mesure où il s'ajuste aux besoins et à la capacité de chaque pays, permettant une approche locale en cohérence avec les capacités, les besoins et les exigences spécifiques de chaque pays. Le BOS inclut également une composante de renforcement des liens entre les programmes des Nations Unies et les besoins en appui opérationnel. </w:t>
                  </w:r>
                </w:p>
                <w:p w14:paraId="2213A14D" w14:textId="77777777" w:rsidR="004B130A" w:rsidRPr="00891DBD" w:rsidRDefault="004B130A" w:rsidP="00C53274">
                  <w:pPr>
                    <w:rPr>
                      <w:rFonts w:cs="Arial"/>
                      <w:i/>
                      <w:iCs/>
                      <w:sz w:val="20"/>
                      <w:szCs w:val="20"/>
                    </w:rPr>
                  </w:pPr>
                  <w:r>
                    <w:rPr>
                      <w:i/>
                      <w:sz w:val="20"/>
                    </w:rPr>
                    <w:t>Cette note d'orientation s'adresse principalement aux Équipes de pays des Nations Unies, aux Équipes de gestion des opérations, aux Bureaux des Coordinateurs résidents et aux acteurs des Opérations.</w:t>
                  </w:r>
                </w:p>
                <w:p w14:paraId="661FDAF7" w14:textId="77777777" w:rsidR="004B130A" w:rsidRDefault="004B130A"/>
              </w:txbxContent>
            </v:textbox>
          </v:rect>
        </w:pict>
      </w:r>
      <w:r w:rsidR="00665C30">
        <w:br w:type="page"/>
      </w:r>
    </w:p>
    <w:bookmarkEnd w:id="2" w:displacedByCustomXml="next"/>
    <w:bookmarkEnd w:id="1" w:displacedByCustomXml="next"/>
    <w:bookmarkEnd w:id="0" w:displacedByCustomXml="next"/>
    <w:bookmarkStart w:id="3" w:name="_Toc326924085" w:displacedByCustomXml="next"/>
    <w:bookmarkStart w:id="4" w:name="_Toc310588921" w:displacedByCustomXml="next"/>
    <w:sdt>
      <w:sdtPr>
        <w:rPr>
          <w:b w:val="0"/>
          <w:bCs w:val="0"/>
          <w:iCs/>
          <w:smallCaps/>
          <w:sz w:val="22"/>
          <w:szCs w:val="22"/>
        </w:rPr>
        <w:id w:val="12490582"/>
        <w:docPartObj>
          <w:docPartGallery w:val="Table of Contents"/>
          <w:docPartUnique/>
        </w:docPartObj>
      </w:sdtPr>
      <w:sdtEndPr/>
      <w:sdtContent>
        <w:p w14:paraId="3E93D0D9" w14:textId="77777777" w:rsidR="006D2F9D" w:rsidRDefault="006D2F9D" w:rsidP="003C2AC6">
          <w:pPr>
            <w:pStyle w:val="TOCHeading"/>
          </w:pPr>
          <w:r>
            <w:t>Table des matières</w:t>
          </w:r>
        </w:p>
        <w:p w14:paraId="47BFF3C4" w14:textId="77777777" w:rsidR="003E211B" w:rsidRDefault="004F7869">
          <w:pPr>
            <w:pStyle w:val="TOC1"/>
            <w:tabs>
              <w:tab w:val="left" w:pos="658"/>
              <w:tab w:val="right" w:leader="dot" w:pos="9352"/>
            </w:tabs>
            <w:rPr>
              <w:rFonts w:asciiTheme="minorHAnsi" w:eastAsiaTheme="minorEastAsia" w:hAnsiTheme="minorHAnsi" w:cstheme="minorBidi"/>
              <w:b w:val="0"/>
              <w:bCs w:val="0"/>
              <w:iCs w:val="0"/>
              <w:smallCaps w:val="0"/>
              <w:noProof/>
              <w:sz w:val="22"/>
              <w:szCs w:val="22"/>
              <w:lang w:bidi="ar-SA"/>
            </w:rPr>
          </w:pPr>
          <w:r>
            <w:fldChar w:fldCharType="begin"/>
          </w:r>
          <w:r w:rsidR="006D2F9D">
            <w:instrText xml:space="preserve"> TOC \o "1-3" \h \z \u </w:instrText>
          </w:r>
          <w:r>
            <w:fldChar w:fldCharType="separate"/>
          </w:r>
          <w:hyperlink w:anchor="_Toc389747160" w:history="1">
            <w:r w:rsidR="003E211B" w:rsidRPr="00BE3C24">
              <w:rPr>
                <w:rStyle w:val="Hyperlink"/>
                <w:noProof/>
              </w:rPr>
              <w:t>1.</w:t>
            </w:r>
            <w:r w:rsidR="003E211B">
              <w:rPr>
                <w:rFonts w:asciiTheme="minorHAnsi" w:eastAsiaTheme="minorEastAsia" w:hAnsiTheme="minorHAnsi" w:cstheme="minorBidi"/>
                <w:b w:val="0"/>
                <w:bCs w:val="0"/>
                <w:iCs w:val="0"/>
                <w:smallCaps w:val="0"/>
                <w:noProof/>
                <w:sz w:val="22"/>
                <w:szCs w:val="22"/>
                <w:lang w:bidi="ar-SA"/>
              </w:rPr>
              <w:tab/>
            </w:r>
            <w:r w:rsidR="003E211B" w:rsidRPr="00BE3C24">
              <w:rPr>
                <w:rStyle w:val="Hyperlink"/>
                <w:noProof/>
              </w:rPr>
              <w:t>Note de synthèse</w:t>
            </w:r>
            <w:r w:rsidR="003E211B">
              <w:rPr>
                <w:noProof/>
                <w:webHidden/>
              </w:rPr>
              <w:tab/>
            </w:r>
            <w:r w:rsidR="003E211B">
              <w:rPr>
                <w:noProof/>
                <w:webHidden/>
              </w:rPr>
              <w:fldChar w:fldCharType="begin"/>
            </w:r>
            <w:r w:rsidR="003E211B">
              <w:rPr>
                <w:noProof/>
                <w:webHidden/>
              </w:rPr>
              <w:instrText xml:space="preserve"> PAGEREF _Toc389747160 \h </w:instrText>
            </w:r>
            <w:r w:rsidR="003E211B">
              <w:rPr>
                <w:noProof/>
                <w:webHidden/>
              </w:rPr>
            </w:r>
            <w:r w:rsidR="003E211B">
              <w:rPr>
                <w:noProof/>
                <w:webHidden/>
              </w:rPr>
              <w:fldChar w:fldCharType="separate"/>
            </w:r>
            <w:r w:rsidR="003E211B">
              <w:rPr>
                <w:noProof/>
                <w:webHidden/>
              </w:rPr>
              <w:t>3</w:t>
            </w:r>
            <w:r w:rsidR="003E211B">
              <w:rPr>
                <w:noProof/>
                <w:webHidden/>
              </w:rPr>
              <w:fldChar w:fldCharType="end"/>
            </w:r>
          </w:hyperlink>
        </w:p>
        <w:p w14:paraId="29F7855D" w14:textId="77777777" w:rsidR="003E211B" w:rsidRDefault="00DD1A90">
          <w:pPr>
            <w:pStyle w:val="TOC1"/>
            <w:tabs>
              <w:tab w:val="left" w:pos="658"/>
              <w:tab w:val="right" w:leader="dot" w:pos="9352"/>
            </w:tabs>
            <w:rPr>
              <w:rFonts w:asciiTheme="minorHAnsi" w:eastAsiaTheme="minorEastAsia" w:hAnsiTheme="minorHAnsi" w:cstheme="minorBidi"/>
              <w:b w:val="0"/>
              <w:bCs w:val="0"/>
              <w:iCs w:val="0"/>
              <w:smallCaps w:val="0"/>
              <w:noProof/>
              <w:sz w:val="22"/>
              <w:szCs w:val="22"/>
              <w:lang w:bidi="ar-SA"/>
            </w:rPr>
          </w:pPr>
          <w:hyperlink w:anchor="_Toc389747161" w:history="1">
            <w:r w:rsidR="003E211B" w:rsidRPr="00BE3C24">
              <w:rPr>
                <w:rStyle w:val="Hyperlink"/>
                <w:rFonts w:cs="Arial"/>
                <w:noProof/>
              </w:rPr>
              <w:t>2.</w:t>
            </w:r>
            <w:r w:rsidR="003E211B">
              <w:rPr>
                <w:rFonts w:asciiTheme="minorHAnsi" w:eastAsiaTheme="minorEastAsia" w:hAnsiTheme="minorHAnsi" w:cstheme="minorBidi"/>
                <w:b w:val="0"/>
                <w:bCs w:val="0"/>
                <w:iCs w:val="0"/>
                <w:smallCaps w:val="0"/>
                <w:noProof/>
                <w:sz w:val="22"/>
                <w:szCs w:val="22"/>
                <w:lang w:bidi="ar-SA"/>
              </w:rPr>
              <w:tab/>
            </w:r>
            <w:r w:rsidR="003E211B" w:rsidRPr="00BE3C24">
              <w:rPr>
                <w:rStyle w:val="Hyperlink"/>
                <w:noProof/>
              </w:rPr>
              <w:t>Historique</w:t>
            </w:r>
            <w:r w:rsidR="003E211B">
              <w:rPr>
                <w:noProof/>
                <w:webHidden/>
              </w:rPr>
              <w:tab/>
            </w:r>
            <w:r w:rsidR="003E211B">
              <w:rPr>
                <w:noProof/>
                <w:webHidden/>
              </w:rPr>
              <w:fldChar w:fldCharType="begin"/>
            </w:r>
            <w:r w:rsidR="003E211B">
              <w:rPr>
                <w:noProof/>
                <w:webHidden/>
              </w:rPr>
              <w:instrText xml:space="preserve"> PAGEREF _Toc389747161 \h </w:instrText>
            </w:r>
            <w:r w:rsidR="003E211B">
              <w:rPr>
                <w:noProof/>
                <w:webHidden/>
              </w:rPr>
            </w:r>
            <w:r w:rsidR="003E211B">
              <w:rPr>
                <w:noProof/>
                <w:webHidden/>
              </w:rPr>
              <w:fldChar w:fldCharType="separate"/>
            </w:r>
            <w:r w:rsidR="003E211B">
              <w:rPr>
                <w:noProof/>
                <w:webHidden/>
              </w:rPr>
              <w:t>5</w:t>
            </w:r>
            <w:r w:rsidR="003E211B">
              <w:rPr>
                <w:noProof/>
                <w:webHidden/>
              </w:rPr>
              <w:fldChar w:fldCharType="end"/>
            </w:r>
          </w:hyperlink>
        </w:p>
        <w:p w14:paraId="17C40E7D" w14:textId="77777777" w:rsidR="003E211B" w:rsidRDefault="00DD1A90">
          <w:pPr>
            <w:pStyle w:val="TOC1"/>
            <w:tabs>
              <w:tab w:val="left" w:pos="658"/>
              <w:tab w:val="right" w:leader="dot" w:pos="9352"/>
            </w:tabs>
            <w:rPr>
              <w:rFonts w:asciiTheme="minorHAnsi" w:eastAsiaTheme="minorEastAsia" w:hAnsiTheme="minorHAnsi" w:cstheme="minorBidi"/>
              <w:b w:val="0"/>
              <w:bCs w:val="0"/>
              <w:iCs w:val="0"/>
              <w:smallCaps w:val="0"/>
              <w:noProof/>
              <w:sz w:val="22"/>
              <w:szCs w:val="22"/>
              <w:lang w:bidi="ar-SA"/>
            </w:rPr>
          </w:pPr>
          <w:hyperlink w:anchor="_Toc389747162" w:history="1">
            <w:r w:rsidR="003E211B" w:rsidRPr="00BE3C24">
              <w:rPr>
                <w:rStyle w:val="Hyperlink"/>
                <w:rFonts w:cs="Arial"/>
                <w:noProof/>
              </w:rPr>
              <w:t>3.</w:t>
            </w:r>
            <w:r w:rsidR="003E211B">
              <w:rPr>
                <w:rFonts w:asciiTheme="minorHAnsi" w:eastAsiaTheme="minorEastAsia" w:hAnsiTheme="minorHAnsi" w:cstheme="minorBidi"/>
                <w:b w:val="0"/>
                <w:bCs w:val="0"/>
                <w:iCs w:val="0"/>
                <w:smallCaps w:val="0"/>
                <w:noProof/>
                <w:sz w:val="22"/>
                <w:szCs w:val="22"/>
                <w:lang w:bidi="ar-SA"/>
              </w:rPr>
              <w:tab/>
            </w:r>
            <w:r w:rsidR="003E211B" w:rsidRPr="00BE3C24">
              <w:rPr>
                <w:rStyle w:val="Hyperlink"/>
                <w:noProof/>
              </w:rPr>
              <w:t>Contexte</w:t>
            </w:r>
            <w:r w:rsidR="003E211B">
              <w:rPr>
                <w:noProof/>
                <w:webHidden/>
              </w:rPr>
              <w:tab/>
            </w:r>
            <w:r w:rsidR="003E211B">
              <w:rPr>
                <w:noProof/>
                <w:webHidden/>
              </w:rPr>
              <w:fldChar w:fldCharType="begin"/>
            </w:r>
            <w:r w:rsidR="003E211B">
              <w:rPr>
                <w:noProof/>
                <w:webHidden/>
              </w:rPr>
              <w:instrText xml:space="preserve"> PAGEREF _Toc389747162 \h </w:instrText>
            </w:r>
            <w:r w:rsidR="003E211B">
              <w:rPr>
                <w:noProof/>
                <w:webHidden/>
              </w:rPr>
            </w:r>
            <w:r w:rsidR="003E211B">
              <w:rPr>
                <w:noProof/>
                <w:webHidden/>
              </w:rPr>
              <w:fldChar w:fldCharType="separate"/>
            </w:r>
            <w:r w:rsidR="003E211B">
              <w:rPr>
                <w:noProof/>
                <w:webHidden/>
              </w:rPr>
              <w:t>7</w:t>
            </w:r>
            <w:r w:rsidR="003E211B">
              <w:rPr>
                <w:noProof/>
                <w:webHidden/>
              </w:rPr>
              <w:fldChar w:fldCharType="end"/>
            </w:r>
          </w:hyperlink>
        </w:p>
        <w:p w14:paraId="576C92BF" w14:textId="77777777" w:rsidR="003E211B" w:rsidRDefault="00DD1A90">
          <w:pPr>
            <w:pStyle w:val="TOC1"/>
            <w:tabs>
              <w:tab w:val="left" w:pos="658"/>
              <w:tab w:val="right" w:leader="dot" w:pos="9352"/>
            </w:tabs>
            <w:rPr>
              <w:rFonts w:asciiTheme="minorHAnsi" w:eastAsiaTheme="minorEastAsia" w:hAnsiTheme="minorHAnsi" w:cstheme="minorBidi"/>
              <w:b w:val="0"/>
              <w:bCs w:val="0"/>
              <w:iCs w:val="0"/>
              <w:smallCaps w:val="0"/>
              <w:noProof/>
              <w:sz w:val="22"/>
              <w:szCs w:val="22"/>
              <w:lang w:bidi="ar-SA"/>
            </w:rPr>
          </w:pPr>
          <w:hyperlink w:anchor="_Toc389747163" w:history="1">
            <w:r w:rsidR="003E211B" w:rsidRPr="00BE3C24">
              <w:rPr>
                <w:rStyle w:val="Hyperlink"/>
                <w:rFonts w:cs="Arial"/>
                <w:noProof/>
              </w:rPr>
              <w:t>4.</w:t>
            </w:r>
            <w:r w:rsidR="003E211B">
              <w:rPr>
                <w:rFonts w:asciiTheme="minorHAnsi" w:eastAsiaTheme="minorEastAsia" w:hAnsiTheme="minorHAnsi" w:cstheme="minorBidi"/>
                <w:b w:val="0"/>
                <w:bCs w:val="0"/>
                <w:iCs w:val="0"/>
                <w:smallCaps w:val="0"/>
                <w:noProof/>
                <w:sz w:val="22"/>
                <w:szCs w:val="22"/>
                <w:lang w:bidi="ar-SA"/>
              </w:rPr>
              <w:tab/>
            </w:r>
            <w:r w:rsidR="003E211B" w:rsidRPr="00BE3C24">
              <w:rPr>
                <w:rStyle w:val="Hyperlink"/>
                <w:noProof/>
              </w:rPr>
              <w:t>La démarche Business Operations Strategy (BOS)</w:t>
            </w:r>
            <w:r w:rsidR="003E211B">
              <w:rPr>
                <w:noProof/>
                <w:webHidden/>
              </w:rPr>
              <w:tab/>
            </w:r>
            <w:r w:rsidR="003E211B">
              <w:rPr>
                <w:noProof/>
                <w:webHidden/>
              </w:rPr>
              <w:fldChar w:fldCharType="begin"/>
            </w:r>
            <w:r w:rsidR="003E211B">
              <w:rPr>
                <w:noProof/>
                <w:webHidden/>
              </w:rPr>
              <w:instrText xml:space="preserve"> PAGEREF _Toc389747163 \h </w:instrText>
            </w:r>
            <w:r w:rsidR="003E211B">
              <w:rPr>
                <w:noProof/>
                <w:webHidden/>
              </w:rPr>
            </w:r>
            <w:r w:rsidR="003E211B">
              <w:rPr>
                <w:noProof/>
                <w:webHidden/>
              </w:rPr>
              <w:fldChar w:fldCharType="separate"/>
            </w:r>
            <w:r w:rsidR="003E211B">
              <w:rPr>
                <w:noProof/>
                <w:webHidden/>
              </w:rPr>
              <w:t>8</w:t>
            </w:r>
            <w:r w:rsidR="003E211B">
              <w:rPr>
                <w:noProof/>
                <w:webHidden/>
              </w:rPr>
              <w:fldChar w:fldCharType="end"/>
            </w:r>
          </w:hyperlink>
        </w:p>
        <w:p w14:paraId="7B469235" w14:textId="77777777" w:rsidR="003E211B" w:rsidRDefault="00DD1A90">
          <w:pPr>
            <w:pStyle w:val="TOC3"/>
            <w:tabs>
              <w:tab w:val="right" w:leader="dot" w:pos="9352"/>
            </w:tabs>
            <w:rPr>
              <w:rFonts w:asciiTheme="minorHAnsi" w:eastAsiaTheme="minorEastAsia" w:hAnsiTheme="minorHAnsi" w:cstheme="minorBidi"/>
              <w:noProof/>
              <w:szCs w:val="22"/>
              <w:lang w:bidi="ar-SA"/>
            </w:rPr>
          </w:pPr>
          <w:hyperlink w:anchor="_Toc389747164" w:history="1">
            <w:r w:rsidR="003E211B" w:rsidRPr="00BE3C24">
              <w:rPr>
                <w:rStyle w:val="Hyperlink"/>
                <w:noProof/>
              </w:rPr>
              <w:t>4.1 Principes du BOS</w:t>
            </w:r>
            <w:r w:rsidR="003E211B">
              <w:rPr>
                <w:noProof/>
                <w:webHidden/>
              </w:rPr>
              <w:tab/>
            </w:r>
            <w:r w:rsidR="003E211B">
              <w:rPr>
                <w:noProof/>
                <w:webHidden/>
              </w:rPr>
              <w:fldChar w:fldCharType="begin"/>
            </w:r>
            <w:r w:rsidR="003E211B">
              <w:rPr>
                <w:noProof/>
                <w:webHidden/>
              </w:rPr>
              <w:instrText xml:space="preserve"> PAGEREF _Toc389747164 \h </w:instrText>
            </w:r>
            <w:r w:rsidR="003E211B">
              <w:rPr>
                <w:noProof/>
                <w:webHidden/>
              </w:rPr>
            </w:r>
            <w:r w:rsidR="003E211B">
              <w:rPr>
                <w:noProof/>
                <w:webHidden/>
              </w:rPr>
              <w:fldChar w:fldCharType="separate"/>
            </w:r>
            <w:r w:rsidR="003E211B">
              <w:rPr>
                <w:noProof/>
                <w:webHidden/>
              </w:rPr>
              <w:t>8</w:t>
            </w:r>
            <w:r w:rsidR="003E211B">
              <w:rPr>
                <w:noProof/>
                <w:webHidden/>
              </w:rPr>
              <w:fldChar w:fldCharType="end"/>
            </w:r>
          </w:hyperlink>
        </w:p>
        <w:p w14:paraId="5D63FFE0" w14:textId="77777777" w:rsidR="003E211B" w:rsidRDefault="00DD1A90">
          <w:pPr>
            <w:pStyle w:val="TOC3"/>
            <w:tabs>
              <w:tab w:val="right" w:leader="dot" w:pos="9352"/>
            </w:tabs>
            <w:rPr>
              <w:rFonts w:asciiTheme="minorHAnsi" w:eastAsiaTheme="minorEastAsia" w:hAnsiTheme="minorHAnsi" w:cstheme="minorBidi"/>
              <w:noProof/>
              <w:szCs w:val="22"/>
              <w:lang w:bidi="ar-SA"/>
            </w:rPr>
          </w:pPr>
          <w:hyperlink w:anchor="_Toc389747165" w:history="1">
            <w:r w:rsidR="003E211B" w:rsidRPr="00BE3C24">
              <w:rPr>
                <w:rStyle w:val="Hyperlink"/>
                <w:noProof/>
              </w:rPr>
              <w:t>4.2 Pourquoi élaborer le BOS ?</w:t>
            </w:r>
            <w:r w:rsidR="003E211B">
              <w:rPr>
                <w:noProof/>
                <w:webHidden/>
              </w:rPr>
              <w:tab/>
            </w:r>
            <w:r w:rsidR="003E211B">
              <w:rPr>
                <w:noProof/>
                <w:webHidden/>
              </w:rPr>
              <w:fldChar w:fldCharType="begin"/>
            </w:r>
            <w:r w:rsidR="003E211B">
              <w:rPr>
                <w:noProof/>
                <w:webHidden/>
              </w:rPr>
              <w:instrText xml:space="preserve"> PAGEREF _Toc389747165 \h </w:instrText>
            </w:r>
            <w:r w:rsidR="003E211B">
              <w:rPr>
                <w:noProof/>
                <w:webHidden/>
              </w:rPr>
            </w:r>
            <w:r w:rsidR="003E211B">
              <w:rPr>
                <w:noProof/>
                <w:webHidden/>
              </w:rPr>
              <w:fldChar w:fldCharType="separate"/>
            </w:r>
            <w:r w:rsidR="003E211B">
              <w:rPr>
                <w:noProof/>
                <w:webHidden/>
              </w:rPr>
              <w:t>8</w:t>
            </w:r>
            <w:r w:rsidR="003E211B">
              <w:rPr>
                <w:noProof/>
                <w:webHidden/>
              </w:rPr>
              <w:fldChar w:fldCharType="end"/>
            </w:r>
          </w:hyperlink>
        </w:p>
        <w:p w14:paraId="605C21B2" w14:textId="77777777" w:rsidR="003E211B" w:rsidRDefault="00DD1A90">
          <w:pPr>
            <w:pStyle w:val="TOC3"/>
            <w:tabs>
              <w:tab w:val="right" w:leader="dot" w:pos="9352"/>
            </w:tabs>
            <w:rPr>
              <w:rFonts w:asciiTheme="minorHAnsi" w:eastAsiaTheme="minorEastAsia" w:hAnsiTheme="minorHAnsi" w:cstheme="minorBidi"/>
              <w:noProof/>
              <w:szCs w:val="22"/>
              <w:lang w:bidi="ar-SA"/>
            </w:rPr>
          </w:pPr>
          <w:hyperlink w:anchor="_Toc389747166" w:history="1">
            <w:r w:rsidR="003E211B" w:rsidRPr="00BE3C24">
              <w:rPr>
                <w:rStyle w:val="Hyperlink"/>
                <w:noProof/>
              </w:rPr>
              <w:t>4.3 Qu'est-ce que le BOS ?</w:t>
            </w:r>
            <w:r w:rsidR="003E211B">
              <w:rPr>
                <w:noProof/>
                <w:webHidden/>
              </w:rPr>
              <w:tab/>
            </w:r>
            <w:r w:rsidR="003E211B">
              <w:rPr>
                <w:noProof/>
                <w:webHidden/>
              </w:rPr>
              <w:fldChar w:fldCharType="begin"/>
            </w:r>
            <w:r w:rsidR="003E211B">
              <w:rPr>
                <w:noProof/>
                <w:webHidden/>
              </w:rPr>
              <w:instrText xml:space="preserve"> PAGEREF _Toc389747166 \h </w:instrText>
            </w:r>
            <w:r w:rsidR="003E211B">
              <w:rPr>
                <w:noProof/>
                <w:webHidden/>
              </w:rPr>
            </w:r>
            <w:r w:rsidR="003E211B">
              <w:rPr>
                <w:noProof/>
                <w:webHidden/>
              </w:rPr>
              <w:fldChar w:fldCharType="separate"/>
            </w:r>
            <w:r w:rsidR="003E211B">
              <w:rPr>
                <w:noProof/>
                <w:webHidden/>
              </w:rPr>
              <w:t>9</w:t>
            </w:r>
            <w:r w:rsidR="003E211B">
              <w:rPr>
                <w:noProof/>
                <w:webHidden/>
              </w:rPr>
              <w:fldChar w:fldCharType="end"/>
            </w:r>
          </w:hyperlink>
        </w:p>
        <w:p w14:paraId="49858407" w14:textId="77777777" w:rsidR="003E211B" w:rsidRDefault="00DD1A90">
          <w:pPr>
            <w:pStyle w:val="TOC1"/>
            <w:tabs>
              <w:tab w:val="left" w:pos="658"/>
              <w:tab w:val="right" w:leader="dot" w:pos="9352"/>
            </w:tabs>
            <w:rPr>
              <w:rFonts w:asciiTheme="minorHAnsi" w:eastAsiaTheme="minorEastAsia" w:hAnsiTheme="minorHAnsi" w:cstheme="minorBidi"/>
              <w:b w:val="0"/>
              <w:bCs w:val="0"/>
              <w:iCs w:val="0"/>
              <w:smallCaps w:val="0"/>
              <w:noProof/>
              <w:sz w:val="22"/>
              <w:szCs w:val="22"/>
              <w:lang w:bidi="ar-SA"/>
            </w:rPr>
          </w:pPr>
          <w:hyperlink w:anchor="_Toc389747167" w:history="1">
            <w:r w:rsidR="003E211B" w:rsidRPr="00BE3C24">
              <w:rPr>
                <w:rStyle w:val="Hyperlink"/>
                <w:rFonts w:cs="Arial"/>
                <w:noProof/>
              </w:rPr>
              <w:t>5.</w:t>
            </w:r>
            <w:r w:rsidR="003E211B">
              <w:rPr>
                <w:rFonts w:asciiTheme="minorHAnsi" w:eastAsiaTheme="minorEastAsia" w:hAnsiTheme="minorHAnsi" w:cstheme="minorBidi"/>
                <w:b w:val="0"/>
                <w:bCs w:val="0"/>
                <w:iCs w:val="0"/>
                <w:smallCaps w:val="0"/>
                <w:noProof/>
                <w:sz w:val="22"/>
                <w:szCs w:val="22"/>
                <w:lang w:bidi="ar-SA"/>
              </w:rPr>
              <w:tab/>
            </w:r>
            <w:r w:rsidR="003E211B" w:rsidRPr="00BE3C24">
              <w:rPr>
                <w:rStyle w:val="Hyperlink"/>
                <w:noProof/>
              </w:rPr>
              <w:t>Conception de la démarche Business Operations Strategy (BOS)</w:t>
            </w:r>
            <w:r w:rsidR="003E211B">
              <w:rPr>
                <w:noProof/>
                <w:webHidden/>
              </w:rPr>
              <w:tab/>
            </w:r>
            <w:r w:rsidR="003E211B">
              <w:rPr>
                <w:noProof/>
                <w:webHidden/>
              </w:rPr>
              <w:fldChar w:fldCharType="begin"/>
            </w:r>
            <w:r w:rsidR="003E211B">
              <w:rPr>
                <w:noProof/>
                <w:webHidden/>
              </w:rPr>
              <w:instrText xml:space="preserve"> PAGEREF _Toc389747167 \h </w:instrText>
            </w:r>
            <w:r w:rsidR="003E211B">
              <w:rPr>
                <w:noProof/>
                <w:webHidden/>
              </w:rPr>
            </w:r>
            <w:r w:rsidR="003E211B">
              <w:rPr>
                <w:noProof/>
                <w:webHidden/>
              </w:rPr>
              <w:fldChar w:fldCharType="separate"/>
            </w:r>
            <w:r w:rsidR="003E211B">
              <w:rPr>
                <w:noProof/>
                <w:webHidden/>
              </w:rPr>
              <w:t>12</w:t>
            </w:r>
            <w:r w:rsidR="003E211B">
              <w:rPr>
                <w:noProof/>
                <w:webHidden/>
              </w:rPr>
              <w:fldChar w:fldCharType="end"/>
            </w:r>
          </w:hyperlink>
        </w:p>
        <w:p w14:paraId="2226DCA2" w14:textId="77777777" w:rsidR="003E211B" w:rsidRDefault="00DD1A90">
          <w:pPr>
            <w:pStyle w:val="TOC2"/>
            <w:tabs>
              <w:tab w:val="right" w:leader="dot" w:pos="9352"/>
            </w:tabs>
            <w:rPr>
              <w:rFonts w:asciiTheme="minorHAnsi" w:eastAsiaTheme="minorEastAsia" w:hAnsiTheme="minorHAnsi" w:cstheme="minorBidi"/>
              <w:b w:val="0"/>
              <w:bCs w:val="0"/>
              <w:noProof/>
              <w:lang w:bidi="ar-SA"/>
            </w:rPr>
          </w:pPr>
          <w:hyperlink w:anchor="_Toc389747168" w:history="1">
            <w:r w:rsidR="003E211B" w:rsidRPr="00BE3C24">
              <w:rPr>
                <w:rStyle w:val="Hyperlink"/>
                <w:noProof/>
              </w:rPr>
              <w:t>Chapitre 1 : Introduction</w:t>
            </w:r>
            <w:r w:rsidR="003E211B">
              <w:rPr>
                <w:noProof/>
                <w:webHidden/>
              </w:rPr>
              <w:tab/>
            </w:r>
            <w:r w:rsidR="003E211B">
              <w:rPr>
                <w:noProof/>
                <w:webHidden/>
              </w:rPr>
              <w:fldChar w:fldCharType="begin"/>
            </w:r>
            <w:r w:rsidR="003E211B">
              <w:rPr>
                <w:noProof/>
                <w:webHidden/>
              </w:rPr>
              <w:instrText xml:space="preserve"> PAGEREF _Toc389747168 \h </w:instrText>
            </w:r>
            <w:r w:rsidR="003E211B">
              <w:rPr>
                <w:noProof/>
                <w:webHidden/>
              </w:rPr>
            </w:r>
            <w:r w:rsidR="003E211B">
              <w:rPr>
                <w:noProof/>
                <w:webHidden/>
              </w:rPr>
              <w:fldChar w:fldCharType="separate"/>
            </w:r>
            <w:r w:rsidR="003E211B">
              <w:rPr>
                <w:noProof/>
                <w:webHidden/>
              </w:rPr>
              <w:t>14</w:t>
            </w:r>
            <w:r w:rsidR="003E211B">
              <w:rPr>
                <w:noProof/>
                <w:webHidden/>
              </w:rPr>
              <w:fldChar w:fldCharType="end"/>
            </w:r>
          </w:hyperlink>
        </w:p>
        <w:p w14:paraId="47EAEF65" w14:textId="77777777" w:rsidR="003E211B" w:rsidRDefault="00DD1A90">
          <w:pPr>
            <w:pStyle w:val="TOC3"/>
            <w:tabs>
              <w:tab w:val="right" w:leader="dot" w:pos="9352"/>
            </w:tabs>
            <w:rPr>
              <w:rFonts w:asciiTheme="minorHAnsi" w:eastAsiaTheme="minorEastAsia" w:hAnsiTheme="minorHAnsi" w:cstheme="minorBidi"/>
              <w:noProof/>
              <w:szCs w:val="22"/>
              <w:lang w:bidi="ar-SA"/>
            </w:rPr>
          </w:pPr>
          <w:hyperlink w:anchor="_Toc389747169" w:history="1">
            <w:r w:rsidR="003E211B" w:rsidRPr="00BE3C24">
              <w:rPr>
                <w:rStyle w:val="Hyperlink"/>
                <w:noProof/>
              </w:rPr>
              <w:t>1.1 Historique</w:t>
            </w:r>
            <w:r w:rsidR="003E211B">
              <w:rPr>
                <w:noProof/>
                <w:webHidden/>
              </w:rPr>
              <w:tab/>
            </w:r>
            <w:r w:rsidR="003E211B">
              <w:rPr>
                <w:noProof/>
                <w:webHidden/>
              </w:rPr>
              <w:fldChar w:fldCharType="begin"/>
            </w:r>
            <w:r w:rsidR="003E211B">
              <w:rPr>
                <w:noProof/>
                <w:webHidden/>
              </w:rPr>
              <w:instrText xml:space="preserve"> PAGEREF _Toc389747169 \h </w:instrText>
            </w:r>
            <w:r w:rsidR="003E211B">
              <w:rPr>
                <w:noProof/>
                <w:webHidden/>
              </w:rPr>
            </w:r>
            <w:r w:rsidR="003E211B">
              <w:rPr>
                <w:noProof/>
                <w:webHidden/>
              </w:rPr>
              <w:fldChar w:fldCharType="separate"/>
            </w:r>
            <w:r w:rsidR="003E211B">
              <w:rPr>
                <w:noProof/>
                <w:webHidden/>
              </w:rPr>
              <w:t>14</w:t>
            </w:r>
            <w:r w:rsidR="003E211B">
              <w:rPr>
                <w:noProof/>
                <w:webHidden/>
              </w:rPr>
              <w:fldChar w:fldCharType="end"/>
            </w:r>
          </w:hyperlink>
        </w:p>
        <w:p w14:paraId="1AEEC68B" w14:textId="77777777" w:rsidR="003E211B" w:rsidRDefault="00DD1A90">
          <w:pPr>
            <w:pStyle w:val="TOC3"/>
            <w:tabs>
              <w:tab w:val="right" w:leader="dot" w:pos="9352"/>
            </w:tabs>
            <w:rPr>
              <w:rFonts w:asciiTheme="minorHAnsi" w:eastAsiaTheme="minorEastAsia" w:hAnsiTheme="minorHAnsi" w:cstheme="minorBidi"/>
              <w:noProof/>
              <w:szCs w:val="22"/>
              <w:lang w:bidi="ar-SA"/>
            </w:rPr>
          </w:pPr>
          <w:hyperlink w:anchor="_Toc389747170" w:history="1">
            <w:r w:rsidR="003E211B" w:rsidRPr="00BE3C24">
              <w:rPr>
                <w:rStyle w:val="Hyperlink"/>
                <w:noProof/>
              </w:rPr>
              <w:t>1.2 Principes de mise en œuvre</w:t>
            </w:r>
            <w:r w:rsidR="003E211B">
              <w:rPr>
                <w:noProof/>
                <w:webHidden/>
              </w:rPr>
              <w:tab/>
            </w:r>
            <w:r w:rsidR="003E211B">
              <w:rPr>
                <w:noProof/>
                <w:webHidden/>
              </w:rPr>
              <w:fldChar w:fldCharType="begin"/>
            </w:r>
            <w:r w:rsidR="003E211B">
              <w:rPr>
                <w:noProof/>
                <w:webHidden/>
              </w:rPr>
              <w:instrText xml:space="preserve"> PAGEREF _Toc389747170 \h </w:instrText>
            </w:r>
            <w:r w:rsidR="003E211B">
              <w:rPr>
                <w:noProof/>
                <w:webHidden/>
              </w:rPr>
            </w:r>
            <w:r w:rsidR="003E211B">
              <w:rPr>
                <w:noProof/>
                <w:webHidden/>
              </w:rPr>
              <w:fldChar w:fldCharType="separate"/>
            </w:r>
            <w:r w:rsidR="003E211B">
              <w:rPr>
                <w:noProof/>
                <w:webHidden/>
              </w:rPr>
              <w:t>15</w:t>
            </w:r>
            <w:r w:rsidR="003E211B">
              <w:rPr>
                <w:noProof/>
                <w:webHidden/>
              </w:rPr>
              <w:fldChar w:fldCharType="end"/>
            </w:r>
          </w:hyperlink>
        </w:p>
        <w:p w14:paraId="55437599" w14:textId="77777777" w:rsidR="003E211B" w:rsidRDefault="00DD1A90">
          <w:pPr>
            <w:pStyle w:val="TOC2"/>
            <w:tabs>
              <w:tab w:val="right" w:leader="dot" w:pos="9352"/>
            </w:tabs>
            <w:rPr>
              <w:rFonts w:asciiTheme="minorHAnsi" w:eastAsiaTheme="minorEastAsia" w:hAnsiTheme="minorHAnsi" w:cstheme="minorBidi"/>
              <w:b w:val="0"/>
              <w:bCs w:val="0"/>
              <w:noProof/>
              <w:lang w:bidi="ar-SA"/>
            </w:rPr>
          </w:pPr>
          <w:hyperlink w:anchor="_Toc389747171" w:history="1">
            <w:r w:rsidR="003E211B" w:rsidRPr="00BE3C24">
              <w:rPr>
                <w:rStyle w:val="Hyperlink"/>
                <w:noProof/>
              </w:rPr>
              <w:t>Chapitre 2 : Opérations - Analyse des opérations</w:t>
            </w:r>
            <w:r w:rsidR="003E211B">
              <w:rPr>
                <w:noProof/>
                <w:webHidden/>
              </w:rPr>
              <w:tab/>
            </w:r>
            <w:r w:rsidR="003E211B">
              <w:rPr>
                <w:noProof/>
                <w:webHidden/>
              </w:rPr>
              <w:fldChar w:fldCharType="begin"/>
            </w:r>
            <w:r w:rsidR="003E211B">
              <w:rPr>
                <w:noProof/>
                <w:webHidden/>
              </w:rPr>
              <w:instrText xml:space="preserve"> PAGEREF _Toc389747171 \h </w:instrText>
            </w:r>
            <w:r w:rsidR="003E211B">
              <w:rPr>
                <w:noProof/>
                <w:webHidden/>
              </w:rPr>
            </w:r>
            <w:r w:rsidR="003E211B">
              <w:rPr>
                <w:noProof/>
                <w:webHidden/>
              </w:rPr>
              <w:fldChar w:fldCharType="separate"/>
            </w:r>
            <w:r w:rsidR="003E211B">
              <w:rPr>
                <w:noProof/>
                <w:webHidden/>
              </w:rPr>
              <w:t>15</w:t>
            </w:r>
            <w:r w:rsidR="003E211B">
              <w:rPr>
                <w:noProof/>
                <w:webHidden/>
              </w:rPr>
              <w:fldChar w:fldCharType="end"/>
            </w:r>
          </w:hyperlink>
        </w:p>
        <w:p w14:paraId="180343C7" w14:textId="77777777" w:rsidR="003E211B" w:rsidRDefault="00DD1A90">
          <w:pPr>
            <w:pStyle w:val="TOC3"/>
            <w:tabs>
              <w:tab w:val="left" w:pos="1100"/>
              <w:tab w:val="right" w:leader="dot" w:pos="9352"/>
            </w:tabs>
            <w:rPr>
              <w:rFonts w:asciiTheme="minorHAnsi" w:eastAsiaTheme="minorEastAsia" w:hAnsiTheme="minorHAnsi" w:cstheme="minorBidi"/>
              <w:noProof/>
              <w:szCs w:val="22"/>
              <w:lang w:bidi="ar-SA"/>
            </w:rPr>
          </w:pPr>
          <w:hyperlink w:anchor="_Toc389747172" w:history="1">
            <w:r w:rsidR="003E211B" w:rsidRPr="00BE3C24">
              <w:rPr>
                <w:rStyle w:val="Hyperlink"/>
                <w:noProof/>
              </w:rPr>
              <w:t>2.1</w:t>
            </w:r>
            <w:r w:rsidR="003E211B">
              <w:rPr>
                <w:rFonts w:asciiTheme="minorHAnsi" w:eastAsiaTheme="minorEastAsia" w:hAnsiTheme="minorHAnsi" w:cstheme="minorBidi"/>
                <w:noProof/>
                <w:szCs w:val="22"/>
                <w:lang w:bidi="ar-SA"/>
              </w:rPr>
              <w:tab/>
            </w:r>
            <w:r w:rsidR="003E211B" w:rsidRPr="00BE3C24">
              <w:rPr>
                <w:rStyle w:val="Hyperlink"/>
                <w:noProof/>
              </w:rPr>
              <w:t>Analyse initiale</w:t>
            </w:r>
            <w:r w:rsidR="003E211B">
              <w:rPr>
                <w:noProof/>
                <w:webHidden/>
              </w:rPr>
              <w:tab/>
            </w:r>
            <w:r w:rsidR="003E211B">
              <w:rPr>
                <w:noProof/>
                <w:webHidden/>
              </w:rPr>
              <w:fldChar w:fldCharType="begin"/>
            </w:r>
            <w:r w:rsidR="003E211B">
              <w:rPr>
                <w:noProof/>
                <w:webHidden/>
              </w:rPr>
              <w:instrText xml:space="preserve"> PAGEREF _Toc389747172 \h </w:instrText>
            </w:r>
            <w:r w:rsidR="003E211B">
              <w:rPr>
                <w:noProof/>
                <w:webHidden/>
              </w:rPr>
            </w:r>
            <w:r w:rsidR="003E211B">
              <w:rPr>
                <w:noProof/>
                <w:webHidden/>
              </w:rPr>
              <w:fldChar w:fldCharType="separate"/>
            </w:r>
            <w:r w:rsidR="003E211B">
              <w:rPr>
                <w:noProof/>
                <w:webHidden/>
              </w:rPr>
              <w:t>16</w:t>
            </w:r>
            <w:r w:rsidR="003E211B">
              <w:rPr>
                <w:noProof/>
                <w:webHidden/>
              </w:rPr>
              <w:fldChar w:fldCharType="end"/>
            </w:r>
          </w:hyperlink>
        </w:p>
        <w:p w14:paraId="504BF0EC" w14:textId="77777777" w:rsidR="003E211B" w:rsidRDefault="00DD1A90">
          <w:pPr>
            <w:pStyle w:val="TOC3"/>
            <w:tabs>
              <w:tab w:val="left" w:pos="1100"/>
              <w:tab w:val="right" w:leader="dot" w:pos="9352"/>
            </w:tabs>
            <w:rPr>
              <w:rFonts w:asciiTheme="minorHAnsi" w:eastAsiaTheme="minorEastAsia" w:hAnsiTheme="minorHAnsi" w:cstheme="minorBidi"/>
              <w:noProof/>
              <w:szCs w:val="22"/>
              <w:lang w:bidi="ar-SA"/>
            </w:rPr>
          </w:pPr>
          <w:hyperlink w:anchor="_Toc389747173" w:history="1">
            <w:r w:rsidR="003E211B" w:rsidRPr="00BE3C24">
              <w:rPr>
                <w:rStyle w:val="Hyperlink"/>
                <w:noProof/>
              </w:rPr>
              <w:t>2.2</w:t>
            </w:r>
            <w:r w:rsidR="003E211B">
              <w:rPr>
                <w:rFonts w:asciiTheme="minorHAnsi" w:eastAsiaTheme="minorEastAsia" w:hAnsiTheme="minorHAnsi" w:cstheme="minorBidi"/>
                <w:noProof/>
                <w:szCs w:val="22"/>
                <w:lang w:bidi="ar-SA"/>
              </w:rPr>
              <w:tab/>
            </w:r>
            <w:r w:rsidR="003E211B" w:rsidRPr="00BE3C24">
              <w:rPr>
                <w:rStyle w:val="Hyperlink"/>
                <w:noProof/>
              </w:rPr>
              <w:t>Analyse des besoins</w:t>
            </w:r>
            <w:r w:rsidR="003E211B">
              <w:rPr>
                <w:noProof/>
                <w:webHidden/>
              </w:rPr>
              <w:tab/>
            </w:r>
            <w:r w:rsidR="003E211B">
              <w:rPr>
                <w:noProof/>
                <w:webHidden/>
              </w:rPr>
              <w:fldChar w:fldCharType="begin"/>
            </w:r>
            <w:r w:rsidR="003E211B">
              <w:rPr>
                <w:noProof/>
                <w:webHidden/>
              </w:rPr>
              <w:instrText xml:space="preserve"> PAGEREF _Toc389747173 \h </w:instrText>
            </w:r>
            <w:r w:rsidR="003E211B">
              <w:rPr>
                <w:noProof/>
                <w:webHidden/>
              </w:rPr>
            </w:r>
            <w:r w:rsidR="003E211B">
              <w:rPr>
                <w:noProof/>
                <w:webHidden/>
              </w:rPr>
              <w:fldChar w:fldCharType="separate"/>
            </w:r>
            <w:r w:rsidR="003E211B">
              <w:rPr>
                <w:noProof/>
                <w:webHidden/>
              </w:rPr>
              <w:t>17</w:t>
            </w:r>
            <w:r w:rsidR="003E211B">
              <w:rPr>
                <w:noProof/>
                <w:webHidden/>
              </w:rPr>
              <w:fldChar w:fldCharType="end"/>
            </w:r>
          </w:hyperlink>
        </w:p>
        <w:p w14:paraId="0C668074" w14:textId="77777777" w:rsidR="003E211B" w:rsidRDefault="00DD1A90">
          <w:pPr>
            <w:pStyle w:val="TOC3"/>
            <w:tabs>
              <w:tab w:val="left" w:pos="1100"/>
              <w:tab w:val="right" w:leader="dot" w:pos="9352"/>
            </w:tabs>
            <w:rPr>
              <w:rFonts w:asciiTheme="minorHAnsi" w:eastAsiaTheme="minorEastAsia" w:hAnsiTheme="minorHAnsi" w:cstheme="minorBidi"/>
              <w:noProof/>
              <w:szCs w:val="22"/>
              <w:lang w:bidi="ar-SA"/>
            </w:rPr>
          </w:pPr>
          <w:hyperlink w:anchor="_Toc389747174" w:history="1">
            <w:r w:rsidR="003E211B" w:rsidRPr="00BE3C24">
              <w:rPr>
                <w:rStyle w:val="Hyperlink"/>
                <w:noProof/>
              </w:rPr>
              <w:t>2.3</w:t>
            </w:r>
            <w:r w:rsidR="003E211B">
              <w:rPr>
                <w:rFonts w:asciiTheme="minorHAnsi" w:eastAsiaTheme="minorEastAsia" w:hAnsiTheme="minorHAnsi" w:cstheme="minorBidi"/>
                <w:noProof/>
                <w:szCs w:val="22"/>
                <w:lang w:bidi="ar-SA"/>
              </w:rPr>
              <w:tab/>
            </w:r>
            <w:r w:rsidR="003E211B" w:rsidRPr="00BE3C24">
              <w:rPr>
                <w:rStyle w:val="Hyperlink"/>
                <w:noProof/>
              </w:rPr>
              <w:t>Analyse des exigences</w:t>
            </w:r>
            <w:r w:rsidR="003E211B">
              <w:rPr>
                <w:noProof/>
                <w:webHidden/>
              </w:rPr>
              <w:tab/>
            </w:r>
            <w:r w:rsidR="003E211B">
              <w:rPr>
                <w:noProof/>
                <w:webHidden/>
              </w:rPr>
              <w:fldChar w:fldCharType="begin"/>
            </w:r>
            <w:r w:rsidR="003E211B">
              <w:rPr>
                <w:noProof/>
                <w:webHidden/>
              </w:rPr>
              <w:instrText xml:space="preserve"> PAGEREF _Toc389747174 \h </w:instrText>
            </w:r>
            <w:r w:rsidR="003E211B">
              <w:rPr>
                <w:noProof/>
                <w:webHidden/>
              </w:rPr>
            </w:r>
            <w:r w:rsidR="003E211B">
              <w:rPr>
                <w:noProof/>
                <w:webHidden/>
              </w:rPr>
              <w:fldChar w:fldCharType="separate"/>
            </w:r>
            <w:r w:rsidR="003E211B">
              <w:rPr>
                <w:noProof/>
                <w:webHidden/>
              </w:rPr>
              <w:t>23</w:t>
            </w:r>
            <w:r w:rsidR="003E211B">
              <w:rPr>
                <w:noProof/>
                <w:webHidden/>
              </w:rPr>
              <w:fldChar w:fldCharType="end"/>
            </w:r>
          </w:hyperlink>
        </w:p>
        <w:p w14:paraId="535A9923" w14:textId="77777777" w:rsidR="003E211B" w:rsidRDefault="00DD1A90">
          <w:pPr>
            <w:pStyle w:val="TOC3"/>
            <w:tabs>
              <w:tab w:val="left" w:pos="1100"/>
              <w:tab w:val="right" w:leader="dot" w:pos="9352"/>
            </w:tabs>
            <w:rPr>
              <w:rFonts w:asciiTheme="minorHAnsi" w:eastAsiaTheme="minorEastAsia" w:hAnsiTheme="minorHAnsi" w:cstheme="minorBidi"/>
              <w:noProof/>
              <w:szCs w:val="22"/>
              <w:lang w:bidi="ar-SA"/>
            </w:rPr>
          </w:pPr>
          <w:hyperlink w:anchor="_Toc389747175" w:history="1">
            <w:r w:rsidR="003E211B" w:rsidRPr="00BE3C24">
              <w:rPr>
                <w:rStyle w:val="Hyperlink"/>
                <w:rFonts w:cs="Arial"/>
                <w:noProof/>
              </w:rPr>
              <w:t>2.4</w:t>
            </w:r>
            <w:r w:rsidR="003E211B">
              <w:rPr>
                <w:rFonts w:asciiTheme="minorHAnsi" w:eastAsiaTheme="minorEastAsia" w:hAnsiTheme="minorHAnsi" w:cstheme="minorBidi"/>
                <w:noProof/>
                <w:szCs w:val="22"/>
                <w:lang w:bidi="ar-SA"/>
              </w:rPr>
              <w:tab/>
            </w:r>
            <w:r w:rsidR="003E211B" w:rsidRPr="00BE3C24">
              <w:rPr>
                <w:rStyle w:val="Hyperlink"/>
                <w:noProof/>
              </w:rPr>
              <w:t>Analyse coût-bénéfice (ACB)</w:t>
            </w:r>
            <w:r w:rsidR="003E211B">
              <w:rPr>
                <w:noProof/>
                <w:webHidden/>
              </w:rPr>
              <w:tab/>
            </w:r>
            <w:r w:rsidR="003E211B">
              <w:rPr>
                <w:noProof/>
                <w:webHidden/>
              </w:rPr>
              <w:fldChar w:fldCharType="begin"/>
            </w:r>
            <w:r w:rsidR="003E211B">
              <w:rPr>
                <w:noProof/>
                <w:webHidden/>
              </w:rPr>
              <w:instrText xml:space="preserve"> PAGEREF _Toc389747175 \h </w:instrText>
            </w:r>
            <w:r w:rsidR="003E211B">
              <w:rPr>
                <w:noProof/>
                <w:webHidden/>
              </w:rPr>
            </w:r>
            <w:r w:rsidR="003E211B">
              <w:rPr>
                <w:noProof/>
                <w:webHidden/>
              </w:rPr>
              <w:fldChar w:fldCharType="separate"/>
            </w:r>
            <w:r w:rsidR="003E211B">
              <w:rPr>
                <w:noProof/>
                <w:webHidden/>
              </w:rPr>
              <w:t>25</w:t>
            </w:r>
            <w:r w:rsidR="003E211B">
              <w:rPr>
                <w:noProof/>
                <w:webHidden/>
              </w:rPr>
              <w:fldChar w:fldCharType="end"/>
            </w:r>
          </w:hyperlink>
        </w:p>
        <w:p w14:paraId="55B1B9FE" w14:textId="77777777" w:rsidR="003E211B" w:rsidRDefault="00DD1A90">
          <w:pPr>
            <w:pStyle w:val="TOC3"/>
            <w:tabs>
              <w:tab w:val="left" w:pos="1100"/>
              <w:tab w:val="right" w:leader="dot" w:pos="9352"/>
            </w:tabs>
            <w:rPr>
              <w:rFonts w:asciiTheme="minorHAnsi" w:eastAsiaTheme="minorEastAsia" w:hAnsiTheme="minorHAnsi" w:cstheme="minorBidi"/>
              <w:noProof/>
              <w:szCs w:val="22"/>
              <w:lang w:bidi="ar-SA"/>
            </w:rPr>
          </w:pPr>
          <w:hyperlink w:anchor="_Toc389747176" w:history="1">
            <w:r w:rsidR="003E211B" w:rsidRPr="00BE3C24">
              <w:rPr>
                <w:rStyle w:val="Hyperlink"/>
                <w:noProof/>
              </w:rPr>
              <w:t>2.5</w:t>
            </w:r>
            <w:r w:rsidR="003E211B">
              <w:rPr>
                <w:rFonts w:asciiTheme="minorHAnsi" w:eastAsiaTheme="minorEastAsia" w:hAnsiTheme="minorHAnsi" w:cstheme="minorBidi"/>
                <w:noProof/>
                <w:szCs w:val="22"/>
                <w:lang w:bidi="ar-SA"/>
              </w:rPr>
              <w:tab/>
            </w:r>
            <w:r w:rsidR="003E211B" w:rsidRPr="00BE3C24">
              <w:rPr>
                <w:rStyle w:val="Hyperlink"/>
                <w:noProof/>
              </w:rPr>
              <w:t>Analyse simplifiée du coût des transactions - Priorisation des solutions opérationnelles</w:t>
            </w:r>
            <w:r w:rsidR="003E211B">
              <w:rPr>
                <w:noProof/>
                <w:webHidden/>
              </w:rPr>
              <w:tab/>
            </w:r>
            <w:r w:rsidR="003E211B">
              <w:rPr>
                <w:noProof/>
                <w:webHidden/>
              </w:rPr>
              <w:fldChar w:fldCharType="begin"/>
            </w:r>
            <w:r w:rsidR="003E211B">
              <w:rPr>
                <w:noProof/>
                <w:webHidden/>
              </w:rPr>
              <w:instrText xml:space="preserve"> PAGEREF _Toc389747176 \h </w:instrText>
            </w:r>
            <w:r w:rsidR="003E211B">
              <w:rPr>
                <w:noProof/>
                <w:webHidden/>
              </w:rPr>
            </w:r>
            <w:r w:rsidR="003E211B">
              <w:rPr>
                <w:noProof/>
                <w:webHidden/>
              </w:rPr>
              <w:fldChar w:fldCharType="separate"/>
            </w:r>
            <w:r w:rsidR="003E211B">
              <w:rPr>
                <w:noProof/>
                <w:webHidden/>
              </w:rPr>
              <w:t>34</w:t>
            </w:r>
            <w:r w:rsidR="003E211B">
              <w:rPr>
                <w:noProof/>
                <w:webHidden/>
              </w:rPr>
              <w:fldChar w:fldCharType="end"/>
            </w:r>
          </w:hyperlink>
        </w:p>
        <w:p w14:paraId="1E391CCB" w14:textId="77777777" w:rsidR="003E211B" w:rsidRDefault="00DD1A90">
          <w:pPr>
            <w:pStyle w:val="TOC2"/>
            <w:tabs>
              <w:tab w:val="right" w:leader="dot" w:pos="9352"/>
            </w:tabs>
            <w:rPr>
              <w:rFonts w:asciiTheme="minorHAnsi" w:eastAsiaTheme="minorEastAsia" w:hAnsiTheme="minorHAnsi" w:cstheme="minorBidi"/>
              <w:b w:val="0"/>
              <w:bCs w:val="0"/>
              <w:noProof/>
              <w:lang w:bidi="ar-SA"/>
            </w:rPr>
          </w:pPr>
          <w:hyperlink w:anchor="_Toc389747177" w:history="1">
            <w:r w:rsidR="003E211B" w:rsidRPr="00BE3C24">
              <w:rPr>
                <w:rStyle w:val="Hyperlink"/>
                <w:noProof/>
              </w:rPr>
              <w:t>Chapitre 3 : Planification stratégique : Cadre de résultats et descriptif des résultats</w:t>
            </w:r>
            <w:r w:rsidR="003E211B">
              <w:rPr>
                <w:noProof/>
                <w:webHidden/>
              </w:rPr>
              <w:tab/>
            </w:r>
            <w:r w:rsidR="003E211B">
              <w:rPr>
                <w:noProof/>
                <w:webHidden/>
              </w:rPr>
              <w:fldChar w:fldCharType="begin"/>
            </w:r>
            <w:r w:rsidR="003E211B">
              <w:rPr>
                <w:noProof/>
                <w:webHidden/>
              </w:rPr>
              <w:instrText xml:space="preserve"> PAGEREF _Toc389747177 \h </w:instrText>
            </w:r>
            <w:r w:rsidR="003E211B">
              <w:rPr>
                <w:noProof/>
                <w:webHidden/>
              </w:rPr>
            </w:r>
            <w:r w:rsidR="003E211B">
              <w:rPr>
                <w:noProof/>
                <w:webHidden/>
              </w:rPr>
              <w:fldChar w:fldCharType="separate"/>
            </w:r>
            <w:r w:rsidR="003E211B">
              <w:rPr>
                <w:noProof/>
                <w:webHidden/>
              </w:rPr>
              <w:t>36</w:t>
            </w:r>
            <w:r w:rsidR="003E211B">
              <w:rPr>
                <w:noProof/>
                <w:webHidden/>
              </w:rPr>
              <w:fldChar w:fldCharType="end"/>
            </w:r>
          </w:hyperlink>
        </w:p>
        <w:p w14:paraId="10125138" w14:textId="77777777" w:rsidR="003E211B" w:rsidRDefault="00DD1A90">
          <w:pPr>
            <w:pStyle w:val="TOC3"/>
            <w:tabs>
              <w:tab w:val="left" w:pos="1100"/>
              <w:tab w:val="right" w:leader="dot" w:pos="9352"/>
            </w:tabs>
            <w:rPr>
              <w:rFonts w:asciiTheme="minorHAnsi" w:eastAsiaTheme="minorEastAsia" w:hAnsiTheme="minorHAnsi" w:cstheme="minorBidi"/>
              <w:noProof/>
              <w:szCs w:val="22"/>
              <w:lang w:bidi="ar-SA"/>
            </w:rPr>
          </w:pPr>
          <w:hyperlink w:anchor="_Toc389747178" w:history="1">
            <w:r w:rsidR="003E211B" w:rsidRPr="00BE3C24">
              <w:rPr>
                <w:rStyle w:val="Hyperlink"/>
                <w:rFonts w:cs="Arial"/>
                <w:noProof/>
              </w:rPr>
              <w:t>3.1</w:t>
            </w:r>
            <w:r w:rsidR="003E211B">
              <w:rPr>
                <w:rFonts w:asciiTheme="minorHAnsi" w:eastAsiaTheme="minorEastAsia" w:hAnsiTheme="minorHAnsi" w:cstheme="minorBidi"/>
                <w:noProof/>
                <w:szCs w:val="22"/>
                <w:lang w:bidi="ar-SA"/>
              </w:rPr>
              <w:tab/>
            </w:r>
            <w:r w:rsidR="003E211B" w:rsidRPr="00BE3C24">
              <w:rPr>
                <w:rStyle w:val="Hyperlink"/>
                <w:noProof/>
              </w:rPr>
              <w:t>Matrice de résultats des Opérations (cadre logique)</w:t>
            </w:r>
            <w:r w:rsidR="003E211B">
              <w:rPr>
                <w:noProof/>
                <w:webHidden/>
              </w:rPr>
              <w:tab/>
            </w:r>
            <w:r w:rsidR="003E211B">
              <w:rPr>
                <w:noProof/>
                <w:webHidden/>
              </w:rPr>
              <w:fldChar w:fldCharType="begin"/>
            </w:r>
            <w:r w:rsidR="003E211B">
              <w:rPr>
                <w:noProof/>
                <w:webHidden/>
              </w:rPr>
              <w:instrText xml:space="preserve"> PAGEREF _Toc389747178 \h </w:instrText>
            </w:r>
            <w:r w:rsidR="003E211B">
              <w:rPr>
                <w:noProof/>
                <w:webHidden/>
              </w:rPr>
            </w:r>
            <w:r w:rsidR="003E211B">
              <w:rPr>
                <w:noProof/>
                <w:webHidden/>
              </w:rPr>
              <w:fldChar w:fldCharType="separate"/>
            </w:r>
            <w:r w:rsidR="003E211B">
              <w:rPr>
                <w:noProof/>
                <w:webHidden/>
              </w:rPr>
              <w:t>36</w:t>
            </w:r>
            <w:r w:rsidR="003E211B">
              <w:rPr>
                <w:noProof/>
                <w:webHidden/>
              </w:rPr>
              <w:fldChar w:fldCharType="end"/>
            </w:r>
          </w:hyperlink>
        </w:p>
        <w:p w14:paraId="29C29109" w14:textId="77777777" w:rsidR="003E211B" w:rsidRDefault="00DD1A90">
          <w:pPr>
            <w:pStyle w:val="TOC3"/>
            <w:tabs>
              <w:tab w:val="left" w:pos="1100"/>
              <w:tab w:val="right" w:leader="dot" w:pos="9352"/>
            </w:tabs>
            <w:rPr>
              <w:rFonts w:asciiTheme="minorHAnsi" w:eastAsiaTheme="minorEastAsia" w:hAnsiTheme="minorHAnsi" w:cstheme="minorBidi"/>
              <w:noProof/>
              <w:szCs w:val="22"/>
              <w:lang w:bidi="ar-SA"/>
            </w:rPr>
          </w:pPr>
          <w:hyperlink w:anchor="_Toc389747179" w:history="1">
            <w:r w:rsidR="003E211B" w:rsidRPr="00BE3C24">
              <w:rPr>
                <w:rStyle w:val="Hyperlink"/>
                <w:rFonts w:cs="Arial"/>
                <w:noProof/>
              </w:rPr>
              <w:t>3.2</w:t>
            </w:r>
            <w:r w:rsidR="003E211B">
              <w:rPr>
                <w:rFonts w:asciiTheme="minorHAnsi" w:eastAsiaTheme="minorEastAsia" w:hAnsiTheme="minorHAnsi" w:cstheme="minorBidi"/>
                <w:noProof/>
                <w:szCs w:val="22"/>
                <w:lang w:bidi="ar-SA"/>
              </w:rPr>
              <w:tab/>
            </w:r>
            <w:r w:rsidR="003E211B" w:rsidRPr="00BE3C24">
              <w:rPr>
                <w:rStyle w:val="Hyperlink"/>
                <w:noProof/>
              </w:rPr>
              <w:t>Descriptif des résultats des Opérations</w:t>
            </w:r>
            <w:r w:rsidR="003E211B">
              <w:rPr>
                <w:noProof/>
                <w:webHidden/>
              </w:rPr>
              <w:tab/>
            </w:r>
            <w:r w:rsidR="003E211B">
              <w:rPr>
                <w:noProof/>
                <w:webHidden/>
              </w:rPr>
              <w:fldChar w:fldCharType="begin"/>
            </w:r>
            <w:r w:rsidR="003E211B">
              <w:rPr>
                <w:noProof/>
                <w:webHidden/>
              </w:rPr>
              <w:instrText xml:space="preserve"> PAGEREF _Toc389747179 \h </w:instrText>
            </w:r>
            <w:r w:rsidR="003E211B">
              <w:rPr>
                <w:noProof/>
                <w:webHidden/>
              </w:rPr>
            </w:r>
            <w:r w:rsidR="003E211B">
              <w:rPr>
                <w:noProof/>
                <w:webHidden/>
              </w:rPr>
              <w:fldChar w:fldCharType="separate"/>
            </w:r>
            <w:r w:rsidR="003E211B">
              <w:rPr>
                <w:noProof/>
                <w:webHidden/>
              </w:rPr>
              <w:t>37</w:t>
            </w:r>
            <w:r w:rsidR="003E211B">
              <w:rPr>
                <w:noProof/>
                <w:webHidden/>
              </w:rPr>
              <w:fldChar w:fldCharType="end"/>
            </w:r>
          </w:hyperlink>
        </w:p>
        <w:p w14:paraId="2842C8E2" w14:textId="77777777" w:rsidR="003E211B" w:rsidRDefault="00DD1A90">
          <w:pPr>
            <w:pStyle w:val="TOC2"/>
            <w:tabs>
              <w:tab w:val="right" w:leader="dot" w:pos="9352"/>
            </w:tabs>
            <w:rPr>
              <w:rFonts w:asciiTheme="minorHAnsi" w:eastAsiaTheme="minorEastAsia" w:hAnsiTheme="minorHAnsi" w:cstheme="minorBidi"/>
              <w:b w:val="0"/>
              <w:bCs w:val="0"/>
              <w:noProof/>
              <w:lang w:bidi="ar-SA"/>
            </w:rPr>
          </w:pPr>
          <w:hyperlink w:anchor="_Toc389747180" w:history="1">
            <w:r w:rsidR="003E211B" w:rsidRPr="00BE3C24">
              <w:rPr>
                <w:rStyle w:val="Hyperlink"/>
                <w:noProof/>
              </w:rPr>
              <w:t>Chapitre 4 : Suivi, évaluation et information sur les Opérations</w:t>
            </w:r>
            <w:r w:rsidR="003E211B">
              <w:rPr>
                <w:noProof/>
                <w:webHidden/>
              </w:rPr>
              <w:tab/>
            </w:r>
            <w:r w:rsidR="003E211B">
              <w:rPr>
                <w:noProof/>
                <w:webHidden/>
              </w:rPr>
              <w:fldChar w:fldCharType="begin"/>
            </w:r>
            <w:r w:rsidR="003E211B">
              <w:rPr>
                <w:noProof/>
                <w:webHidden/>
              </w:rPr>
              <w:instrText xml:space="preserve"> PAGEREF _Toc389747180 \h </w:instrText>
            </w:r>
            <w:r w:rsidR="003E211B">
              <w:rPr>
                <w:noProof/>
                <w:webHidden/>
              </w:rPr>
            </w:r>
            <w:r w:rsidR="003E211B">
              <w:rPr>
                <w:noProof/>
                <w:webHidden/>
              </w:rPr>
              <w:fldChar w:fldCharType="separate"/>
            </w:r>
            <w:r w:rsidR="003E211B">
              <w:rPr>
                <w:noProof/>
                <w:webHidden/>
              </w:rPr>
              <w:t>37</w:t>
            </w:r>
            <w:r w:rsidR="003E211B">
              <w:rPr>
                <w:noProof/>
                <w:webHidden/>
              </w:rPr>
              <w:fldChar w:fldCharType="end"/>
            </w:r>
          </w:hyperlink>
        </w:p>
        <w:p w14:paraId="25214BF0" w14:textId="77777777" w:rsidR="003E211B" w:rsidRDefault="00DD1A90">
          <w:pPr>
            <w:pStyle w:val="TOC2"/>
            <w:tabs>
              <w:tab w:val="right" w:leader="dot" w:pos="9352"/>
            </w:tabs>
            <w:rPr>
              <w:rFonts w:asciiTheme="minorHAnsi" w:eastAsiaTheme="minorEastAsia" w:hAnsiTheme="minorHAnsi" w:cstheme="minorBidi"/>
              <w:b w:val="0"/>
              <w:bCs w:val="0"/>
              <w:noProof/>
              <w:lang w:bidi="ar-SA"/>
            </w:rPr>
          </w:pPr>
          <w:hyperlink w:anchor="_Toc389747181" w:history="1">
            <w:r w:rsidR="003E211B" w:rsidRPr="00BE3C24">
              <w:rPr>
                <w:rStyle w:val="Hyperlink"/>
                <w:noProof/>
              </w:rPr>
              <w:t>Chapitre 5 : Gestion et responsabilités des Opérations</w:t>
            </w:r>
            <w:r w:rsidR="003E211B">
              <w:rPr>
                <w:noProof/>
                <w:webHidden/>
              </w:rPr>
              <w:tab/>
            </w:r>
            <w:r w:rsidR="003E211B">
              <w:rPr>
                <w:noProof/>
                <w:webHidden/>
              </w:rPr>
              <w:fldChar w:fldCharType="begin"/>
            </w:r>
            <w:r w:rsidR="003E211B">
              <w:rPr>
                <w:noProof/>
                <w:webHidden/>
              </w:rPr>
              <w:instrText xml:space="preserve"> PAGEREF _Toc389747181 \h </w:instrText>
            </w:r>
            <w:r w:rsidR="003E211B">
              <w:rPr>
                <w:noProof/>
                <w:webHidden/>
              </w:rPr>
            </w:r>
            <w:r w:rsidR="003E211B">
              <w:rPr>
                <w:noProof/>
                <w:webHidden/>
              </w:rPr>
              <w:fldChar w:fldCharType="separate"/>
            </w:r>
            <w:r w:rsidR="003E211B">
              <w:rPr>
                <w:noProof/>
                <w:webHidden/>
              </w:rPr>
              <w:t>38</w:t>
            </w:r>
            <w:r w:rsidR="003E211B">
              <w:rPr>
                <w:noProof/>
                <w:webHidden/>
              </w:rPr>
              <w:fldChar w:fldCharType="end"/>
            </w:r>
          </w:hyperlink>
        </w:p>
        <w:p w14:paraId="096AF4C2" w14:textId="77777777" w:rsidR="003E211B" w:rsidRDefault="00DD1A90">
          <w:pPr>
            <w:pStyle w:val="TOC2"/>
            <w:tabs>
              <w:tab w:val="right" w:leader="dot" w:pos="9352"/>
            </w:tabs>
            <w:rPr>
              <w:rFonts w:asciiTheme="minorHAnsi" w:eastAsiaTheme="minorEastAsia" w:hAnsiTheme="minorHAnsi" w:cstheme="minorBidi"/>
              <w:b w:val="0"/>
              <w:bCs w:val="0"/>
              <w:noProof/>
              <w:lang w:bidi="ar-SA"/>
            </w:rPr>
          </w:pPr>
          <w:hyperlink w:anchor="_Toc389747184" w:history="1">
            <w:r w:rsidR="003E211B" w:rsidRPr="00BE3C24">
              <w:rPr>
                <w:rStyle w:val="Hyperlink"/>
                <w:noProof/>
              </w:rPr>
              <w:t>Chapitre 6 : Cadre budgétaire des Opérations</w:t>
            </w:r>
            <w:r w:rsidR="003E211B">
              <w:rPr>
                <w:noProof/>
                <w:webHidden/>
              </w:rPr>
              <w:tab/>
            </w:r>
            <w:r w:rsidR="003E211B">
              <w:rPr>
                <w:noProof/>
                <w:webHidden/>
              </w:rPr>
              <w:fldChar w:fldCharType="begin"/>
            </w:r>
            <w:r w:rsidR="003E211B">
              <w:rPr>
                <w:noProof/>
                <w:webHidden/>
              </w:rPr>
              <w:instrText xml:space="preserve"> PAGEREF _Toc389747184 \h </w:instrText>
            </w:r>
            <w:r w:rsidR="003E211B">
              <w:rPr>
                <w:noProof/>
                <w:webHidden/>
              </w:rPr>
            </w:r>
            <w:r w:rsidR="003E211B">
              <w:rPr>
                <w:noProof/>
                <w:webHidden/>
              </w:rPr>
              <w:fldChar w:fldCharType="separate"/>
            </w:r>
            <w:r w:rsidR="003E211B">
              <w:rPr>
                <w:noProof/>
                <w:webHidden/>
              </w:rPr>
              <w:t>41</w:t>
            </w:r>
            <w:r w:rsidR="003E211B">
              <w:rPr>
                <w:noProof/>
                <w:webHidden/>
              </w:rPr>
              <w:fldChar w:fldCharType="end"/>
            </w:r>
          </w:hyperlink>
        </w:p>
        <w:p w14:paraId="673C5D4A" w14:textId="77777777" w:rsidR="003E211B" w:rsidRDefault="00DD1A90">
          <w:pPr>
            <w:pStyle w:val="TOC2"/>
            <w:tabs>
              <w:tab w:val="right" w:leader="dot" w:pos="9352"/>
            </w:tabs>
            <w:rPr>
              <w:rFonts w:asciiTheme="minorHAnsi" w:eastAsiaTheme="minorEastAsia" w:hAnsiTheme="minorHAnsi" w:cstheme="minorBidi"/>
              <w:b w:val="0"/>
              <w:bCs w:val="0"/>
              <w:noProof/>
              <w:lang w:bidi="ar-SA"/>
            </w:rPr>
          </w:pPr>
          <w:hyperlink w:anchor="_Toc389747185" w:history="1">
            <w:r w:rsidR="003E211B" w:rsidRPr="00BE3C24">
              <w:rPr>
                <w:rStyle w:val="Hyperlink"/>
                <w:noProof/>
              </w:rPr>
              <w:t>Chapitre 7 : Opérationnalisation du BOS</w:t>
            </w:r>
            <w:r w:rsidR="003E211B">
              <w:rPr>
                <w:noProof/>
                <w:webHidden/>
              </w:rPr>
              <w:tab/>
            </w:r>
            <w:r w:rsidR="003E211B">
              <w:rPr>
                <w:noProof/>
                <w:webHidden/>
              </w:rPr>
              <w:fldChar w:fldCharType="begin"/>
            </w:r>
            <w:r w:rsidR="003E211B">
              <w:rPr>
                <w:noProof/>
                <w:webHidden/>
              </w:rPr>
              <w:instrText xml:space="preserve"> PAGEREF _Toc389747185 \h </w:instrText>
            </w:r>
            <w:r w:rsidR="003E211B">
              <w:rPr>
                <w:noProof/>
                <w:webHidden/>
              </w:rPr>
            </w:r>
            <w:r w:rsidR="003E211B">
              <w:rPr>
                <w:noProof/>
                <w:webHidden/>
              </w:rPr>
              <w:fldChar w:fldCharType="separate"/>
            </w:r>
            <w:r w:rsidR="003E211B">
              <w:rPr>
                <w:noProof/>
                <w:webHidden/>
              </w:rPr>
              <w:t>43</w:t>
            </w:r>
            <w:r w:rsidR="003E211B">
              <w:rPr>
                <w:noProof/>
                <w:webHidden/>
              </w:rPr>
              <w:fldChar w:fldCharType="end"/>
            </w:r>
          </w:hyperlink>
        </w:p>
        <w:p w14:paraId="11D3BD2C" w14:textId="77777777" w:rsidR="003E211B" w:rsidRDefault="00DD1A90">
          <w:pPr>
            <w:pStyle w:val="TOC1"/>
            <w:tabs>
              <w:tab w:val="right" w:leader="dot" w:pos="9352"/>
            </w:tabs>
            <w:rPr>
              <w:rFonts w:asciiTheme="minorHAnsi" w:eastAsiaTheme="minorEastAsia" w:hAnsiTheme="minorHAnsi" w:cstheme="minorBidi"/>
              <w:b w:val="0"/>
              <w:bCs w:val="0"/>
              <w:iCs w:val="0"/>
              <w:smallCaps w:val="0"/>
              <w:noProof/>
              <w:sz w:val="22"/>
              <w:szCs w:val="22"/>
              <w:lang w:bidi="ar-SA"/>
            </w:rPr>
          </w:pPr>
          <w:hyperlink w:anchor="_Toc389747186" w:history="1">
            <w:r w:rsidR="003E211B" w:rsidRPr="00BE3C24">
              <w:rPr>
                <w:rStyle w:val="Hyperlink"/>
                <w:noProof/>
              </w:rPr>
              <w:t>Annexe A : Gestion axée sur les résultats : Définition des termes clés</w:t>
            </w:r>
            <w:r w:rsidR="003E211B">
              <w:rPr>
                <w:noProof/>
                <w:webHidden/>
              </w:rPr>
              <w:tab/>
            </w:r>
            <w:r w:rsidR="003E211B">
              <w:rPr>
                <w:noProof/>
                <w:webHidden/>
              </w:rPr>
              <w:fldChar w:fldCharType="begin"/>
            </w:r>
            <w:r w:rsidR="003E211B">
              <w:rPr>
                <w:noProof/>
                <w:webHidden/>
              </w:rPr>
              <w:instrText xml:space="preserve"> PAGEREF _Toc389747186 \h </w:instrText>
            </w:r>
            <w:r w:rsidR="003E211B">
              <w:rPr>
                <w:noProof/>
                <w:webHidden/>
              </w:rPr>
            </w:r>
            <w:r w:rsidR="003E211B">
              <w:rPr>
                <w:noProof/>
                <w:webHidden/>
              </w:rPr>
              <w:fldChar w:fldCharType="separate"/>
            </w:r>
            <w:r w:rsidR="003E211B">
              <w:rPr>
                <w:noProof/>
                <w:webHidden/>
              </w:rPr>
              <w:t>46</w:t>
            </w:r>
            <w:r w:rsidR="003E211B">
              <w:rPr>
                <w:noProof/>
                <w:webHidden/>
              </w:rPr>
              <w:fldChar w:fldCharType="end"/>
            </w:r>
          </w:hyperlink>
        </w:p>
        <w:p w14:paraId="030CF9EF" w14:textId="77777777" w:rsidR="003E211B" w:rsidRDefault="00DD1A90">
          <w:pPr>
            <w:pStyle w:val="TOC1"/>
            <w:tabs>
              <w:tab w:val="right" w:leader="dot" w:pos="9352"/>
            </w:tabs>
            <w:rPr>
              <w:rFonts w:asciiTheme="minorHAnsi" w:eastAsiaTheme="minorEastAsia" w:hAnsiTheme="minorHAnsi" w:cstheme="minorBidi"/>
              <w:b w:val="0"/>
              <w:bCs w:val="0"/>
              <w:iCs w:val="0"/>
              <w:smallCaps w:val="0"/>
              <w:noProof/>
              <w:sz w:val="22"/>
              <w:szCs w:val="22"/>
              <w:lang w:bidi="ar-SA"/>
            </w:rPr>
          </w:pPr>
          <w:hyperlink w:anchor="_Toc389747187" w:history="1">
            <w:r w:rsidR="003E211B" w:rsidRPr="00BE3C24">
              <w:rPr>
                <w:rStyle w:val="Hyperlink"/>
                <w:noProof/>
              </w:rPr>
              <w:t>Annexe B : Modèles</w:t>
            </w:r>
            <w:r w:rsidR="003E211B">
              <w:rPr>
                <w:noProof/>
                <w:webHidden/>
              </w:rPr>
              <w:tab/>
            </w:r>
            <w:r w:rsidR="003E211B">
              <w:rPr>
                <w:noProof/>
                <w:webHidden/>
              </w:rPr>
              <w:fldChar w:fldCharType="begin"/>
            </w:r>
            <w:r w:rsidR="003E211B">
              <w:rPr>
                <w:noProof/>
                <w:webHidden/>
              </w:rPr>
              <w:instrText xml:space="preserve"> PAGEREF _Toc389747187 \h </w:instrText>
            </w:r>
            <w:r w:rsidR="003E211B">
              <w:rPr>
                <w:noProof/>
                <w:webHidden/>
              </w:rPr>
            </w:r>
            <w:r w:rsidR="003E211B">
              <w:rPr>
                <w:noProof/>
                <w:webHidden/>
              </w:rPr>
              <w:fldChar w:fldCharType="separate"/>
            </w:r>
            <w:r w:rsidR="003E211B">
              <w:rPr>
                <w:noProof/>
                <w:webHidden/>
              </w:rPr>
              <w:t>49</w:t>
            </w:r>
            <w:r w:rsidR="003E211B">
              <w:rPr>
                <w:noProof/>
                <w:webHidden/>
              </w:rPr>
              <w:fldChar w:fldCharType="end"/>
            </w:r>
          </w:hyperlink>
        </w:p>
        <w:p w14:paraId="23DCFB1A" w14:textId="77777777" w:rsidR="00F21ABD" w:rsidRDefault="004F7869">
          <w:pPr>
            <w:pStyle w:val="TOC1"/>
            <w:tabs>
              <w:tab w:val="left" w:pos="658"/>
              <w:tab w:val="right" w:leader="dot" w:pos="9352"/>
            </w:tabs>
            <w:rPr>
              <w:rFonts w:asciiTheme="minorHAnsi" w:eastAsiaTheme="minorEastAsia" w:hAnsiTheme="minorHAnsi" w:cstheme="minorBidi"/>
              <w:b w:val="0"/>
              <w:bCs w:val="0"/>
              <w:iCs w:val="0"/>
              <w:smallCaps w:val="0"/>
              <w:noProof/>
              <w:sz w:val="22"/>
              <w:szCs w:val="22"/>
            </w:rPr>
          </w:pPr>
          <w:r>
            <w:fldChar w:fldCharType="end"/>
          </w:r>
        </w:p>
      </w:sdtContent>
    </w:sdt>
    <w:p w14:paraId="6F99CD8A" w14:textId="77777777" w:rsidR="006D2F9D" w:rsidRDefault="006D2F9D" w:rsidP="003C2AC6">
      <w:pPr>
        <w:rPr>
          <w:sz w:val="32"/>
          <w:szCs w:val="28"/>
        </w:rPr>
      </w:pPr>
      <w:r>
        <w:br w:type="page"/>
      </w:r>
    </w:p>
    <w:p w14:paraId="7A6F27B5" w14:textId="77777777" w:rsidR="00E97B4B" w:rsidRDefault="00E97B4B" w:rsidP="003C2AC6">
      <w:pPr>
        <w:pStyle w:val="Heading1"/>
        <w:keepNext/>
        <w:pageBreakBefore/>
        <w:numPr>
          <w:ilvl w:val="0"/>
          <w:numId w:val="14"/>
        </w:numPr>
        <w:spacing w:before="0" w:after="0"/>
        <w:ind w:left="360"/>
        <w:contextualSpacing w:val="0"/>
      </w:pPr>
      <w:bookmarkStart w:id="5" w:name="_Toc329351980"/>
      <w:bookmarkStart w:id="6" w:name="_Toc389747160"/>
      <w:r>
        <w:lastRenderedPageBreak/>
        <w:t>Note de synthèse</w:t>
      </w:r>
      <w:bookmarkEnd w:id="3"/>
      <w:bookmarkEnd w:id="5"/>
      <w:bookmarkEnd w:id="6"/>
    </w:p>
    <w:p w14:paraId="15533F45" w14:textId="77777777" w:rsidR="00E97B4B" w:rsidRDefault="00E97B4B" w:rsidP="003C2AC6"/>
    <w:p w14:paraId="35AEFEED" w14:textId="67CF9457" w:rsidR="007A61FE" w:rsidRPr="007A61FE" w:rsidRDefault="007A61FE" w:rsidP="003C2AC6">
      <w:pPr>
        <w:jc w:val="both"/>
      </w:pPr>
      <w:r>
        <w:t>L'Assemblée générale et l'ECOSOC</w:t>
      </w:r>
      <w:r>
        <w:rPr>
          <w:rStyle w:val="FootnoteReference"/>
        </w:rPr>
        <w:footnoteReference w:id="1"/>
      </w:r>
      <w:r>
        <w:t>, à travers diverses résolutions, ont constamment exhorté le Système des Nations Unies à procéder à l’harmonisation des opérations en vue de réduire les coûts des transactions opérationnelles et la duplication de l'appui opérationnel à l'exécution des programmes. En outre, les dernières évaluations réalisées en préparation à l'examen quadriennal complet</w:t>
      </w:r>
      <w:r w:rsidR="004B130A">
        <w:t> </w:t>
      </w:r>
      <w:r>
        <w:t>2013-2016</w:t>
      </w:r>
      <w:r>
        <w:rPr>
          <w:rStyle w:val="FootnoteReference"/>
        </w:rPr>
        <w:footnoteReference w:id="2"/>
      </w:r>
      <w:r>
        <w:t xml:space="preserve"> et le Rapport du Secrétaire général en vue de cet examen soulignent la nécessité d'une planification stratégique et de processus analytiques renforcés pour affirmer l'objectif stratégique et la mise en avant des efforts d'harmonisation, et plus particulièrement du travail d'harmonisation à plus forte valeur ajoutée. Parallèlement, les mécanismes de suivi et d'évaluation et de reporting doivent être perfectionnés pour </w:t>
      </w:r>
      <w:r w:rsidR="00260B38">
        <w:t xml:space="preserve">mettre en évidence </w:t>
      </w:r>
      <w:r>
        <w:t xml:space="preserve">les résultats obtenus dans le domaine de l'harmonisation des Opérations. Les priorités stratégiques du GNUD sont le développement de modèles opérationnels pour faciliter le déroulement de l'harmonisation à l'échelle des pays. Le Business Operations Strategy (BOS) est la réponse du GNUD aux objectifs de résultats </w:t>
      </w:r>
      <w:r w:rsidR="00260B38">
        <w:t xml:space="preserve">requis </w:t>
      </w:r>
      <w:r>
        <w:t>par l'Assemblée générale.</w:t>
      </w:r>
    </w:p>
    <w:p w14:paraId="1576A12B" w14:textId="77777777" w:rsidR="007A61FE" w:rsidRDefault="007A61FE" w:rsidP="003C2AC6">
      <w:pPr>
        <w:rPr>
          <w:b/>
        </w:rPr>
      </w:pPr>
    </w:p>
    <w:p w14:paraId="0311A4A6" w14:textId="71A527C0" w:rsidR="008B264B" w:rsidRPr="007B2174" w:rsidRDefault="007B2174" w:rsidP="007B2174">
      <w:pPr>
        <w:rPr>
          <w:rFonts w:ascii="Arial Narrow" w:hAnsi="Arial Narrow"/>
          <w:sz w:val="26"/>
          <w:szCs w:val="26"/>
        </w:rPr>
      </w:pPr>
      <w:r>
        <w:t>Le BOS est une démarche volontaire qui s'intéresse aux Opérations conjointes élaborées en étroite collaboration avec les équipes de pays, et permet aux Équipes de pays des Nations Unies d'adopter une démarche stratégique, orientée vers les résultats, pour la planification, la gestion et la mise en œuvre d'Opérations harmonisées à l'échelle des pays. Le BOS repose essentiellement sur les orientations existantes</w:t>
      </w:r>
      <w:r>
        <w:rPr>
          <w:rStyle w:val="FootnoteReference"/>
        </w:rPr>
        <w:footnoteReference w:id="3"/>
      </w:r>
      <w:r>
        <w:t xml:space="preserve">, qui sont simplifiées et intégrées dans un cadre unique et cohérent, auxquelles vient s'ajouter un petit nombre d'instruments permettant une analyse coût-bénéfice chiffrée, une planification axée sur les résultats renforcée, ainsi que le suivi et l'évaluation des Opérations communes. Le modèle BOS apporte de la souplesse dans la mesure où il s'ajuste aux besoins et à la capacité de chaque pays, permettant une approche locale en cohérence avec les besoins et les exigences spécifiques de chaque pays. Le BOS inclut également une composante de renforcement des liens entre les programmes des Nations Unies et les besoins en appui opérationnel. Plus précisément, le cadre du BOS inclut les composantes suivantes : </w:t>
      </w:r>
    </w:p>
    <w:p w14:paraId="56E6265B" w14:textId="77777777" w:rsidR="004C42F3" w:rsidRDefault="004C42F3" w:rsidP="003C2AC6"/>
    <w:p w14:paraId="565A57C9" w14:textId="67F2EB2E" w:rsidR="007E208E" w:rsidRDefault="007E208E" w:rsidP="0061212E">
      <w:pPr>
        <w:pStyle w:val="ListParagraph"/>
        <w:numPr>
          <w:ilvl w:val="0"/>
          <w:numId w:val="31"/>
        </w:numPr>
        <w:jc w:val="both"/>
      </w:pPr>
      <w:r>
        <w:t xml:space="preserve">Analyse des opérations au niveau des pays, </w:t>
      </w:r>
      <w:r w:rsidR="00C15F9F">
        <w:t>y compris </w:t>
      </w:r>
      <w:r>
        <w:t>:</w:t>
      </w:r>
    </w:p>
    <w:p w14:paraId="62E6ABFC" w14:textId="77777777" w:rsidR="006F0F0F" w:rsidRDefault="006F0F0F" w:rsidP="0061212E">
      <w:pPr>
        <w:pStyle w:val="ListParagraph"/>
        <w:numPr>
          <w:ilvl w:val="0"/>
          <w:numId w:val="37"/>
        </w:numPr>
        <w:ind w:left="1080"/>
        <w:jc w:val="both"/>
      </w:pPr>
      <w:r>
        <w:t>services existants d'Évaluation initiale ;</w:t>
      </w:r>
    </w:p>
    <w:p w14:paraId="4660C6F3" w14:textId="77777777" w:rsidR="006F0F0F" w:rsidRDefault="006F0F0F" w:rsidP="0061212E">
      <w:pPr>
        <w:pStyle w:val="ListParagraph"/>
        <w:numPr>
          <w:ilvl w:val="0"/>
          <w:numId w:val="37"/>
        </w:numPr>
        <w:ind w:left="1080"/>
        <w:jc w:val="both"/>
      </w:pPr>
      <w:r>
        <w:t>analyse des besoins et des exigences résultant des besoins de programme (UNDAF) et des opérations régulières hors programme ;</w:t>
      </w:r>
    </w:p>
    <w:p w14:paraId="09BD4168" w14:textId="77777777" w:rsidR="006F0F0F" w:rsidRDefault="006F0F0F" w:rsidP="0061212E">
      <w:pPr>
        <w:pStyle w:val="ListParagraph"/>
        <w:numPr>
          <w:ilvl w:val="0"/>
          <w:numId w:val="37"/>
        </w:numPr>
        <w:ind w:left="1080"/>
        <w:jc w:val="both"/>
      </w:pPr>
      <w:r>
        <w:t xml:space="preserve">analyse coût-bénéfice quantitative et qualitative ; </w:t>
      </w:r>
    </w:p>
    <w:p w14:paraId="3C82E030" w14:textId="77777777" w:rsidR="006F0F0F" w:rsidRDefault="006F0F0F" w:rsidP="0061212E">
      <w:pPr>
        <w:pStyle w:val="ListParagraph"/>
        <w:numPr>
          <w:ilvl w:val="0"/>
          <w:numId w:val="37"/>
        </w:numPr>
        <w:ind w:left="1080"/>
        <w:jc w:val="both"/>
      </w:pPr>
      <w:r>
        <w:t>instrument de priorisation basé sur l'analyse coût-bénéfice.</w:t>
      </w:r>
    </w:p>
    <w:p w14:paraId="03DF6E21" w14:textId="77777777" w:rsidR="007E208E" w:rsidRDefault="007E208E" w:rsidP="0061212E">
      <w:pPr>
        <w:pStyle w:val="ListParagraph"/>
        <w:numPr>
          <w:ilvl w:val="0"/>
          <w:numId w:val="31"/>
        </w:numPr>
        <w:jc w:val="both"/>
      </w:pPr>
      <w:r>
        <w:t>cadre des résultats, avec indicateurs, cibles et indicateurs de référence ;</w:t>
      </w:r>
    </w:p>
    <w:p w14:paraId="2D908F8D" w14:textId="77777777" w:rsidR="007E208E" w:rsidRDefault="00D45890" w:rsidP="0061212E">
      <w:pPr>
        <w:pStyle w:val="ListParagraph"/>
        <w:numPr>
          <w:ilvl w:val="0"/>
          <w:numId w:val="31"/>
        </w:numPr>
        <w:jc w:val="both"/>
      </w:pPr>
      <w:r>
        <w:t xml:space="preserve">cadre de ressources et de gouvernance des Opérations </w:t>
      </w:r>
    </w:p>
    <w:p w14:paraId="1DDFEA78" w14:textId="77777777" w:rsidR="00D45890" w:rsidRDefault="00D45890" w:rsidP="0061212E">
      <w:pPr>
        <w:pStyle w:val="ListParagraph"/>
        <w:numPr>
          <w:ilvl w:val="0"/>
          <w:numId w:val="31"/>
        </w:numPr>
        <w:jc w:val="both"/>
      </w:pPr>
      <w:r>
        <w:t xml:space="preserve">instruments d'opérationnalisation visant à établir des liens forts entre la stratégie et le développement et la gestion quotidienne des Opérations, et notamment des Services communs. </w:t>
      </w:r>
    </w:p>
    <w:p w14:paraId="3232B3B1" w14:textId="77777777" w:rsidR="0038045B" w:rsidRDefault="0038045B" w:rsidP="003C2AC6">
      <w:pPr>
        <w:pStyle w:val="ListParagraph"/>
        <w:ind w:left="720"/>
        <w:jc w:val="both"/>
      </w:pPr>
    </w:p>
    <w:p w14:paraId="5E246CAF" w14:textId="6D353C6B" w:rsidR="00B73459" w:rsidRDefault="00B73459" w:rsidP="003C2AC6">
      <w:pPr>
        <w:jc w:val="both"/>
      </w:pPr>
      <w:r>
        <w:t xml:space="preserve">Il convient d'avoir un niveau minimum de compétences et de savoir-faire dans les équipes de gestion des opérations (OMT) pour mener à bien l'élaboration et la mise en œuvre du BOS. En plus des compétences techniques, un minimum de compétences dans l'analyse des activités et la gestion axée sur les résultats (GR) est utile. Dans la plupart des cas, la mission vient s'ajouter aux responsabilités propres à l'agence. Il est donc fortement conseillé aux EPNU/OMT d'étudier les capacités et les compétences dont dispose l'OMT en termes de savoir-faire, de compétences et de temps avant de décider de s'engager dans l'élaboration du BOS. Les bénéfices obtenus en termes d'efficacité et de rentabilité par l'élaboration de solutions d'Opérations communes devraient assurer un rendement positif de cet investissement dans les effectifs et les ressources financières. </w:t>
      </w:r>
    </w:p>
    <w:p w14:paraId="366A582E" w14:textId="77777777" w:rsidR="00B73459" w:rsidRDefault="00B73459" w:rsidP="003C2AC6">
      <w:pPr>
        <w:jc w:val="both"/>
      </w:pPr>
    </w:p>
    <w:p w14:paraId="28C5B80D" w14:textId="77777777" w:rsidR="00360899" w:rsidRDefault="00360899" w:rsidP="003C2AC6">
      <w:pPr>
        <w:jc w:val="both"/>
      </w:pPr>
      <w:r>
        <w:t>Le réseau de financement et d'opérations communs (Joint Funding and Business Operations Network) du GNUD s'appuie sur l'hypothèse des efforts de développement globaux des capacités à l'appui du déploiement du BOS au niveau des pays (après l'approbation par le GNUD du BOS) :</w:t>
      </w:r>
    </w:p>
    <w:p w14:paraId="44328E4F" w14:textId="77777777" w:rsidR="00542147" w:rsidRDefault="00542147" w:rsidP="003C2AC6">
      <w:pPr>
        <w:jc w:val="both"/>
      </w:pPr>
    </w:p>
    <w:p w14:paraId="628A4064" w14:textId="2E5BC69D" w:rsidR="00542147" w:rsidRPr="00B73459" w:rsidRDefault="00360899" w:rsidP="00542147">
      <w:pPr>
        <w:pStyle w:val="ListParagraph"/>
        <w:numPr>
          <w:ilvl w:val="0"/>
          <w:numId w:val="41"/>
        </w:numPr>
        <w:jc w:val="both"/>
      </w:pPr>
      <w:r>
        <w:t>Soutien pilote initial à 5</w:t>
      </w:r>
      <w:r w:rsidR="004B130A">
        <w:t> </w:t>
      </w:r>
      <w:r>
        <w:t>pays, y compris le soutien technique à l'élaboration du BOS ;</w:t>
      </w:r>
    </w:p>
    <w:p w14:paraId="6CD53868" w14:textId="77777777" w:rsidR="00360899" w:rsidRPr="00B73459" w:rsidRDefault="00360899" w:rsidP="00542147">
      <w:pPr>
        <w:pStyle w:val="ListParagraph"/>
        <w:numPr>
          <w:ilvl w:val="0"/>
          <w:numId w:val="41"/>
        </w:numPr>
        <w:jc w:val="both"/>
      </w:pPr>
      <w:r>
        <w:t>Développement direct des capacités à travers la formation (existante) dispensée, en coopération avec l'École des cadres du Système des Nations Unies, à travers des cours sur les Opérations de base et les Opérations avancées ;</w:t>
      </w:r>
    </w:p>
    <w:p w14:paraId="4AE1E631" w14:textId="77777777" w:rsidR="00360899" w:rsidRPr="00B73459" w:rsidRDefault="00360899" w:rsidP="00542147">
      <w:pPr>
        <w:pStyle w:val="ListParagraph"/>
        <w:numPr>
          <w:ilvl w:val="0"/>
          <w:numId w:val="41"/>
        </w:numPr>
        <w:jc w:val="both"/>
      </w:pPr>
      <w:r>
        <w:t>Mécanisme de soutien sur site et hors site par le biais des groupements de ressources (existants) des Opérations, gérés par la liste de soutien du GNUD ;</w:t>
      </w:r>
    </w:p>
    <w:p w14:paraId="5748BBBE" w14:textId="77777777" w:rsidR="00360899" w:rsidRPr="00B73459" w:rsidRDefault="00360899" w:rsidP="00542147">
      <w:pPr>
        <w:pStyle w:val="ListParagraph"/>
        <w:numPr>
          <w:ilvl w:val="0"/>
          <w:numId w:val="41"/>
        </w:numPr>
        <w:jc w:val="both"/>
      </w:pPr>
      <w:r>
        <w:t>Fonction d'assistance aux opérations, basée au Bureau de la coordination des activités de développement (DOCO) (sous réserve des disponibilités au DOCO pour la gestion de cette fonction) pour les questions directes des EPNU/OMT ;</w:t>
      </w:r>
    </w:p>
    <w:p w14:paraId="1C574EFA" w14:textId="77777777" w:rsidR="00360899" w:rsidRPr="00B73459" w:rsidRDefault="00360899" w:rsidP="00542147">
      <w:pPr>
        <w:pStyle w:val="ListParagraph"/>
        <w:numPr>
          <w:ilvl w:val="0"/>
          <w:numId w:val="41"/>
        </w:numPr>
        <w:jc w:val="both"/>
      </w:pPr>
      <w:r>
        <w:t>Le réseau commun de financement et d'opérations (JFBO) envisage de partager la propriété du BOS avec les structures régionales du GNUD, et entrevoit de nouvelles consultations avec le comité de haut niveau des Nations Unies chargé des questions de gestion et les équipes régionales du GNUD concernant le déploiement dans chaque région.</w:t>
      </w:r>
    </w:p>
    <w:p w14:paraId="5C7D9653" w14:textId="77777777" w:rsidR="00360899" w:rsidRDefault="00360899" w:rsidP="00542147">
      <w:pPr>
        <w:pStyle w:val="ListParagraph"/>
        <w:ind w:left="720"/>
        <w:jc w:val="both"/>
      </w:pPr>
    </w:p>
    <w:p w14:paraId="58FCCF42" w14:textId="77777777" w:rsidR="00360899" w:rsidRDefault="00360899" w:rsidP="003C2AC6">
      <w:pPr>
        <w:jc w:val="both"/>
      </w:pPr>
    </w:p>
    <w:p w14:paraId="75A80066" w14:textId="77777777" w:rsidR="00E97B4B" w:rsidRDefault="00E97B4B" w:rsidP="003C2AC6">
      <w:pPr>
        <w:jc w:val="both"/>
        <w:rPr>
          <w:sz w:val="32"/>
          <w:szCs w:val="28"/>
        </w:rPr>
      </w:pPr>
      <w:r>
        <w:br w:type="page"/>
      </w:r>
    </w:p>
    <w:p w14:paraId="492438B3" w14:textId="77777777" w:rsidR="00B73459" w:rsidRPr="00534E8A" w:rsidRDefault="00B73459" w:rsidP="00B73459">
      <w:pPr>
        <w:pStyle w:val="Heading1"/>
        <w:keepNext/>
        <w:pageBreakBefore/>
        <w:numPr>
          <w:ilvl w:val="0"/>
          <w:numId w:val="14"/>
        </w:numPr>
        <w:spacing w:before="0" w:after="0"/>
        <w:ind w:left="360"/>
        <w:contextualSpacing w:val="0"/>
        <w:rPr>
          <w:rFonts w:cs="Arial"/>
        </w:rPr>
      </w:pPr>
      <w:bookmarkStart w:id="7" w:name="_Toc310588922"/>
      <w:bookmarkStart w:id="8" w:name="_Toc326924087"/>
      <w:bookmarkStart w:id="9" w:name="_Toc329351981"/>
      <w:bookmarkStart w:id="10" w:name="_Toc389747161"/>
      <w:bookmarkStart w:id="11" w:name="_Toc326924086"/>
      <w:r>
        <w:lastRenderedPageBreak/>
        <w:t>Historique</w:t>
      </w:r>
      <w:bookmarkEnd w:id="7"/>
      <w:bookmarkEnd w:id="8"/>
      <w:bookmarkEnd w:id="9"/>
      <w:bookmarkEnd w:id="10"/>
    </w:p>
    <w:p w14:paraId="0D9FF762" w14:textId="77777777" w:rsidR="00B73459" w:rsidRPr="00534E8A" w:rsidRDefault="00DD1A90" w:rsidP="00B73459">
      <w:pPr>
        <w:tabs>
          <w:tab w:val="left" w:pos="900"/>
        </w:tabs>
        <w:rPr>
          <w:rFonts w:cs="Arial"/>
        </w:rPr>
      </w:pPr>
      <w:r>
        <w:rPr>
          <w:rFonts w:cs="Arial"/>
          <w:noProof/>
        </w:rPr>
        <w:pict w14:anchorId="1C6C0183">
          <v:shapetype id="_x0000_t202" coordsize="21600,21600" o:spt="202" path="m,l,21600r21600,l21600,xe">
            <v:stroke joinstyle="miter"/>
            <v:path gradientshapeok="t" o:connecttype="rect"/>
          </v:shapetype>
          <v:shape id="Text Box 3" o:spid="_x0000_s1119" type="#_x0000_t202" style="position:absolute;margin-left:255.25pt;margin-top:8pt;width:207.55pt;height:171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" filled="f" stroked="f" strokeweight=".5pt">
            <v:textbox style="mso-next-textbox:#Text Box 3">
              <w:txbxContent>
                <w:p w14:paraId="3F915CB7" w14:textId="77777777" w:rsidR="004B130A" w:rsidRPr="0085195B" w:rsidRDefault="004B130A" w:rsidP="00B73459">
                  <w:pPr>
                    <w:autoSpaceDE w:val="0"/>
                    <w:autoSpaceDN w:val="0"/>
                    <w:adjustRightInd w:val="0"/>
                    <w:jc w:val="both"/>
                    <w:rPr>
                      <w:rFonts w:cs="Arial"/>
                      <w:i/>
                      <w:sz w:val="24"/>
                      <w:szCs w:val="24"/>
                    </w:rPr>
                  </w:pPr>
                  <w:r>
                    <w:rPr>
                      <w:i/>
                      <w:sz w:val="24"/>
                    </w:rPr>
                    <w:t xml:space="preserve">« Les Opérations (Business Operations) sont un facteur clé de l'exécution efficace des programmes de développement des Nations Unies. En renforçant le lien entre les efforts de programmation des Nations Unies et les implications opérationnelles découlant de cet effort de programme, </w:t>
                  </w:r>
                  <w:r>
                    <w:rPr>
                      <w:b/>
                      <w:i/>
                      <w:sz w:val="24"/>
                    </w:rPr>
                    <w:t>on favorise aussi l'exécution efficace des programmes</w:t>
                  </w:r>
                  <w:r>
                    <w:rPr>
                      <w:i/>
                      <w:sz w:val="24"/>
                    </w:rPr>
                    <w:t>. »</w:t>
                  </w:r>
                </w:p>
                <w:p w14:paraId="469EAFEC" w14:textId="77777777" w:rsidR="004B130A" w:rsidRPr="00561420" w:rsidRDefault="004B130A" w:rsidP="00B73459">
                  <w:pPr>
                    <w:autoSpaceDE w:val="0"/>
                    <w:autoSpaceDN w:val="0"/>
                    <w:adjustRightInd w:val="0"/>
                    <w:rPr>
                      <w:rFonts w:cs="Arial"/>
                      <w:b/>
                      <w:i/>
                      <w:sz w:val="28"/>
                      <w:szCs w:val="28"/>
                    </w:rPr>
                  </w:pPr>
                </w:p>
              </w:txbxContent>
            </v:textbox>
            <w10:wrap type="square"/>
          </v:shape>
        </w:pict>
      </w:r>
      <w:r w:rsidR="00B73459">
        <w:tab/>
      </w:r>
    </w:p>
    <w:p w14:paraId="4CE22199" w14:textId="11DF44B0" w:rsidR="00B73459" w:rsidRPr="00534E8A" w:rsidRDefault="00665C30" w:rsidP="00B73459">
      <w:pPr>
        <w:jc w:val="both"/>
        <w:rPr>
          <w:rFonts w:cs="Arial"/>
        </w:rPr>
      </w:pPr>
      <w:r>
        <w:t>L'examen triennal complet</w:t>
      </w:r>
      <w:r w:rsidR="004B130A">
        <w:t> </w:t>
      </w:r>
      <w:r>
        <w:t>2007 et la résolution consécutive de l'ECOSOC sur les activités opérationnelles des Nations Unies pour la coopération internationale pour le développement (2011) en appellent à « l'identification et à l'accélération de la mise en œuvre des processus dont la simplification et l'harmonisation promettent un rendement maximal » et « encouragent les organisations du Système des Nations Unies, dans le cadre de leurs systèmes de planification, de budget et d'évaluation existants, à une totale transparence sur les économies générées par l'amélioration de leurs opérations »</w:t>
      </w:r>
      <w:r>
        <w:rPr>
          <w:rStyle w:val="FootnoteReference"/>
        </w:rPr>
        <w:footnoteReference w:id="4"/>
      </w:r>
      <w:r>
        <w:t>.</w:t>
      </w:r>
    </w:p>
    <w:p w14:paraId="1A2FD0DD" w14:textId="77777777" w:rsidR="00B73459" w:rsidRPr="00534E8A" w:rsidRDefault="00B73459" w:rsidP="00B73459">
      <w:pPr>
        <w:jc w:val="both"/>
        <w:rPr>
          <w:rFonts w:cs="Arial"/>
        </w:rPr>
      </w:pPr>
    </w:p>
    <w:p w14:paraId="376C5F70" w14:textId="3D5ACAA3" w:rsidR="00B73459" w:rsidRDefault="00B73459" w:rsidP="00B73459">
      <w:pPr>
        <w:autoSpaceDE w:val="0"/>
        <w:autoSpaceDN w:val="0"/>
        <w:adjustRightInd w:val="0"/>
        <w:jc w:val="both"/>
        <w:rPr>
          <w:rFonts w:cs="Arial"/>
        </w:rPr>
      </w:pPr>
      <w:r>
        <w:t>De plus, la résolution de l'ECOSOC exhorte les Nations Unies à « explorer de nouvelles pistes pour améliorer la coopération, la collaboration et la coordination, notamment par un renforcement de l'harmonisation des cadres, instruments, modalités et partenariats stratégiques, en accordant plus d'importance à la cohérence entre les cadres stratégiques développés par les agences, les fonds et les programmes des Nations Unies »</w:t>
      </w:r>
      <w:r>
        <w:rPr>
          <w:rStyle w:val="FootnoteReference"/>
        </w:rPr>
        <w:footnoteReference w:id="5"/>
      </w:r>
      <w:r>
        <w:t>. Dans la même optique, le Plan d'action quinquennal (2012) du Secrétaire Général en a appelé à la « Deuxième génération de l'approche "Unis dans l'Action" », en maintenant l'accent sur la réduction des coûts de transaction et sur des opérations de plus en plus efficaces. Ce Plan d'action a été complété par le Rapport du Secrétaire Général en vue de l'examen quadriennal complet</w:t>
      </w:r>
      <w:r w:rsidR="004B130A">
        <w:t> </w:t>
      </w:r>
      <w:r>
        <w:t>2013-2016, qui demandait instamment que soient améliorés l'analyse, la planification stratégique et l'information sur l'harmonisation des Opérations à l'échelle des pays</w:t>
      </w:r>
      <w:r>
        <w:rPr>
          <w:rStyle w:val="FootnoteReference"/>
        </w:rPr>
        <w:footnoteReference w:id="6"/>
      </w:r>
      <w:r>
        <w:t>.</w:t>
      </w:r>
    </w:p>
    <w:p w14:paraId="53962B85" w14:textId="77777777" w:rsidR="00B73459" w:rsidRDefault="00B73459" w:rsidP="00B73459">
      <w:pPr>
        <w:autoSpaceDE w:val="0"/>
        <w:autoSpaceDN w:val="0"/>
        <w:adjustRightInd w:val="0"/>
        <w:jc w:val="both"/>
        <w:rPr>
          <w:rFonts w:cs="Arial"/>
        </w:rPr>
      </w:pPr>
    </w:p>
    <w:p w14:paraId="4310735E" w14:textId="5F1C999E" w:rsidR="00B73459" w:rsidRDefault="00DD1A90" w:rsidP="00B73459">
      <w:pPr>
        <w:autoSpaceDE w:val="0"/>
        <w:autoSpaceDN w:val="0"/>
        <w:adjustRightInd w:val="0"/>
        <w:jc w:val="both"/>
        <w:rPr>
          <w:rFonts w:cs="Arial"/>
        </w:rPr>
      </w:pPr>
      <w:r>
        <w:rPr>
          <w:rFonts w:cs="Arial"/>
          <w:noProof/>
        </w:rPr>
        <w:pict w14:anchorId="7682BE20">
          <v:shape id="Text Box 4" o:spid="_x0000_s1120" type="#_x0000_t202" style="position:absolute;left:0;text-align:left;margin-left:-1.9pt;margin-top:-.05pt;width:232.65pt;height:158.55pt;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" fillcolor="white [3201]" stroked="f" strokeweight=".5pt">
            <v:textbox style="mso-next-textbox:#Text Box 4">
              <w:txbxContent>
                <w:p w14:paraId="4E75DCC1" w14:textId="6D270AE9" w:rsidR="004B130A" w:rsidRPr="0085195B" w:rsidRDefault="004B130A" w:rsidP="00B73459">
                  <w:pPr>
                    <w:autoSpaceDE w:val="0"/>
                    <w:autoSpaceDN w:val="0"/>
                    <w:adjustRightInd w:val="0"/>
                    <w:jc w:val="both"/>
                    <w:rPr>
                      <w:rFonts w:cs="Arial"/>
                      <w:i/>
                      <w:sz w:val="24"/>
                      <w:szCs w:val="24"/>
                    </w:rPr>
                  </w:pPr>
                  <w:r>
                    <w:rPr>
                      <w:i/>
                      <w:sz w:val="24"/>
                    </w:rPr>
                    <w:t xml:space="preserve">« L'harmonisation des Opérations offre un fort potentiel de </w:t>
                  </w:r>
                  <w:r>
                    <w:rPr>
                      <w:b/>
                      <w:i/>
                      <w:sz w:val="24"/>
                    </w:rPr>
                    <w:t>diminution du coût des transactions</w:t>
                  </w:r>
                  <w:r>
                    <w:rPr>
                      <w:i/>
                      <w:sz w:val="24"/>
                    </w:rPr>
                    <w:t>. La démarche d'harmonisation, de simplification ou d'intégration à des approches communes débouche sur des bénéfices monétaires comme des réductions de coûts, ou des bénéfices non monétaires tels la réduction du coût du temps de travail</w:t>
                  </w:r>
                  <w:r>
                    <w:rPr>
                      <w:rStyle w:val="FootnoteReference"/>
                      <w:i/>
                      <w:sz w:val="24"/>
                    </w:rPr>
                    <w:footnoteRef/>
                  </w:r>
                  <w:r>
                    <w:rPr>
                      <w:i/>
                      <w:sz w:val="24"/>
                    </w:rPr>
                    <w:t>, l'amélioration de l'image de marque et de la qualité des processus. »</w:t>
                  </w:r>
                </w:p>
                <w:p w14:paraId="1AA2C0B7" w14:textId="77777777" w:rsidR="004B130A" w:rsidRPr="0085195B" w:rsidRDefault="004B130A" w:rsidP="00B73459">
                  <w:pPr>
                    <w:rPr>
                      <w:i/>
                      <w:sz w:val="24"/>
                      <w:szCs w:val="24"/>
                    </w:rPr>
                  </w:pPr>
                </w:p>
                <w:p w14:paraId="70C7F5D5" w14:textId="77777777" w:rsidR="004B130A" w:rsidRPr="00561420" w:rsidRDefault="004B130A" w:rsidP="00B73459">
                  <w:pPr>
                    <w:rPr>
                      <w:sz w:val="28"/>
                      <w:szCs w:val="28"/>
                    </w:rPr>
                  </w:pPr>
                </w:p>
                <w:p w14:paraId="422EE5EA" w14:textId="77777777" w:rsidR="004B130A" w:rsidRPr="00561420" w:rsidRDefault="004B130A" w:rsidP="00B73459">
                  <w:pPr>
                    <w:autoSpaceDE w:val="0"/>
                    <w:autoSpaceDN w:val="0"/>
                    <w:adjustRightInd w:val="0"/>
                    <w:rPr>
                      <w:rFonts w:cs="Arial"/>
                      <w:i/>
                      <w:sz w:val="28"/>
                      <w:szCs w:val="28"/>
                    </w:rPr>
                  </w:pPr>
                </w:p>
              </w:txbxContent>
            </v:textbox>
            <w10:wrap type="square"/>
          </v:shape>
        </w:pict>
      </w:r>
      <w:r w:rsidR="00665C30">
        <w:t>Les priorités stratégiques du GNUD sont l'opérationnalisation de ces mandats en soulignant le besoin de simplification et d'harmonisation, source de valeur ajoutée pour l'efficacité des opérations, dans un but d'amélioration de l'appui à l'efficacité du développement et à l'impact des programmes. Le Joint Funding and Business Operations Network</w:t>
      </w:r>
      <w:r w:rsidR="00665C30">
        <w:rPr>
          <w:rStyle w:val="FootnoteReference"/>
        </w:rPr>
        <w:footnoteReference w:id="7"/>
      </w:r>
      <w:r w:rsidR="00665C30">
        <w:t xml:space="preserve"> du GNUD a élaboré en 2012 des orientations et des instruments pour opérationnaliser la résolution dans le but de renforcer les liens entre le programme des Nations Unies (UNDAF) et les Opérations des Nations Unies, pour accentuer les efforts de suivi, d'évaluation et d'information sur les </w:t>
      </w:r>
      <w:r w:rsidR="00665C30">
        <w:lastRenderedPageBreak/>
        <w:t>opérations au sein des initiatives d'harmonisation, et pour faire progresser l'harmonisation des Opérations à l'échelle des pays.</w:t>
      </w:r>
    </w:p>
    <w:p w14:paraId="6926C61F" w14:textId="77777777" w:rsidR="00F82200" w:rsidRPr="00534E8A" w:rsidRDefault="00F82200" w:rsidP="003C2AC6">
      <w:pPr>
        <w:pStyle w:val="Heading1"/>
        <w:keepNext/>
        <w:pageBreakBefore/>
        <w:numPr>
          <w:ilvl w:val="0"/>
          <w:numId w:val="14"/>
        </w:numPr>
        <w:spacing w:before="0" w:after="0"/>
        <w:ind w:left="360"/>
        <w:contextualSpacing w:val="0"/>
        <w:rPr>
          <w:rFonts w:cs="Arial"/>
        </w:rPr>
      </w:pPr>
      <w:bookmarkStart w:id="12" w:name="_Toc329351982"/>
      <w:bookmarkStart w:id="13" w:name="_Toc389747162"/>
      <w:r>
        <w:lastRenderedPageBreak/>
        <w:t>Contexte</w:t>
      </w:r>
      <w:bookmarkEnd w:id="4"/>
      <w:bookmarkEnd w:id="11"/>
      <w:bookmarkEnd w:id="12"/>
      <w:bookmarkEnd w:id="13"/>
    </w:p>
    <w:p w14:paraId="0F8B7F76" w14:textId="77777777" w:rsidR="00F82200" w:rsidRPr="00534E8A" w:rsidRDefault="00F82200" w:rsidP="003C2AC6">
      <w:pPr>
        <w:rPr>
          <w:rFonts w:cs="Arial"/>
        </w:rPr>
      </w:pPr>
    </w:p>
    <w:p w14:paraId="75A5906E" w14:textId="77777777" w:rsidR="00891DBD" w:rsidRDefault="00891DBD" w:rsidP="003C2AC6">
      <w:pPr>
        <w:jc w:val="both"/>
        <w:rPr>
          <w:rFonts w:eastAsia="Calibri" w:cs="Arial"/>
        </w:rPr>
      </w:pPr>
      <w:r>
        <w:t>Cette note d'orientation s'adresse principalement aux Équipes de pays des Nations Unies, aux Équipes de gestion des opérations, aux Bureaux des Coordinateurs résidents et aux acteurs des Opérations.</w:t>
      </w:r>
    </w:p>
    <w:p w14:paraId="6BA2BF7F" w14:textId="77777777" w:rsidR="00891DBD" w:rsidRDefault="00891DBD" w:rsidP="003C2AC6">
      <w:pPr>
        <w:jc w:val="both"/>
        <w:rPr>
          <w:rFonts w:eastAsia="Calibri" w:cs="Arial"/>
        </w:rPr>
      </w:pPr>
    </w:p>
    <w:p w14:paraId="5D996EEF" w14:textId="4B13AAB8" w:rsidR="00DE37CC" w:rsidRDefault="00F82200" w:rsidP="003C2AC6">
      <w:pPr>
        <w:jc w:val="both"/>
        <w:rPr>
          <w:rFonts w:cs="Arial"/>
        </w:rPr>
      </w:pPr>
      <w:r>
        <w:t>Le BOS (Business Operations Strategy) fait partie du « plan-cadre du GNUD pour l'amélioration du fonctionnement du Système des Nations Unies au niveau des pays</w:t>
      </w:r>
      <w:r>
        <w:rPr>
          <w:rStyle w:val="FootnoteReference"/>
        </w:rPr>
        <w:footnoteReference w:id="8"/>
      </w:r>
      <w:r>
        <w:t xml:space="preserve"> », et oriente les efforts d'harmonisation vers l'un de ses axes de travail intitulé « Services communs et pratiques opérationnelles harmonisées ». Le BOS structure le développement et la gestion des solutions visant à l'harmonisation des processus et des procédures au niveau des pays </w:t>
      </w:r>
      <w:r w:rsidR="00481CFA">
        <w:t xml:space="preserve">[p. </w:t>
      </w:r>
      <w:r>
        <w:t>ex. HACT, harmonisation du taux de l'indemnité journalière de subsistance (DSA)</w:t>
      </w:r>
      <w:r w:rsidR="00481CFA">
        <w:t>]</w:t>
      </w:r>
      <w:r>
        <w:t xml:space="preserve"> et des solutions communes pour les services d'appui opérationnel (Services communs). Les Services communs incluent des services conjoints dans des domaines tels qu</w:t>
      </w:r>
      <w:r w:rsidR="004B130A">
        <w:t>’</w:t>
      </w:r>
      <w:r>
        <w:t xml:space="preserve">Achats, TIC, RH, Logistique, Sécurité, etc. Pour plus de détails sur le plan-cadre et le guide pratique qui l'accompagne, voir </w:t>
      </w:r>
      <w:hyperlink r:id="rId8">
        <w:r>
          <w:rPr>
            <w:color w:val="7030A0"/>
          </w:rPr>
          <w:t>http://toolkit.undg.org/</w:t>
        </w:r>
      </w:hyperlink>
      <w:r>
        <w:t xml:space="preserve">. </w:t>
      </w:r>
    </w:p>
    <w:p w14:paraId="6241B425" w14:textId="77777777" w:rsidR="00DE37CC" w:rsidRDefault="00DE37CC" w:rsidP="003C2AC6">
      <w:pPr>
        <w:jc w:val="both"/>
        <w:rPr>
          <w:rFonts w:cs="Arial"/>
        </w:rPr>
      </w:pPr>
    </w:p>
    <w:p w14:paraId="0DA8C9CF" w14:textId="77777777" w:rsidR="00DE37CC" w:rsidRPr="00732532" w:rsidRDefault="00DE37CC" w:rsidP="003C2AC6">
      <w:pPr>
        <w:jc w:val="both"/>
        <w:rPr>
          <w:rFonts w:eastAsia="Calibri" w:cs="Arial"/>
        </w:rPr>
      </w:pPr>
      <w:r>
        <w:t xml:space="preserve">L'EPNU s'appuie sur cette note d'orientation pour élaborer le Business Operations Strategy, qui inclut une Matrice des résultats des Opérations à moyen terme et la matrice de suivi et évaluation (M&amp;E) traduisant les effets stratégiques escomptés des opérations au niveau des pays pour le cycle à venir de l'UNDAF. La stratégie à moyen terme est la base du processus de planification annuelle du travail entrepris par l'OMT pour opérationnaliser la stratégie. Le BOS suit le même cycle que l'UNDAF. </w:t>
      </w:r>
    </w:p>
    <w:p w14:paraId="1F52BFED" w14:textId="77777777" w:rsidR="008E37AE" w:rsidRDefault="008E37AE" w:rsidP="003C2AC6">
      <w:pPr>
        <w:jc w:val="both"/>
        <w:rPr>
          <w:rFonts w:eastAsia="Calibri" w:cs="Arial"/>
        </w:rPr>
      </w:pPr>
    </w:p>
    <w:p w14:paraId="4499A3A4" w14:textId="77777777" w:rsidR="008E37AE" w:rsidRDefault="00AF7D52" w:rsidP="003C2AC6">
      <w:pPr>
        <w:jc w:val="both"/>
        <w:rPr>
          <w:rFonts w:cs="Arial"/>
        </w:rPr>
      </w:pPr>
      <w:r>
        <w:t>Le Business Operations Strategy est un plan-cadre volontaire. Autrement dit, l'équipe de pays des Nations Unies peut décider de s'engager dans toutes les activités incluses dans cet exercice de planification stratégique, ou seulement dans certaines d'entre elles. Toutefois, il est fortement recommandé d'engager le processus d'élaboration de cette stratégie opérationnelle à moyen terme compte tenu du potentiel de valeur ajoutée qu'il procure en termes de réduction des coûts ou d'amélioration de la qualité et de l'impact des opérations des Nations Unies, et enfin d'exécution des programmes au niveau des pays. En outre, il est fortement recommandé de lancer le processus de BOS conjointement à l'élaboration de la stratégie de programmes des Nations Unies au niveau des pays (UNDAF).</w:t>
      </w:r>
    </w:p>
    <w:p w14:paraId="55279B6D" w14:textId="77777777" w:rsidR="003C2AC6" w:rsidRDefault="003C2AC6" w:rsidP="003C2AC6">
      <w:pPr>
        <w:jc w:val="both"/>
        <w:rPr>
          <w:rFonts w:cs="Arial"/>
        </w:rPr>
      </w:pPr>
    </w:p>
    <w:p w14:paraId="6B827E0F" w14:textId="3F65A4F3" w:rsidR="00F823FF" w:rsidRPr="00534E8A" w:rsidRDefault="00F82200" w:rsidP="000B3D47">
      <w:pPr>
        <w:jc w:val="both"/>
        <w:rPr>
          <w:rFonts w:eastAsia="Calibri" w:cs="Arial"/>
        </w:rPr>
      </w:pPr>
      <w:r>
        <w:t>L'approche BOS s'appuie sur la méthodologie existante des Services communs du GNUD (le Modèle de traitement des processus, ou PAM), et en particulier l'étape</w:t>
      </w:r>
      <w:r w:rsidR="004B130A">
        <w:t> </w:t>
      </w:r>
      <w:r>
        <w:t xml:space="preserve">2 du PAM : Analyse des opérations et </w:t>
      </w:r>
      <w:r w:rsidR="00481CFA">
        <w:t>l’é</w:t>
      </w:r>
      <w:r>
        <w:t>tape</w:t>
      </w:r>
      <w:r w:rsidR="004B130A">
        <w:t> </w:t>
      </w:r>
      <w:r>
        <w:t>3 du PAM : Planification stratégique.</w:t>
      </w:r>
    </w:p>
    <w:p w14:paraId="082B0102" w14:textId="77777777" w:rsidR="00F82200" w:rsidRPr="00534E8A" w:rsidRDefault="00F82200" w:rsidP="003C2AC6">
      <w:pPr>
        <w:pStyle w:val="Heading1"/>
        <w:keepNext/>
        <w:pageBreakBefore/>
        <w:numPr>
          <w:ilvl w:val="0"/>
          <w:numId w:val="14"/>
        </w:numPr>
        <w:spacing w:before="0" w:after="0"/>
        <w:ind w:left="360"/>
        <w:contextualSpacing w:val="0"/>
        <w:rPr>
          <w:rFonts w:cs="Arial"/>
        </w:rPr>
      </w:pPr>
      <w:bookmarkStart w:id="14" w:name="_Toc214966750"/>
      <w:bookmarkStart w:id="15" w:name="_Toc310588923"/>
      <w:bookmarkStart w:id="16" w:name="_Toc326924088"/>
      <w:bookmarkStart w:id="17" w:name="_Toc329351983"/>
      <w:bookmarkStart w:id="18" w:name="_Toc389747163"/>
      <w:r>
        <w:lastRenderedPageBreak/>
        <w:t>La démarche Business Operations Strategy (BOS)</w:t>
      </w:r>
      <w:bookmarkEnd w:id="14"/>
      <w:bookmarkEnd w:id="15"/>
      <w:bookmarkEnd w:id="16"/>
      <w:bookmarkEnd w:id="17"/>
      <w:bookmarkEnd w:id="18"/>
    </w:p>
    <w:p w14:paraId="74D2716E" w14:textId="77777777" w:rsidR="00F82200" w:rsidRPr="00534E8A" w:rsidRDefault="00F82200" w:rsidP="003C2AC6">
      <w:pPr>
        <w:rPr>
          <w:rFonts w:cs="Arial"/>
        </w:rPr>
      </w:pPr>
    </w:p>
    <w:p w14:paraId="485682A5" w14:textId="77777777" w:rsidR="00315C0A" w:rsidRPr="00BE76E2" w:rsidRDefault="00BE76E2" w:rsidP="00BE76E2">
      <w:pPr>
        <w:pStyle w:val="Heading3"/>
        <w:ind w:left="0" w:firstLine="0"/>
        <w:rPr>
          <w:sz w:val="24"/>
          <w:szCs w:val="24"/>
        </w:rPr>
      </w:pPr>
      <w:bookmarkStart w:id="19" w:name="_Toc326924089"/>
      <w:bookmarkStart w:id="20" w:name="_Toc329351984"/>
      <w:bookmarkStart w:id="21" w:name="_Toc389747164"/>
      <w:bookmarkStart w:id="22" w:name="_Toc310588924"/>
      <w:bookmarkStart w:id="23" w:name="_Toc214966751"/>
      <w:r>
        <w:rPr>
          <w:sz w:val="24"/>
        </w:rPr>
        <w:t>4.1 Principes du BOS</w:t>
      </w:r>
      <w:bookmarkEnd w:id="19"/>
      <w:bookmarkEnd w:id="20"/>
      <w:bookmarkEnd w:id="21"/>
    </w:p>
    <w:p w14:paraId="39DECD2F" w14:textId="77777777" w:rsidR="00BE76E2" w:rsidRPr="00BE76E2" w:rsidRDefault="00BE76E2" w:rsidP="00BE76E2"/>
    <w:p w14:paraId="3372445D" w14:textId="77777777" w:rsidR="00862E00" w:rsidRPr="00862E00" w:rsidRDefault="00862E00" w:rsidP="003C2AC6">
      <w:pPr>
        <w:jc w:val="both"/>
      </w:pPr>
      <w:r>
        <w:t>Le BOS se base sur les principes suivants :</w:t>
      </w:r>
    </w:p>
    <w:p w14:paraId="41B577C8" w14:textId="77777777" w:rsidR="00315C0A" w:rsidRDefault="00315C0A" w:rsidP="003C2AC6">
      <w:pPr>
        <w:jc w:val="both"/>
      </w:pPr>
    </w:p>
    <w:p w14:paraId="69C0FEE2" w14:textId="77777777" w:rsidR="00315C0A" w:rsidRDefault="00315C0A" w:rsidP="0061212E">
      <w:pPr>
        <w:pStyle w:val="ListParagraph"/>
        <w:numPr>
          <w:ilvl w:val="0"/>
          <w:numId w:val="34"/>
        </w:numPr>
        <w:jc w:val="both"/>
      </w:pPr>
      <w:r>
        <w:t xml:space="preserve">Le Business Operations Strategy est un instrument </w:t>
      </w:r>
      <w:r>
        <w:rPr>
          <w:b/>
          <w:i/>
        </w:rPr>
        <w:t>volontaire</w:t>
      </w:r>
      <w:r>
        <w:t xml:space="preserve"> à mettre en œuvre au niveau des pays par les EPNU/OMT et à développer conjointement avec l'UNDAF ;</w:t>
      </w:r>
    </w:p>
    <w:p w14:paraId="2BFF0C07" w14:textId="77777777" w:rsidR="00862E00" w:rsidRDefault="00862E00" w:rsidP="003C2AC6">
      <w:pPr>
        <w:ind w:left="720" w:hanging="720"/>
        <w:jc w:val="both"/>
      </w:pPr>
    </w:p>
    <w:p w14:paraId="727D3FE8" w14:textId="77777777" w:rsidR="00315C0A" w:rsidRDefault="00315C0A" w:rsidP="0061212E">
      <w:pPr>
        <w:pStyle w:val="ListParagraph"/>
        <w:numPr>
          <w:ilvl w:val="0"/>
          <w:numId w:val="34"/>
        </w:numPr>
        <w:jc w:val="both"/>
      </w:pPr>
      <w:r>
        <w:t xml:space="preserve">Le Business Operations Strategy couvre les </w:t>
      </w:r>
      <w:r>
        <w:rPr>
          <w:b/>
          <w:i/>
        </w:rPr>
        <w:t>initiatives des Opérations conjointes</w:t>
      </w:r>
      <w:r>
        <w:rPr>
          <w:i/>
        </w:rPr>
        <w:t xml:space="preserve"> exclusivement </w:t>
      </w:r>
      <w:r>
        <w:t>;</w:t>
      </w:r>
    </w:p>
    <w:p w14:paraId="4A099F8A" w14:textId="77777777" w:rsidR="00862E00" w:rsidRDefault="00862E00" w:rsidP="003C2AC6">
      <w:pPr>
        <w:jc w:val="both"/>
      </w:pPr>
    </w:p>
    <w:p w14:paraId="6E3A5F80" w14:textId="77777777" w:rsidR="00315C0A" w:rsidRDefault="00315C0A" w:rsidP="0061212E">
      <w:pPr>
        <w:pStyle w:val="ListParagraph"/>
        <w:numPr>
          <w:ilvl w:val="0"/>
          <w:numId w:val="34"/>
        </w:numPr>
        <w:jc w:val="both"/>
      </w:pPr>
      <w:r>
        <w:t xml:space="preserve">Le Business Operations Strategy </w:t>
      </w:r>
      <w:r w:rsidRPr="005E3CD8">
        <w:rPr>
          <w:b/>
          <w:i/>
        </w:rPr>
        <w:t>cible l'action</w:t>
      </w:r>
      <w:r>
        <w:t xml:space="preserve"> </w:t>
      </w:r>
      <w:r>
        <w:rPr>
          <w:b/>
          <w:i/>
        </w:rPr>
        <w:t>stratégique à moyen terme</w:t>
      </w:r>
      <w:r>
        <w:t xml:space="preserve"> et fixe des priorités selon une analyse coût-bénéfice quantitative et qualitative ;</w:t>
      </w:r>
    </w:p>
    <w:p w14:paraId="506EA0B1" w14:textId="77777777" w:rsidR="00862E00" w:rsidRDefault="00862E00" w:rsidP="003C2AC6">
      <w:pPr>
        <w:jc w:val="both"/>
      </w:pPr>
    </w:p>
    <w:p w14:paraId="3F17956B" w14:textId="77777777" w:rsidR="00315C0A" w:rsidRDefault="00315C0A" w:rsidP="0061212E">
      <w:pPr>
        <w:pStyle w:val="ListParagraph"/>
        <w:numPr>
          <w:ilvl w:val="0"/>
          <w:numId w:val="34"/>
        </w:numPr>
        <w:jc w:val="both"/>
      </w:pPr>
      <w:r>
        <w:t xml:space="preserve">Le Business Operations Strategy constitue la </w:t>
      </w:r>
      <w:r>
        <w:rPr>
          <w:b/>
          <w:i/>
        </w:rPr>
        <w:t>base de suivi et d'information</w:t>
      </w:r>
      <w:r>
        <w:t xml:space="preserve"> sur la progression et les résultats des initiatives des Opérations (BO) ;</w:t>
      </w:r>
    </w:p>
    <w:p w14:paraId="06CC1206" w14:textId="77777777" w:rsidR="00862E00" w:rsidRDefault="00862E00" w:rsidP="003C2AC6">
      <w:pPr>
        <w:jc w:val="both"/>
      </w:pPr>
    </w:p>
    <w:p w14:paraId="5DDC3616" w14:textId="77777777" w:rsidR="00315C0A" w:rsidRDefault="00315C0A" w:rsidP="0061212E">
      <w:pPr>
        <w:pStyle w:val="ListParagraph"/>
        <w:numPr>
          <w:ilvl w:val="0"/>
          <w:numId w:val="34"/>
        </w:numPr>
        <w:jc w:val="both"/>
      </w:pPr>
      <w:r>
        <w:t xml:space="preserve">Le Business Operations Strategy constitue la </w:t>
      </w:r>
      <w:r>
        <w:rPr>
          <w:b/>
          <w:i/>
        </w:rPr>
        <w:t>base d'Évaluation des pratiques mises en œuvre</w:t>
      </w:r>
      <w:r>
        <w:rPr>
          <w:b/>
        </w:rPr>
        <w:t xml:space="preserve"> </w:t>
      </w:r>
      <w:r>
        <w:t>pour une optimisation plus poussée si nécessaire, et à des fins de partage des connaissances ;</w:t>
      </w:r>
    </w:p>
    <w:p w14:paraId="6413D5E3" w14:textId="77777777" w:rsidR="00862E00" w:rsidRDefault="00862E00" w:rsidP="003C2AC6">
      <w:pPr>
        <w:jc w:val="both"/>
      </w:pPr>
    </w:p>
    <w:p w14:paraId="680154E2" w14:textId="77777777" w:rsidR="00315C0A" w:rsidRDefault="00315C0A" w:rsidP="0061212E">
      <w:pPr>
        <w:pStyle w:val="ListParagraph"/>
        <w:numPr>
          <w:ilvl w:val="0"/>
          <w:numId w:val="34"/>
        </w:numPr>
        <w:jc w:val="both"/>
      </w:pPr>
      <w:r>
        <w:t xml:space="preserve">Le Business Operations Strategy constitue la </w:t>
      </w:r>
      <w:r>
        <w:rPr>
          <w:b/>
          <w:i/>
        </w:rPr>
        <w:t>base de Mobilisation des ressources</w:t>
      </w:r>
      <w:r>
        <w:t xml:space="preserve"> (ressources financières et humaines) à l'appui de l'harmonisation des Opérations à l'échelle des pays.</w:t>
      </w:r>
    </w:p>
    <w:p w14:paraId="16223FC4" w14:textId="77777777" w:rsidR="00676693" w:rsidRDefault="00676693" w:rsidP="003C2AC6">
      <w:pPr>
        <w:jc w:val="both"/>
      </w:pPr>
    </w:p>
    <w:p w14:paraId="3AF4F7A1" w14:textId="77777777" w:rsidR="00F82200" w:rsidRPr="00BE76E2" w:rsidRDefault="00BE76E2" w:rsidP="00BE76E2">
      <w:pPr>
        <w:pStyle w:val="Heading3"/>
        <w:rPr>
          <w:sz w:val="24"/>
          <w:szCs w:val="24"/>
        </w:rPr>
      </w:pPr>
      <w:bookmarkStart w:id="24" w:name="_Toc326924090"/>
      <w:bookmarkStart w:id="25" w:name="_Toc329351985"/>
      <w:bookmarkStart w:id="26" w:name="_Toc389747165"/>
      <w:r>
        <w:rPr>
          <w:sz w:val="24"/>
        </w:rPr>
        <w:t>4.2 Pourquoi élaborer le BOS ?</w:t>
      </w:r>
      <w:bookmarkEnd w:id="22"/>
      <w:bookmarkEnd w:id="24"/>
      <w:bookmarkEnd w:id="25"/>
      <w:bookmarkEnd w:id="26"/>
      <w:r>
        <w:rPr>
          <w:sz w:val="24"/>
        </w:rPr>
        <w:t xml:space="preserve"> </w:t>
      </w:r>
    </w:p>
    <w:p w14:paraId="62CCA285" w14:textId="77777777" w:rsidR="00F82200" w:rsidRPr="00534E8A" w:rsidRDefault="00F82200" w:rsidP="003C2AC6">
      <w:pPr>
        <w:jc w:val="both"/>
        <w:rPr>
          <w:rFonts w:cs="Arial"/>
          <w:i/>
        </w:rPr>
      </w:pPr>
    </w:p>
    <w:p w14:paraId="5F83A9A6" w14:textId="77777777" w:rsidR="00F82200" w:rsidRPr="00534E8A" w:rsidRDefault="00F82200" w:rsidP="003C2AC6">
      <w:pPr>
        <w:autoSpaceDE w:val="0"/>
        <w:autoSpaceDN w:val="0"/>
        <w:adjustRightInd w:val="0"/>
        <w:jc w:val="both"/>
        <w:rPr>
          <w:rFonts w:cs="Arial"/>
        </w:rPr>
      </w:pPr>
      <w:r>
        <w:t xml:space="preserve">L'élaboration du Business Operations Strategy soutient le développement d'Opérations harmonisées pour atteindre les résultats suivants : </w:t>
      </w:r>
    </w:p>
    <w:p w14:paraId="59101D45" w14:textId="77777777" w:rsidR="00F82200" w:rsidRPr="00534E8A" w:rsidRDefault="00F82200" w:rsidP="003C2AC6">
      <w:pPr>
        <w:autoSpaceDE w:val="0"/>
        <w:autoSpaceDN w:val="0"/>
        <w:adjustRightInd w:val="0"/>
        <w:jc w:val="both"/>
        <w:rPr>
          <w:rFonts w:cs="Arial"/>
        </w:rPr>
      </w:pPr>
    </w:p>
    <w:p w14:paraId="5A3FC358" w14:textId="775E5AAC" w:rsidR="00F82200" w:rsidRPr="00534E8A" w:rsidRDefault="00F82200" w:rsidP="0061212E">
      <w:pPr>
        <w:numPr>
          <w:ilvl w:val="0"/>
          <w:numId w:val="20"/>
        </w:numPr>
        <w:autoSpaceDE w:val="0"/>
        <w:autoSpaceDN w:val="0"/>
        <w:adjustRightInd w:val="0"/>
        <w:jc w:val="both"/>
        <w:rPr>
          <w:rFonts w:cs="Arial"/>
        </w:rPr>
      </w:pPr>
      <w:r>
        <w:rPr>
          <w:b/>
        </w:rPr>
        <w:t xml:space="preserve">Amélioration des </w:t>
      </w:r>
      <w:r w:rsidR="00481CFA">
        <w:rPr>
          <w:b/>
        </w:rPr>
        <w:t xml:space="preserve">liens </w:t>
      </w:r>
      <w:r>
        <w:rPr>
          <w:b/>
        </w:rPr>
        <w:t>entre les Programmes et les Opérations</w:t>
      </w:r>
      <w:r>
        <w:t xml:space="preserve"> : Le BOS possède deux composantes de services d'appui opérationnel - celles issues de l'UNDAF/du programme, et les « opérations courantes » qui ne sont pas directement issues du programme. En analysant la stratégie du programme sous le prisme des opérations, et en identifiant les opérations nécessaires pour exécuter le programme, les passerelles entre le programme et les opérations sont mises en place. Comme la Stratégie de programmes des Nations Unies (UNDAF) et le Business Operations Strategy appartiennent tous les deux au même cycle, l'élaboration du BOS renforce les </w:t>
      </w:r>
      <w:r w:rsidR="00906BE9">
        <w:t xml:space="preserve">liens </w:t>
      </w:r>
      <w:r>
        <w:t>entre l'appui opérationnel de l'UNDAF et des Nations Unies à cette stratégie de programme ;</w:t>
      </w:r>
    </w:p>
    <w:p w14:paraId="5B35FAA8" w14:textId="77777777" w:rsidR="00F82200" w:rsidRPr="00534E8A" w:rsidRDefault="00F82200" w:rsidP="003C2AC6">
      <w:pPr>
        <w:autoSpaceDE w:val="0"/>
        <w:autoSpaceDN w:val="0"/>
        <w:adjustRightInd w:val="0"/>
        <w:ind w:left="720"/>
        <w:jc w:val="both"/>
        <w:rPr>
          <w:rFonts w:cs="Arial"/>
        </w:rPr>
      </w:pPr>
    </w:p>
    <w:p w14:paraId="40DDEA41" w14:textId="77777777" w:rsidR="00F82200" w:rsidRPr="00534E8A" w:rsidRDefault="004F2BE4" w:rsidP="0061212E">
      <w:pPr>
        <w:numPr>
          <w:ilvl w:val="0"/>
          <w:numId w:val="19"/>
        </w:numPr>
        <w:autoSpaceDE w:val="0"/>
        <w:autoSpaceDN w:val="0"/>
        <w:adjustRightInd w:val="0"/>
        <w:jc w:val="both"/>
        <w:rPr>
          <w:rFonts w:cs="Arial"/>
        </w:rPr>
      </w:pPr>
      <w:r>
        <w:rPr>
          <w:b/>
        </w:rPr>
        <w:t>Réduction des coûts :</w:t>
      </w:r>
      <w:r>
        <w:t xml:space="preserve"> Le BOS concentre sa stratégie sur les services de support opérationnel et les initiatives visant à harmoniser et/ou simplifier les opérations. Cette démarche permet de planifier les opérations sur plusieurs années et facilite la </w:t>
      </w:r>
      <w:r>
        <w:lastRenderedPageBreak/>
        <w:t>planification stratégique de l'effort opérationnel. La série d'instruments opérationnels qu'elle renferme permet de mieux identifier les avantages des différentes initiatives en termes de coûts, afin de pouvoir prendre des décisions basées sur les faits et de fixer des priorités. Elle facilite également le suivi et l'évaluation de l'effort opérationnel au niveau des pays. Elle vise à raccourcir les délais afin de rationaliser les processus opérationnels d'exécution et à réduire les coûts financiers directs par exemple en s'appuyant sur les positions de négociation communes à l'ensemble du Système des Nations Unies lors de la fourniture de biens et services. Les réductions de coûts escomptées incluent :</w:t>
      </w:r>
    </w:p>
    <w:p w14:paraId="1C7096AF" w14:textId="77777777" w:rsidR="00F82200" w:rsidRPr="00534E8A" w:rsidRDefault="00F82200" w:rsidP="003C2AC6">
      <w:pPr>
        <w:autoSpaceDE w:val="0"/>
        <w:autoSpaceDN w:val="0"/>
        <w:adjustRightInd w:val="0"/>
        <w:ind w:left="1080"/>
        <w:rPr>
          <w:rFonts w:cs="Arial"/>
        </w:rPr>
      </w:pPr>
    </w:p>
    <w:p w14:paraId="26516D99" w14:textId="77777777" w:rsidR="00F82200" w:rsidRPr="00A43246" w:rsidRDefault="00F82200" w:rsidP="0061212E">
      <w:pPr>
        <w:pStyle w:val="ListParagraph"/>
        <w:numPr>
          <w:ilvl w:val="0"/>
          <w:numId w:val="38"/>
        </w:numPr>
        <w:spacing w:after="200"/>
        <w:ind w:left="1080"/>
        <w:contextualSpacing/>
        <w:jc w:val="both"/>
        <w:rPr>
          <w:rFonts w:cs="Arial"/>
        </w:rPr>
      </w:pPr>
      <w:r>
        <w:t>Réduction de la duplication des processus professionnels au niveau des agences en assurant le service à travers un seul canal plutôt qu'en le décentralisant au niveau des agences (</w:t>
      </w:r>
      <w:r w:rsidR="00906BE9">
        <w:t xml:space="preserve">p. </w:t>
      </w:r>
      <w:r>
        <w:t xml:space="preserve">ex. TIC, Déplacements et maintenance des bâtiments) ; </w:t>
      </w:r>
    </w:p>
    <w:p w14:paraId="1CE65F00" w14:textId="77777777" w:rsidR="00F82200" w:rsidRPr="00A43246" w:rsidRDefault="00F82200" w:rsidP="0061212E">
      <w:pPr>
        <w:pStyle w:val="ListParagraph"/>
        <w:numPr>
          <w:ilvl w:val="0"/>
          <w:numId w:val="38"/>
        </w:numPr>
        <w:spacing w:after="200"/>
        <w:ind w:left="1080"/>
        <w:contextualSpacing/>
        <w:jc w:val="both"/>
        <w:rPr>
          <w:rFonts w:cs="Arial"/>
        </w:rPr>
      </w:pPr>
      <w:r>
        <w:t>Réduction des coûts de transaction (temps passé aux activités) pour les Nations Unies et les partenaires, y compris le gouvernement du pays d'accueil, du fait de l'harmonisation des procédures opérationnelles et d'accords permanents avec des fournisseurs (</w:t>
      </w:r>
      <w:r w:rsidR="00906BE9">
        <w:t xml:space="preserve">p. </w:t>
      </w:r>
      <w:r>
        <w:t>ex. procédures en matière de visas et accords à long terme) ;</w:t>
      </w:r>
    </w:p>
    <w:p w14:paraId="4CD7435D" w14:textId="77777777" w:rsidR="00F82200" w:rsidRDefault="00CA0643" w:rsidP="0061212E">
      <w:pPr>
        <w:pStyle w:val="ListParagraph"/>
        <w:numPr>
          <w:ilvl w:val="0"/>
          <w:numId w:val="38"/>
        </w:numPr>
        <w:spacing w:after="200"/>
        <w:ind w:left="1080"/>
        <w:contextualSpacing/>
        <w:jc w:val="both"/>
        <w:rPr>
          <w:rFonts w:cs="Arial"/>
        </w:rPr>
      </w:pPr>
      <w:r>
        <w:t>Mise en avant des positions de négociation des Nations Unies lors de la passation de marchés de biens en grandes quantités (</w:t>
      </w:r>
      <w:r w:rsidR="00906BE9">
        <w:t>p.</w:t>
      </w:r>
      <w:r>
        <w:t>ex. fournitures de bureau en gros, services d'impression).</w:t>
      </w:r>
    </w:p>
    <w:p w14:paraId="794021BF" w14:textId="77777777" w:rsidR="003A26D9" w:rsidRPr="00A43246" w:rsidRDefault="003A26D9" w:rsidP="003C2AC6">
      <w:pPr>
        <w:pStyle w:val="ListParagraph"/>
        <w:spacing w:after="200"/>
        <w:ind w:left="1080"/>
        <w:contextualSpacing/>
        <w:jc w:val="both"/>
        <w:rPr>
          <w:rFonts w:cs="Arial"/>
        </w:rPr>
      </w:pPr>
    </w:p>
    <w:p w14:paraId="2C5B89DC" w14:textId="77777777" w:rsidR="00F82200" w:rsidRPr="003A26D9" w:rsidRDefault="00F82200" w:rsidP="0061212E">
      <w:pPr>
        <w:pStyle w:val="ListParagraph"/>
        <w:numPr>
          <w:ilvl w:val="0"/>
          <w:numId w:val="19"/>
        </w:numPr>
        <w:jc w:val="both"/>
        <w:rPr>
          <w:rFonts w:cs="Arial"/>
          <w:b/>
        </w:rPr>
      </w:pPr>
      <w:r>
        <w:rPr>
          <w:b/>
        </w:rPr>
        <w:t xml:space="preserve">Amélioration de la qualité : </w:t>
      </w:r>
      <w:r>
        <w:t>Par la passation conjointe de marchés de services en gros volumes, les Nations Unies augmentent leur pouvoir de négociation avec le prestataire de services et améliorent leur capacité à contrôler et évaluer la qualité globale du service exécuté par ce prestataire.</w:t>
      </w:r>
    </w:p>
    <w:p w14:paraId="4EC47EEF" w14:textId="77777777" w:rsidR="003A26D9" w:rsidRPr="003A26D9" w:rsidRDefault="003A26D9" w:rsidP="003C2AC6">
      <w:pPr>
        <w:pStyle w:val="ListParagraph"/>
        <w:ind w:left="720"/>
        <w:jc w:val="both"/>
        <w:rPr>
          <w:rFonts w:cs="Arial"/>
          <w:b/>
        </w:rPr>
      </w:pPr>
    </w:p>
    <w:p w14:paraId="634671A3" w14:textId="77777777" w:rsidR="00F82200" w:rsidRDefault="00F82200" w:rsidP="003C2AC6">
      <w:pPr>
        <w:numPr>
          <w:ilvl w:val="0"/>
          <w:numId w:val="5"/>
        </w:numPr>
        <w:autoSpaceDE w:val="0"/>
        <w:autoSpaceDN w:val="0"/>
        <w:adjustRightInd w:val="0"/>
        <w:rPr>
          <w:rFonts w:cs="Arial"/>
        </w:rPr>
      </w:pPr>
      <w:r>
        <w:rPr>
          <w:b/>
        </w:rPr>
        <w:t>Mise en avant des notions opérationnelles et définition des priorités :</w:t>
      </w:r>
      <w:r>
        <w:t xml:space="preserve"> Les instruments tels que l'Analyse coût-bénéfice, l'analyse du coût des transactions et l'Analyse des processus de fonctionnement offrent des outils légers et faciles à utiliser pour identifier et accorder la priorité aux initiatives d'harmonisation à fort impact et la facilitation du suivi et de l'évaluation des initiatives d'harmonisation par rapport aux indicateurs de référence préétablis.</w:t>
      </w:r>
    </w:p>
    <w:p w14:paraId="208259C0" w14:textId="77777777" w:rsidR="00C06798" w:rsidRDefault="00C06798" w:rsidP="003C2AC6">
      <w:pPr>
        <w:pStyle w:val="ListParagraph"/>
        <w:rPr>
          <w:rFonts w:cs="Arial"/>
        </w:rPr>
      </w:pPr>
    </w:p>
    <w:p w14:paraId="43B9E4EE" w14:textId="77777777" w:rsidR="00315C0A" w:rsidRPr="00BE76E2" w:rsidRDefault="00BE76E2" w:rsidP="00BE76E2">
      <w:pPr>
        <w:pStyle w:val="Heading3"/>
        <w:rPr>
          <w:sz w:val="24"/>
          <w:szCs w:val="24"/>
        </w:rPr>
      </w:pPr>
      <w:bookmarkStart w:id="27" w:name="_Toc310588925"/>
      <w:bookmarkStart w:id="28" w:name="_Toc326924091"/>
      <w:bookmarkStart w:id="29" w:name="_Toc329351986"/>
      <w:bookmarkStart w:id="30" w:name="_Toc389747166"/>
      <w:r>
        <w:rPr>
          <w:sz w:val="24"/>
        </w:rPr>
        <w:t>4.3 Qu'est-ce que le BOS ?</w:t>
      </w:r>
      <w:bookmarkEnd w:id="23"/>
      <w:bookmarkEnd w:id="27"/>
      <w:bookmarkEnd w:id="28"/>
      <w:bookmarkEnd w:id="29"/>
      <w:bookmarkEnd w:id="30"/>
      <w:r>
        <w:rPr>
          <w:sz w:val="24"/>
        </w:rPr>
        <w:t xml:space="preserve"> </w:t>
      </w:r>
    </w:p>
    <w:p w14:paraId="4D90518E" w14:textId="77777777" w:rsidR="00F82200" w:rsidRPr="00534E8A" w:rsidRDefault="00F82200" w:rsidP="003C2AC6">
      <w:pPr>
        <w:jc w:val="both"/>
        <w:rPr>
          <w:rFonts w:cs="Arial"/>
          <w:i/>
        </w:rPr>
      </w:pPr>
    </w:p>
    <w:p w14:paraId="34959F49" w14:textId="77777777" w:rsidR="00F82200" w:rsidRPr="00534E8A" w:rsidRDefault="00F82200" w:rsidP="003C2AC6">
      <w:pPr>
        <w:jc w:val="both"/>
        <w:rPr>
          <w:rFonts w:cs="Arial"/>
        </w:rPr>
      </w:pPr>
      <w:r>
        <w:t>Le Business Operations Strategy définit l'orientation stratégique à moyen terme des Opérations des Nations Unies à l'échelle des pays dans une ou plusieurs des catégories susmentionnées pour soutenir la mise en œuvre de l'UNDAF. Il traduit les effets de haut niveau des Opérations</w:t>
      </w:r>
      <w:r>
        <w:rPr>
          <w:rStyle w:val="FootnoteReference"/>
        </w:rPr>
        <w:footnoteReference w:id="9"/>
      </w:r>
      <w:r>
        <w:t xml:space="preserve"> </w:t>
      </w:r>
      <w:r>
        <w:rPr>
          <w:i/>
        </w:rPr>
        <w:t>conjointes</w:t>
      </w:r>
      <w:r>
        <w:t xml:space="preserve"> (à la différence des opérations au niveau des agences) qui identifient le résultat attendu, et permet de décomposer ces résultats de haut niveau en extrants de niveau inférieur. Le BOS sert de base à la planification annuelle du travail de l'Équipe de gestion des opérations et facilite le suivi et l'évaluation, la répartition des tâches, des responsabilités et la mobilisation des ressources en vue de soutenir des opérations rentables plus stratégiques. </w:t>
      </w:r>
    </w:p>
    <w:p w14:paraId="6B0C802B" w14:textId="77777777" w:rsidR="00F82200" w:rsidRPr="00534E8A" w:rsidRDefault="00F82200" w:rsidP="003C2AC6">
      <w:pPr>
        <w:jc w:val="both"/>
        <w:rPr>
          <w:rFonts w:cs="Arial"/>
        </w:rPr>
      </w:pPr>
    </w:p>
    <w:p w14:paraId="599DEADB" w14:textId="77777777" w:rsidR="00F82200" w:rsidRPr="00534E8A" w:rsidRDefault="00F82200" w:rsidP="003C2AC6">
      <w:pPr>
        <w:jc w:val="both"/>
        <w:rPr>
          <w:rFonts w:cs="Arial"/>
        </w:rPr>
      </w:pPr>
      <w:r>
        <w:t>Le BOS possède trois composantes :</w:t>
      </w:r>
    </w:p>
    <w:p w14:paraId="1A47A981" w14:textId="77777777" w:rsidR="00F82200" w:rsidRPr="00534E8A" w:rsidRDefault="00F82200" w:rsidP="003C2AC6">
      <w:pPr>
        <w:jc w:val="both"/>
        <w:rPr>
          <w:rFonts w:cs="Arial"/>
        </w:rPr>
      </w:pPr>
    </w:p>
    <w:p w14:paraId="4A3E7A74" w14:textId="77777777" w:rsidR="00F82200" w:rsidRPr="00534E8A" w:rsidRDefault="00F82200" w:rsidP="003C2AC6">
      <w:pPr>
        <w:numPr>
          <w:ilvl w:val="0"/>
          <w:numId w:val="6"/>
        </w:numPr>
        <w:jc w:val="both"/>
        <w:rPr>
          <w:rFonts w:cs="Arial"/>
        </w:rPr>
      </w:pPr>
      <w:r>
        <w:t xml:space="preserve">Le </w:t>
      </w:r>
      <w:r>
        <w:rPr>
          <w:b/>
        </w:rPr>
        <w:t>Cadre de résultats des Opérations</w:t>
      </w:r>
      <w:r>
        <w:t>, qui traduit les effets et extrants à moyen terme conformément au cycle de l'UNDAF ;</w:t>
      </w:r>
    </w:p>
    <w:p w14:paraId="59EC7DA5" w14:textId="77777777" w:rsidR="00F82200" w:rsidRPr="00534E8A" w:rsidRDefault="00F82200" w:rsidP="003C2AC6">
      <w:pPr>
        <w:numPr>
          <w:ilvl w:val="0"/>
          <w:numId w:val="6"/>
        </w:numPr>
        <w:jc w:val="both"/>
        <w:rPr>
          <w:rFonts w:cs="Arial"/>
        </w:rPr>
      </w:pPr>
      <w:r>
        <w:t xml:space="preserve">Le </w:t>
      </w:r>
      <w:r>
        <w:rPr>
          <w:b/>
        </w:rPr>
        <w:t>Cadre de suivi et d'évaluation</w:t>
      </w:r>
      <w:r>
        <w:t>, qui traduit les indicateurs de niveau des effets et des extrants permettant le suivi de la progression et l'évaluation de l'impact des opérations ;</w:t>
      </w:r>
    </w:p>
    <w:p w14:paraId="609D040C" w14:textId="77777777" w:rsidR="00F82200" w:rsidRPr="00534E8A" w:rsidRDefault="00F82200" w:rsidP="003C2AC6">
      <w:pPr>
        <w:numPr>
          <w:ilvl w:val="0"/>
          <w:numId w:val="6"/>
        </w:numPr>
        <w:jc w:val="both"/>
        <w:rPr>
          <w:rFonts w:cs="Arial"/>
        </w:rPr>
      </w:pPr>
      <w:r>
        <w:t xml:space="preserve">Les </w:t>
      </w:r>
      <w:r>
        <w:rPr>
          <w:b/>
        </w:rPr>
        <w:t>Accords de gestion</w:t>
      </w:r>
      <w:r>
        <w:t xml:space="preserve"> des Opérations des Nations Unies, qui soulignent la façon dont les Nations Unies s'organisent pour offrir un appui opérationnel rentable conforme aux exigences du Programme des Nations Unies ;</w:t>
      </w:r>
    </w:p>
    <w:p w14:paraId="02B129CA" w14:textId="77777777" w:rsidR="00F82200" w:rsidRPr="00534E8A" w:rsidRDefault="00F82200" w:rsidP="003C2AC6">
      <w:pPr>
        <w:rPr>
          <w:rFonts w:cs="Arial"/>
        </w:rPr>
      </w:pPr>
    </w:p>
    <w:p w14:paraId="619CCD4C" w14:textId="77777777" w:rsidR="00F82200" w:rsidRPr="00534E8A" w:rsidRDefault="00F82200" w:rsidP="003C2AC6">
      <w:pPr>
        <w:jc w:val="both"/>
        <w:rPr>
          <w:rFonts w:cs="Arial"/>
        </w:rPr>
      </w:pPr>
      <w:r>
        <w:t xml:space="preserve">Aux fins du Business Operations Strategy, les Opérations sont définies comme des processus d'appui administratif </w:t>
      </w:r>
      <w:r>
        <w:rPr>
          <w:b/>
          <w:i/>
        </w:rPr>
        <w:t>exécutés conjointement</w:t>
      </w:r>
      <w:r>
        <w:t xml:space="preserve"> qui soutiennent la mise en œuvre des programmes des Nations Unies au niveau des pays</w:t>
      </w:r>
      <w:r>
        <w:rPr>
          <w:rStyle w:val="FootnoteReference"/>
        </w:rPr>
        <w:footnoteReference w:id="10"/>
      </w:r>
      <w:r>
        <w:t xml:space="preserve">. </w:t>
      </w:r>
    </w:p>
    <w:p w14:paraId="577CCF2D" w14:textId="77777777" w:rsidR="00F82200" w:rsidRDefault="00F82200" w:rsidP="003C2AC6">
      <w:pPr>
        <w:rPr>
          <w:rFonts w:cs="Arial"/>
        </w:rPr>
      </w:pPr>
    </w:p>
    <w:p w14:paraId="6A24D7C6" w14:textId="7EB7CC6C" w:rsidR="00563DF6" w:rsidRPr="00534E8A" w:rsidRDefault="00764F02" w:rsidP="003C2AC6">
      <w:pPr>
        <w:rPr>
          <w:rFonts w:cs="Arial"/>
        </w:rPr>
      </w:pPr>
      <w:r>
        <w:t xml:space="preserve">À </w:t>
      </w:r>
      <w:r w:rsidR="00563DF6">
        <w:t>titre d'exemples d'Opérations (Business Operations), on peut citer </w:t>
      </w:r>
      <w:r w:rsidR="00563DF6">
        <w:rPr>
          <w:rStyle w:val="FootnoteReference"/>
        </w:rPr>
        <w:footnoteReference w:id="11"/>
      </w:r>
      <w:r w:rsidR="00563DF6">
        <w:t>:</w:t>
      </w:r>
    </w:p>
    <w:p w14:paraId="2276AC62" w14:textId="77777777" w:rsidR="008C67C7" w:rsidRPr="00534E8A" w:rsidRDefault="008C67C7" w:rsidP="003C2AC6">
      <w:pPr>
        <w:rPr>
          <w:rFonts w:cs="Arial"/>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905"/>
        <w:gridCol w:w="5705"/>
      </w:tblGrid>
      <w:tr w:rsidR="008C67C7" w:rsidRPr="00534E8A" w14:paraId="0A47559B" w14:textId="77777777" w:rsidTr="00CE3785">
        <w:trPr>
          <w:jc w:val="center"/>
        </w:trPr>
        <w:tc>
          <w:tcPr>
            <w:tcW w:w="9610" w:type="dxa"/>
            <w:gridSpan w:val="2"/>
            <w:shd w:val="clear" w:color="auto" w:fill="17365D" w:themeFill="text2" w:themeFillShade="BF"/>
          </w:tcPr>
          <w:p w14:paraId="3DC00331" w14:textId="77777777" w:rsidR="008C67C7" w:rsidRPr="00534E8A" w:rsidRDefault="008C67C7" w:rsidP="003C2AC6">
            <w:pPr>
              <w:jc w:val="center"/>
              <w:rPr>
                <w:rFonts w:cs="Arial"/>
                <w:b/>
              </w:rPr>
            </w:pPr>
            <w:r>
              <w:rPr>
                <w:b/>
              </w:rPr>
              <w:t xml:space="preserve">Exemples de Services communs et de pratiques de fonctionnement harmonisées </w:t>
            </w:r>
          </w:p>
        </w:tc>
      </w:tr>
      <w:tr w:rsidR="008C67C7" w:rsidRPr="00534E8A" w14:paraId="115F593E" w14:textId="77777777" w:rsidTr="00CE3785">
        <w:trPr>
          <w:jc w:val="center"/>
        </w:trPr>
        <w:tc>
          <w:tcPr>
            <w:tcW w:w="3905" w:type="dxa"/>
            <w:shd w:val="clear" w:color="auto" w:fill="002060"/>
          </w:tcPr>
          <w:p w14:paraId="6DABD6E0" w14:textId="77777777" w:rsidR="008C67C7" w:rsidRPr="00534E8A" w:rsidRDefault="00314DA9" w:rsidP="00314DA9">
            <w:pPr>
              <w:rPr>
                <w:rFonts w:cs="Arial"/>
              </w:rPr>
            </w:pPr>
            <w:r>
              <w:t>Services communs de TIC</w:t>
            </w:r>
          </w:p>
        </w:tc>
        <w:tc>
          <w:tcPr>
            <w:tcW w:w="5705" w:type="dxa"/>
          </w:tcPr>
          <w:p w14:paraId="745F38B9" w14:textId="77777777" w:rsidR="00B434D6" w:rsidRPr="00CA6FF4" w:rsidRDefault="00B434D6" w:rsidP="003C2AC6">
            <w:pPr>
              <w:ind w:left="162"/>
              <w:rPr>
                <w:rFonts w:cs="Arial"/>
              </w:rPr>
            </w:pPr>
            <w:r>
              <w:t xml:space="preserve">Bureau d'assistance aux TIC, </w:t>
            </w:r>
          </w:p>
          <w:p w14:paraId="040FFA09" w14:textId="77777777" w:rsidR="00B434D6" w:rsidRPr="00CA6FF4" w:rsidRDefault="00B434D6" w:rsidP="003C2AC6">
            <w:pPr>
              <w:ind w:left="162"/>
              <w:rPr>
                <w:rFonts w:cs="Arial"/>
              </w:rPr>
            </w:pPr>
            <w:r>
              <w:t xml:space="preserve">Microterminal VSAT commun, </w:t>
            </w:r>
          </w:p>
          <w:p w14:paraId="73F7E33D" w14:textId="77777777" w:rsidR="00B434D6" w:rsidRPr="00CA6FF4" w:rsidRDefault="00B434D6" w:rsidP="003C2AC6">
            <w:pPr>
              <w:ind w:left="162"/>
              <w:rPr>
                <w:rFonts w:cs="Arial"/>
              </w:rPr>
            </w:pPr>
            <w:r>
              <w:t xml:space="preserve">Infrastructure VoIP conjointe, </w:t>
            </w:r>
          </w:p>
          <w:p w14:paraId="07D58F4E" w14:textId="77777777" w:rsidR="00332EB6" w:rsidRDefault="00332EB6" w:rsidP="003C2AC6">
            <w:pPr>
              <w:ind w:left="162"/>
              <w:rPr>
                <w:rFonts w:cs="Arial"/>
              </w:rPr>
            </w:pPr>
            <w:r>
              <w:t>Radio et télécommunications</w:t>
            </w:r>
          </w:p>
          <w:p w14:paraId="26E7456E" w14:textId="77777777" w:rsidR="008C67C7" w:rsidRPr="00534E8A" w:rsidRDefault="00332EB6" w:rsidP="003C2AC6">
            <w:pPr>
              <w:ind w:left="162"/>
              <w:rPr>
                <w:rFonts w:cs="Arial"/>
              </w:rPr>
            </w:pPr>
            <w:r>
              <w:t>Nom de domaine et site web communs</w:t>
            </w:r>
          </w:p>
        </w:tc>
      </w:tr>
      <w:tr w:rsidR="008C67C7" w:rsidRPr="00534E8A" w14:paraId="1EA453D6" w14:textId="77777777" w:rsidTr="00CE3785">
        <w:trPr>
          <w:jc w:val="center"/>
        </w:trPr>
        <w:tc>
          <w:tcPr>
            <w:tcW w:w="3905" w:type="dxa"/>
            <w:shd w:val="clear" w:color="auto" w:fill="002060"/>
          </w:tcPr>
          <w:p w14:paraId="11EF4F8E" w14:textId="77777777" w:rsidR="008C67C7" w:rsidRPr="00534E8A" w:rsidRDefault="00314DA9" w:rsidP="003C2AC6">
            <w:pPr>
              <w:ind w:left="-4"/>
              <w:rPr>
                <w:rFonts w:cs="Arial"/>
              </w:rPr>
            </w:pPr>
            <w:r>
              <w:t>Services communs d'achat</w:t>
            </w:r>
          </w:p>
        </w:tc>
        <w:tc>
          <w:tcPr>
            <w:tcW w:w="5705" w:type="dxa"/>
          </w:tcPr>
          <w:p w14:paraId="24CBBE9F" w14:textId="77777777" w:rsidR="008C67C7" w:rsidRPr="00534E8A" w:rsidRDefault="008C67C7" w:rsidP="003C2AC6">
            <w:pPr>
              <w:spacing w:before="100" w:after="100"/>
              <w:ind w:left="158"/>
              <w:contextualSpacing/>
              <w:rPr>
                <w:rFonts w:cs="Arial"/>
              </w:rPr>
            </w:pPr>
            <w:r>
              <w:t xml:space="preserve">Fournitures de bureau </w:t>
            </w:r>
          </w:p>
          <w:p w14:paraId="375CB0E7" w14:textId="77777777" w:rsidR="008C67C7" w:rsidRPr="00534E8A" w:rsidRDefault="008C67C7" w:rsidP="003C2AC6">
            <w:pPr>
              <w:spacing w:before="100" w:after="100"/>
              <w:ind w:left="158"/>
              <w:contextualSpacing/>
              <w:rPr>
                <w:rFonts w:cs="Arial"/>
              </w:rPr>
            </w:pPr>
            <w:r>
              <w:t>Gestion de parcs et carburant (véhicules légers)</w:t>
            </w:r>
          </w:p>
          <w:p w14:paraId="79FB7145" w14:textId="77777777" w:rsidR="008C67C7" w:rsidRPr="00534E8A" w:rsidRDefault="008C67C7" w:rsidP="003C2AC6">
            <w:pPr>
              <w:spacing w:before="100" w:after="100"/>
              <w:ind w:left="158"/>
              <w:contextualSpacing/>
              <w:rPr>
                <w:rFonts w:cs="Arial"/>
              </w:rPr>
            </w:pPr>
            <w:r>
              <w:t>Accords à long terme pour les infrastructures d'atelier et de conférence, les fournitures professionnelles standard, etc.</w:t>
            </w:r>
          </w:p>
          <w:p w14:paraId="3E355EB9" w14:textId="77777777" w:rsidR="008C67C7" w:rsidRDefault="003C2AC6" w:rsidP="003C2AC6">
            <w:pPr>
              <w:spacing w:before="100" w:after="100"/>
              <w:ind w:left="158"/>
              <w:contextualSpacing/>
              <w:rPr>
                <w:rFonts w:cs="Arial"/>
              </w:rPr>
            </w:pPr>
            <w:r>
              <w:t xml:space="preserve">Achats de la Commission d'examen paritaire </w:t>
            </w:r>
          </w:p>
          <w:p w14:paraId="207FC663" w14:textId="77777777" w:rsidR="0045030D" w:rsidRDefault="0045030D" w:rsidP="003C2AC6">
            <w:pPr>
              <w:spacing w:before="100" w:after="100"/>
              <w:ind w:left="158"/>
              <w:contextualSpacing/>
              <w:rPr>
                <w:color w:val="000000"/>
                <w:sz w:val="20"/>
                <w:szCs w:val="20"/>
              </w:rPr>
            </w:pPr>
          </w:p>
          <w:p w14:paraId="60EA7C02" w14:textId="77777777" w:rsidR="0045030D" w:rsidRPr="00534E8A" w:rsidRDefault="0045030D" w:rsidP="003C2AC6">
            <w:pPr>
              <w:spacing w:before="100" w:after="100"/>
              <w:ind w:left="158"/>
              <w:contextualSpacing/>
              <w:rPr>
                <w:rFonts w:cs="Arial"/>
              </w:rPr>
            </w:pPr>
            <w:r>
              <w:rPr>
                <w:color w:val="000000"/>
                <w:sz w:val="20"/>
              </w:rPr>
              <w:t xml:space="preserve">Cf. </w:t>
            </w:r>
            <w:hyperlink r:id="rId9">
              <w:r>
                <w:rPr>
                  <w:rStyle w:val="Hyperlink"/>
                  <w:sz w:val="20"/>
                </w:rPr>
                <w:t>principes directeurs</w:t>
              </w:r>
            </w:hyperlink>
            <w:r>
              <w:rPr>
                <w:color w:val="000000"/>
                <w:sz w:val="20"/>
              </w:rPr>
              <w:t xml:space="preserve"> sur les « Achats communs des Nations Unies au niveau des pays »</w:t>
            </w:r>
          </w:p>
        </w:tc>
      </w:tr>
      <w:tr w:rsidR="008C67C7" w:rsidRPr="00534E8A" w14:paraId="228077DB" w14:textId="77777777" w:rsidTr="00CE3785">
        <w:trPr>
          <w:jc w:val="center"/>
        </w:trPr>
        <w:tc>
          <w:tcPr>
            <w:tcW w:w="3905" w:type="dxa"/>
            <w:shd w:val="clear" w:color="auto" w:fill="002060"/>
          </w:tcPr>
          <w:p w14:paraId="2130FCEE" w14:textId="77777777" w:rsidR="008C67C7" w:rsidRPr="00534E8A" w:rsidRDefault="00314DA9" w:rsidP="003C2AC6">
            <w:pPr>
              <w:rPr>
                <w:rFonts w:cs="Arial"/>
              </w:rPr>
            </w:pPr>
            <w:r>
              <w:t>Services communs de ressources humaines</w:t>
            </w:r>
          </w:p>
        </w:tc>
        <w:tc>
          <w:tcPr>
            <w:tcW w:w="5705" w:type="dxa"/>
          </w:tcPr>
          <w:p w14:paraId="6F63F52C" w14:textId="77777777" w:rsidR="008C67C7" w:rsidRPr="00534E8A" w:rsidRDefault="008C67C7" w:rsidP="003C2AC6">
            <w:pPr>
              <w:spacing w:before="100" w:after="100"/>
              <w:ind w:left="158"/>
              <w:contextualSpacing/>
              <w:rPr>
                <w:rFonts w:cs="Arial"/>
              </w:rPr>
            </w:pPr>
            <w:r>
              <w:t>Conseil et formation du personnel</w:t>
            </w:r>
          </w:p>
          <w:p w14:paraId="68C19A75" w14:textId="77777777" w:rsidR="008C67C7" w:rsidRPr="00534E8A" w:rsidRDefault="008C67C7" w:rsidP="003C2AC6">
            <w:pPr>
              <w:spacing w:before="100" w:after="100"/>
              <w:ind w:left="158"/>
              <w:contextualSpacing/>
              <w:rPr>
                <w:rFonts w:cs="Arial"/>
              </w:rPr>
            </w:pPr>
            <w:r>
              <w:t>Harmonisation de la DSA pour le personnel national</w:t>
            </w:r>
          </w:p>
          <w:p w14:paraId="664F75E9" w14:textId="77777777" w:rsidR="008C67C7" w:rsidRPr="00534E8A" w:rsidRDefault="008C67C7" w:rsidP="003C2AC6">
            <w:pPr>
              <w:spacing w:before="100" w:after="100"/>
              <w:ind w:left="158"/>
              <w:contextualSpacing/>
              <w:rPr>
                <w:rFonts w:cs="Arial"/>
              </w:rPr>
            </w:pPr>
            <w:r>
              <w:t>Fiches de postes harmonisées</w:t>
            </w:r>
          </w:p>
          <w:p w14:paraId="116B4BB5" w14:textId="77777777" w:rsidR="008C67C7" w:rsidRDefault="008C67C7" w:rsidP="003C2AC6">
            <w:pPr>
              <w:spacing w:before="100" w:after="100"/>
              <w:ind w:left="158"/>
              <w:contextualSpacing/>
              <w:rPr>
                <w:rFonts w:cs="Arial"/>
              </w:rPr>
            </w:pPr>
            <w:r>
              <w:t>Recrutement interinstitution</w:t>
            </w:r>
          </w:p>
          <w:p w14:paraId="5C440CFC" w14:textId="77777777" w:rsidR="00B434D6" w:rsidRPr="00B434D6" w:rsidRDefault="00B434D6" w:rsidP="003C2AC6">
            <w:pPr>
              <w:spacing w:before="100" w:after="100"/>
              <w:ind w:left="158"/>
              <w:contextualSpacing/>
              <w:rPr>
                <w:rFonts w:cs="Arial"/>
              </w:rPr>
            </w:pPr>
            <w:r>
              <w:t xml:space="preserve">Listes communes de consultants ONU </w:t>
            </w:r>
          </w:p>
          <w:p w14:paraId="39B2FC29" w14:textId="77777777" w:rsidR="00B434D6" w:rsidRPr="00534E8A" w:rsidRDefault="00B434D6" w:rsidP="003C2AC6">
            <w:pPr>
              <w:spacing w:before="100" w:after="100"/>
              <w:ind w:left="158"/>
              <w:contextualSpacing/>
              <w:rPr>
                <w:rFonts w:cs="Arial"/>
              </w:rPr>
            </w:pPr>
            <w:r>
              <w:t>Systèmes communs d'apprentissage</w:t>
            </w:r>
          </w:p>
        </w:tc>
      </w:tr>
      <w:tr w:rsidR="008C67C7" w:rsidRPr="00534E8A" w14:paraId="5A3ED48F" w14:textId="77777777" w:rsidTr="00CE3785">
        <w:trPr>
          <w:jc w:val="center"/>
        </w:trPr>
        <w:tc>
          <w:tcPr>
            <w:tcW w:w="3905" w:type="dxa"/>
            <w:shd w:val="clear" w:color="auto" w:fill="002060"/>
          </w:tcPr>
          <w:p w14:paraId="3582C08F" w14:textId="77777777" w:rsidR="008C67C7" w:rsidRPr="00534E8A" w:rsidRDefault="00314DA9" w:rsidP="003C2AC6">
            <w:pPr>
              <w:rPr>
                <w:rFonts w:cs="Arial"/>
              </w:rPr>
            </w:pPr>
            <w:r>
              <w:t>Services d'administration communs</w:t>
            </w:r>
          </w:p>
        </w:tc>
        <w:tc>
          <w:tcPr>
            <w:tcW w:w="5705" w:type="dxa"/>
          </w:tcPr>
          <w:p w14:paraId="74220A09" w14:textId="77777777" w:rsidR="008C67C7" w:rsidRPr="00534E8A" w:rsidRDefault="008C67C7" w:rsidP="003C2AC6">
            <w:pPr>
              <w:spacing w:before="100" w:after="100"/>
              <w:ind w:left="158"/>
              <w:contextualSpacing/>
              <w:rPr>
                <w:rFonts w:cs="Arial"/>
              </w:rPr>
            </w:pPr>
            <w:r>
              <w:t>Services de courrier</w:t>
            </w:r>
          </w:p>
          <w:p w14:paraId="58E7DE2C" w14:textId="77777777" w:rsidR="008C67C7" w:rsidRPr="00534E8A" w:rsidRDefault="008C67C7" w:rsidP="003C2AC6">
            <w:pPr>
              <w:spacing w:before="100" w:after="100"/>
              <w:ind w:left="158"/>
              <w:contextualSpacing/>
              <w:rPr>
                <w:rFonts w:cs="Arial"/>
              </w:rPr>
            </w:pPr>
            <w:r>
              <w:t>Services de traduction</w:t>
            </w:r>
          </w:p>
          <w:p w14:paraId="52433532" w14:textId="77777777" w:rsidR="008C67C7" w:rsidRDefault="008C67C7" w:rsidP="003C2AC6">
            <w:pPr>
              <w:spacing w:before="100" w:after="100"/>
              <w:ind w:left="158"/>
              <w:contextualSpacing/>
              <w:rPr>
                <w:rFonts w:cs="Arial"/>
              </w:rPr>
            </w:pPr>
            <w:r>
              <w:t>Accords communs d'hébergement sur place et d'hébergement hôtelier</w:t>
            </w:r>
          </w:p>
          <w:p w14:paraId="775C98A0" w14:textId="77777777" w:rsidR="00C82EA1" w:rsidRPr="00C82EA1" w:rsidRDefault="00C82EA1" w:rsidP="003C2AC6">
            <w:pPr>
              <w:spacing w:before="100" w:after="100"/>
              <w:ind w:left="158"/>
              <w:contextualSpacing/>
              <w:rPr>
                <w:rFonts w:cs="Arial"/>
              </w:rPr>
            </w:pPr>
            <w:r>
              <w:t xml:space="preserve">Services de protocole, </w:t>
            </w:r>
          </w:p>
          <w:p w14:paraId="36582DAF" w14:textId="77777777" w:rsidR="00EA421F" w:rsidRDefault="00C82EA1" w:rsidP="003C2AC6">
            <w:pPr>
              <w:ind w:left="158"/>
              <w:rPr>
                <w:rFonts w:cs="Arial"/>
                <w:i/>
              </w:rPr>
            </w:pPr>
            <w:r>
              <w:t>Réception/registre conjoints,</w:t>
            </w:r>
            <w:r>
              <w:rPr>
                <w:i/>
              </w:rPr>
              <w:t xml:space="preserve"> </w:t>
            </w:r>
          </w:p>
          <w:p w14:paraId="6FDD5A47" w14:textId="77777777" w:rsidR="00EA421F" w:rsidRPr="00EA421F" w:rsidRDefault="00EA421F" w:rsidP="003C2AC6">
            <w:pPr>
              <w:ind w:left="158"/>
              <w:rPr>
                <w:rFonts w:cs="Arial"/>
              </w:rPr>
            </w:pPr>
            <w:r>
              <w:t xml:space="preserve">Services de la valise diplomatique et du courrier </w:t>
            </w:r>
            <w:r>
              <w:lastRenderedPageBreak/>
              <w:t xml:space="preserve">express, </w:t>
            </w:r>
          </w:p>
          <w:p w14:paraId="19DD4F7B" w14:textId="77777777" w:rsidR="00C82EA1" w:rsidRPr="00534E8A" w:rsidRDefault="00EA421F" w:rsidP="003C2AC6">
            <w:pPr>
              <w:ind w:left="158"/>
              <w:rPr>
                <w:rFonts w:cs="Arial"/>
              </w:rPr>
            </w:pPr>
            <w:r>
              <w:t>Maintenance</w:t>
            </w:r>
          </w:p>
        </w:tc>
      </w:tr>
      <w:tr w:rsidR="008C67C7" w:rsidRPr="00534E8A" w14:paraId="3257EBC8" w14:textId="77777777" w:rsidTr="00CE3785">
        <w:trPr>
          <w:jc w:val="center"/>
        </w:trPr>
        <w:tc>
          <w:tcPr>
            <w:tcW w:w="3905" w:type="dxa"/>
            <w:shd w:val="clear" w:color="auto" w:fill="002060"/>
          </w:tcPr>
          <w:p w14:paraId="376D589A" w14:textId="77777777" w:rsidR="008C67C7" w:rsidRPr="00534E8A" w:rsidRDefault="00314DA9" w:rsidP="003C2AC6">
            <w:pPr>
              <w:rPr>
                <w:rFonts w:cs="Arial"/>
              </w:rPr>
            </w:pPr>
            <w:r>
              <w:lastRenderedPageBreak/>
              <w:t>Services financiers communs</w:t>
            </w:r>
          </w:p>
        </w:tc>
        <w:tc>
          <w:tcPr>
            <w:tcW w:w="5705" w:type="dxa"/>
          </w:tcPr>
          <w:p w14:paraId="78ECDFF0" w14:textId="77777777" w:rsidR="008C67C7" w:rsidRPr="00534E8A" w:rsidRDefault="008C67C7" w:rsidP="003C2AC6">
            <w:pPr>
              <w:ind w:left="162"/>
              <w:rPr>
                <w:rFonts w:cs="Arial"/>
              </w:rPr>
            </w:pPr>
            <w:r>
              <w:t>Banques</w:t>
            </w:r>
          </w:p>
        </w:tc>
      </w:tr>
      <w:tr w:rsidR="008C67C7" w:rsidRPr="00534E8A" w14:paraId="37C06A37" w14:textId="77777777" w:rsidTr="00CE3785">
        <w:trPr>
          <w:jc w:val="center"/>
        </w:trPr>
        <w:tc>
          <w:tcPr>
            <w:tcW w:w="3905" w:type="dxa"/>
            <w:shd w:val="clear" w:color="auto" w:fill="002060"/>
          </w:tcPr>
          <w:p w14:paraId="71FD1937" w14:textId="77777777" w:rsidR="008C67C7" w:rsidRPr="00534E8A" w:rsidRDefault="00314DA9" w:rsidP="003C2AC6">
            <w:pPr>
              <w:rPr>
                <w:rFonts w:cs="Arial"/>
              </w:rPr>
            </w:pPr>
            <w:r>
              <w:t xml:space="preserve">Services communs de logistique et de transport </w:t>
            </w:r>
          </w:p>
        </w:tc>
        <w:tc>
          <w:tcPr>
            <w:tcW w:w="5705" w:type="dxa"/>
          </w:tcPr>
          <w:p w14:paraId="15BD50B7" w14:textId="77777777" w:rsidR="008C67C7" w:rsidRPr="00534E8A" w:rsidRDefault="008C67C7" w:rsidP="003C2AC6">
            <w:pPr>
              <w:spacing w:before="100" w:after="100"/>
              <w:ind w:left="158"/>
              <w:contextualSpacing/>
              <w:rPr>
                <w:rFonts w:cs="Arial"/>
              </w:rPr>
            </w:pPr>
            <w:r>
              <w:t>Services de voyages</w:t>
            </w:r>
          </w:p>
          <w:p w14:paraId="1ACE282B" w14:textId="77777777" w:rsidR="008C67C7" w:rsidRPr="00534E8A" w:rsidRDefault="008C67C7" w:rsidP="003C2AC6">
            <w:pPr>
              <w:spacing w:before="100" w:after="100"/>
              <w:ind w:left="158"/>
              <w:contextualSpacing/>
              <w:rPr>
                <w:rFonts w:cs="Arial"/>
              </w:rPr>
            </w:pPr>
            <w:r>
              <w:t>Services de fret national et de stockage en transit</w:t>
            </w:r>
          </w:p>
          <w:p w14:paraId="71E7A91F" w14:textId="77777777" w:rsidR="008C67C7" w:rsidRPr="00534E8A" w:rsidRDefault="008C67C7" w:rsidP="003C2AC6">
            <w:pPr>
              <w:spacing w:before="100" w:after="100"/>
              <w:ind w:left="158"/>
              <w:contextualSpacing/>
              <w:rPr>
                <w:rFonts w:cs="Arial"/>
              </w:rPr>
            </w:pPr>
            <w:r>
              <w:t>Entreposage et distribution</w:t>
            </w:r>
          </w:p>
          <w:p w14:paraId="5F50109B" w14:textId="77777777" w:rsidR="008C67C7" w:rsidRPr="00534E8A" w:rsidRDefault="008C67C7" w:rsidP="003C2AC6">
            <w:pPr>
              <w:spacing w:before="100" w:after="100"/>
              <w:ind w:left="158"/>
              <w:contextualSpacing/>
              <w:rPr>
                <w:rFonts w:cs="Arial"/>
              </w:rPr>
            </w:pPr>
            <w:r>
              <w:t>Services de transport aérien</w:t>
            </w:r>
          </w:p>
          <w:p w14:paraId="1D99FE60" w14:textId="77777777" w:rsidR="008C67C7" w:rsidRPr="00534E8A" w:rsidRDefault="008C67C7" w:rsidP="003C2AC6">
            <w:pPr>
              <w:spacing w:before="100" w:after="100"/>
              <w:ind w:left="158"/>
              <w:contextualSpacing/>
              <w:rPr>
                <w:rFonts w:cs="Arial"/>
              </w:rPr>
            </w:pPr>
            <w:r>
              <w:t>Parc de véhicules légers et gestion de parc automobile en commun</w:t>
            </w:r>
          </w:p>
        </w:tc>
      </w:tr>
      <w:tr w:rsidR="008C67C7" w:rsidRPr="00534E8A" w14:paraId="0BE599BF" w14:textId="77777777" w:rsidTr="00CE3785">
        <w:trPr>
          <w:jc w:val="center"/>
        </w:trPr>
        <w:tc>
          <w:tcPr>
            <w:tcW w:w="3905" w:type="dxa"/>
            <w:shd w:val="clear" w:color="auto" w:fill="002060"/>
          </w:tcPr>
          <w:p w14:paraId="6BB78271" w14:textId="77777777" w:rsidR="008C67C7" w:rsidRPr="00534E8A" w:rsidRDefault="00314DA9" w:rsidP="003C2AC6">
            <w:pPr>
              <w:rPr>
                <w:rFonts w:cs="Arial"/>
              </w:rPr>
            </w:pPr>
            <w:r>
              <w:t>Locaux communs</w:t>
            </w:r>
          </w:p>
        </w:tc>
        <w:tc>
          <w:tcPr>
            <w:tcW w:w="5705" w:type="dxa"/>
          </w:tcPr>
          <w:p w14:paraId="7A14074F" w14:textId="77777777" w:rsidR="008C67C7" w:rsidRPr="00534E8A" w:rsidRDefault="008C67C7" w:rsidP="003C2AC6">
            <w:pPr>
              <w:spacing w:before="100" w:after="100"/>
              <w:ind w:left="158"/>
              <w:contextualSpacing/>
              <w:rPr>
                <w:rFonts w:cs="Arial"/>
              </w:rPr>
            </w:pPr>
            <w:r>
              <w:t>Partage des locaux entre les agences (Locaux communs des Nations Unies/Maison des Nations Unies)</w:t>
            </w:r>
          </w:p>
          <w:p w14:paraId="6D694F04" w14:textId="77777777" w:rsidR="008C67C7" w:rsidRPr="00534E8A" w:rsidRDefault="008C67C7" w:rsidP="003C2AC6">
            <w:pPr>
              <w:spacing w:before="100" w:after="100"/>
              <w:ind w:left="158"/>
              <w:contextualSpacing/>
              <w:rPr>
                <w:rFonts w:cs="Arial"/>
              </w:rPr>
            </w:pPr>
            <w:r>
              <w:t xml:space="preserve">Bureaux conjoints/extérieurs et de province communs </w:t>
            </w:r>
          </w:p>
          <w:p w14:paraId="7C094D40" w14:textId="77777777" w:rsidR="008C67C7" w:rsidRPr="00534E8A" w:rsidRDefault="008C67C7" w:rsidP="003C2AC6">
            <w:pPr>
              <w:spacing w:before="100" w:after="100"/>
              <w:ind w:left="158"/>
              <w:contextualSpacing/>
              <w:rPr>
                <w:rFonts w:cs="Arial"/>
              </w:rPr>
            </w:pPr>
            <w:r>
              <w:t>Maintenance des bâtiments</w:t>
            </w:r>
          </w:p>
        </w:tc>
      </w:tr>
      <w:tr w:rsidR="008C67C7" w:rsidRPr="00534E8A" w14:paraId="715CF0E6" w14:textId="77777777" w:rsidTr="00CE3785">
        <w:trPr>
          <w:jc w:val="center"/>
        </w:trPr>
        <w:tc>
          <w:tcPr>
            <w:tcW w:w="3905" w:type="dxa"/>
            <w:shd w:val="clear" w:color="auto" w:fill="002060"/>
          </w:tcPr>
          <w:p w14:paraId="0247F3DB" w14:textId="77777777" w:rsidR="008C67C7" w:rsidRPr="00534E8A" w:rsidRDefault="00314DA9" w:rsidP="003C2AC6">
            <w:pPr>
              <w:rPr>
                <w:rFonts w:cs="Arial"/>
              </w:rPr>
            </w:pPr>
            <w:r>
              <w:t>Services de sécurité communs</w:t>
            </w:r>
          </w:p>
        </w:tc>
        <w:tc>
          <w:tcPr>
            <w:tcW w:w="5705" w:type="dxa"/>
          </w:tcPr>
          <w:p w14:paraId="1D62C644" w14:textId="77777777" w:rsidR="008C67C7" w:rsidRPr="00534E8A" w:rsidRDefault="008C67C7" w:rsidP="003C2AC6">
            <w:pPr>
              <w:ind w:left="162"/>
              <w:rPr>
                <w:rFonts w:cs="Arial"/>
              </w:rPr>
            </w:pPr>
            <w:r>
              <w:t>Accords à long terme sur les services de sécurité</w:t>
            </w:r>
          </w:p>
        </w:tc>
      </w:tr>
      <w:tr w:rsidR="008C67C7" w:rsidRPr="00534E8A" w14:paraId="7BC795EF" w14:textId="77777777" w:rsidTr="00CE3785">
        <w:trPr>
          <w:jc w:val="center"/>
        </w:trPr>
        <w:tc>
          <w:tcPr>
            <w:tcW w:w="3905" w:type="dxa"/>
            <w:shd w:val="clear" w:color="auto" w:fill="002060"/>
          </w:tcPr>
          <w:p w14:paraId="1592A25D" w14:textId="77777777" w:rsidR="008C67C7" w:rsidRPr="00534E8A" w:rsidRDefault="00314DA9" w:rsidP="00314DA9">
            <w:pPr>
              <w:rPr>
                <w:rFonts w:cs="Arial"/>
              </w:rPr>
            </w:pPr>
            <w:r>
              <w:t>Services de protocole communs</w:t>
            </w:r>
          </w:p>
        </w:tc>
        <w:tc>
          <w:tcPr>
            <w:tcW w:w="5705" w:type="dxa"/>
          </w:tcPr>
          <w:p w14:paraId="356B9889" w14:textId="77777777" w:rsidR="008C67C7" w:rsidRPr="00534E8A" w:rsidRDefault="008C67C7" w:rsidP="003C2AC6">
            <w:pPr>
              <w:ind w:left="162"/>
              <w:rPr>
                <w:rFonts w:cs="Arial"/>
              </w:rPr>
            </w:pPr>
            <w:r>
              <w:t>Agents du protocole conjoints pour les agences des Nations Unies</w:t>
            </w:r>
          </w:p>
        </w:tc>
      </w:tr>
      <w:tr w:rsidR="00FB14A9" w:rsidRPr="00534E8A" w14:paraId="7B10A194" w14:textId="77777777" w:rsidTr="00CE3785">
        <w:trPr>
          <w:jc w:val="center"/>
        </w:trPr>
        <w:tc>
          <w:tcPr>
            <w:tcW w:w="3905" w:type="dxa"/>
            <w:shd w:val="clear" w:color="auto" w:fill="002060"/>
          </w:tcPr>
          <w:p w14:paraId="32CFEDAF" w14:textId="77777777" w:rsidR="00FB14A9" w:rsidRDefault="007515F1" w:rsidP="00314DA9">
            <w:pPr>
              <w:rPr>
                <w:rFonts w:cs="Arial"/>
              </w:rPr>
            </w:pPr>
            <w:r>
              <w:t>HACT</w:t>
            </w:r>
          </w:p>
        </w:tc>
        <w:tc>
          <w:tcPr>
            <w:tcW w:w="5705" w:type="dxa"/>
          </w:tcPr>
          <w:p w14:paraId="6DDE0FCA" w14:textId="77777777" w:rsidR="00FB14A9" w:rsidRPr="00534E8A" w:rsidRDefault="00FB14A9" w:rsidP="003C2AC6">
            <w:pPr>
              <w:ind w:left="162"/>
              <w:rPr>
                <w:rFonts w:cs="Arial"/>
              </w:rPr>
            </w:pPr>
          </w:p>
        </w:tc>
      </w:tr>
    </w:tbl>
    <w:p w14:paraId="4813ABDE" w14:textId="77777777" w:rsidR="00F82200" w:rsidRPr="00534E8A" w:rsidRDefault="00F82200" w:rsidP="003C2AC6">
      <w:pPr>
        <w:pStyle w:val="Heading1"/>
        <w:keepNext/>
        <w:pageBreakBefore/>
        <w:numPr>
          <w:ilvl w:val="0"/>
          <w:numId w:val="14"/>
        </w:numPr>
        <w:spacing w:before="0" w:after="0"/>
        <w:ind w:left="360"/>
        <w:contextualSpacing w:val="0"/>
        <w:rPr>
          <w:rFonts w:cs="Arial"/>
        </w:rPr>
      </w:pPr>
      <w:bookmarkStart w:id="31" w:name="_Toc214966752"/>
      <w:bookmarkStart w:id="32" w:name="_Toc310588926"/>
      <w:bookmarkStart w:id="33" w:name="_Toc326924092"/>
      <w:bookmarkStart w:id="34" w:name="_Toc329351987"/>
      <w:bookmarkStart w:id="35" w:name="_Toc389747167"/>
      <w:r>
        <w:lastRenderedPageBreak/>
        <w:t>Conception de la démarche Business Operations Strategy (BOS)</w:t>
      </w:r>
      <w:bookmarkEnd w:id="31"/>
      <w:bookmarkEnd w:id="32"/>
      <w:bookmarkEnd w:id="33"/>
      <w:bookmarkEnd w:id="34"/>
      <w:bookmarkEnd w:id="35"/>
    </w:p>
    <w:p w14:paraId="35B53C4A" w14:textId="77777777" w:rsidR="00F82200" w:rsidRPr="00534E8A" w:rsidRDefault="00F82200" w:rsidP="003C2AC6">
      <w:pPr>
        <w:rPr>
          <w:rFonts w:cs="Arial"/>
        </w:rPr>
      </w:pPr>
    </w:p>
    <w:p w14:paraId="04D6B828" w14:textId="77777777" w:rsidR="0070484E" w:rsidRDefault="0070484E" w:rsidP="003C2AC6">
      <w:pPr>
        <w:rPr>
          <w:rFonts w:cs="Arial"/>
        </w:rPr>
      </w:pPr>
    </w:p>
    <w:p w14:paraId="3C637EC5" w14:textId="77777777" w:rsidR="00F82200" w:rsidRPr="00534E8A" w:rsidRDefault="00F82200" w:rsidP="003C2AC6">
      <w:pPr>
        <w:jc w:val="both"/>
        <w:rPr>
          <w:rFonts w:cs="Arial"/>
        </w:rPr>
      </w:pPr>
      <w:r>
        <w:t xml:space="preserve">Le BOS a plusieurs points communs avec l'UNDAF. Il se base sur un processus similaire, mais plus léger, en termes d'analyse, de cadre des résultats et de cadre de suivi et évaluation, traduisant les indicateurs de performances clés (KPI) face auxquels sont mesurées les Opérations. Le BOS couvre également la même période et une partie du contenu de la Business Operations Strategy directement inspirée de l'UNDAF. </w:t>
      </w:r>
    </w:p>
    <w:p w14:paraId="500313CC" w14:textId="77777777" w:rsidR="00F82200" w:rsidRPr="00534E8A" w:rsidRDefault="00F82200" w:rsidP="003C2AC6">
      <w:pPr>
        <w:rPr>
          <w:rFonts w:cs="Arial"/>
        </w:rPr>
      </w:pPr>
    </w:p>
    <w:p w14:paraId="211B56D9" w14:textId="77777777" w:rsidR="00F82200" w:rsidRDefault="00F82200" w:rsidP="003C2AC6">
      <w:pPr>
        <w:rPr>
          <w:rFonts w:cs="Arial"/>
        </w:rPr>
      </w:pPr>
      <w:r>
        <w:t>Le schéma ci-après donne un aperçu du processus de BOS :</w:t>
      </w:r>
    </w:p>
    <w:p w14:paraId="30DF7F3A" w14:textId="77777777" w:rsidR="00F563A7" w:rsidRDefault="00F563A7" w:rsidP="003C2AC6">
      <w:pPr>
        <w:rPr>
          <w:rFonts w:cs="Arial"/>
        </w:rPr>
      </w:pPr>
    </w:p>
    <w:p w14:paraId="092096FC" w14:textId="77777777" w:rsidR="00F563A7" w:rsidRPr="00534E8A" w:rsidRDefault="00DD1A90" w:rsidP="003C2AC6">
      <w:pPr>
        <w:rPr>
          <w:rFonts w:cs="Arial"/>
        </w:rPr>
      </w:pPr>
      <w:r>
        <w:rPr>
          <w:rFonts w:cs="Arial"/>
        </w:rPr>
      </w:r>
      <w:r>
        <w:rPr>
          <w:rFonts w:cs="Arial"/>
        </w:rPr>
        <w:pict w14:anchorId="69E081B1">
          <v:group id="_x0000_s1093" style="width:483.4pt;height:546.4pt;mso-position-horizontal-relative:char;mso-position-vertical-relative:line" coordorigin="879,4458" coordsize="7784,9651">
            <v:shape id="Text Box 1" o:spid="_x0000_s1094" type="#_x0000_t202" style="position:absolute;left:4908;top:7972;width:6188;height:435;rotation:-9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" filled="f" stroked="f" strokeweight=".5pt">
              <v:textbox style="mso-next-textbox:#Text Box 1">
                <w:txbxContent>
                  <w:p w14:paraId="070C3E57" w14:textId="77777777" w:rsidR="004B130A" w:rsidRPr="00875967" w:rsidRDefault="004B130A" w:rsidP="00875967">
                    <w:pPr>
                      <w:jc w:val="center"/>
                      <w:rPr>
                        <w:b/>
                        <w:color w:val="FFFFFF"/>
                      </w:rPr>
                    </w:pPr>
                  </w:p>
                </w:txbxContent>
              </v:textbox>
            </v:shape>
            <v:line id="Straight Connector 9" o:spid="_x0000_s1095" style="position:absolute;visibility:visible" from="1661,4515" to="1698,114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" strokecolor="#4579b8 [3044]"/>
            <v:shape id="Text Box 10" o:spid="_x0000_s1096" type="#_x0000_t202" style="position:absolute;left:879;top:6031;width:709;height:2562;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" fillcolor="white [3201]" stroked="f" strokeweight=".5pt">
              <v:textbox style="layout-flow:vertical;mso-layout-flow-alt:bottom-to-top;mso-next-textbox:#Text Box 10">
                <w:txbxContent>
                  <w:p w14:paraId="17A127E9" w14:textId="77777777" w:rsidR="004B130A" w:rsidRPr="00FE1792" w:rsidRDefault="004B130A" w:rsidP="001A63E4">
                    <w:pPr>
                      <w:jc w:val="center"/>
                      <w:rPr>
                        <w:b/>
                        <w:color w:val="000000" w:themeColor="text1"/>
                        <w:sz w:val="36"/>
                        <w:szCs w:val="36"/>
                      </w:rPr>
                    </w:pPr>
                    <w:r>
                      <w:rPr>
                        <w:b/>
                        <w:color w:val="000000" w:themeColor="text1"/>
                        <w:sz w:val="36"/>
                      </w:rPr>
                      <w:t>BoS</w:t>
                    </w:r>
                  </w:p>
                </w:txbxContent>
              </v:textbox>
            </v:shape>
            <v:roundrect id="_x0000_s1097" style="position:absolute;left:3539;top:4458;width:3964;height:2038;mso-width-relative:margin;mso-height-relative:margin" arcsize="10923f" fillcolor="#b6dde8 [1304]" strokecolor="black [3213]" strokeweight=".5pt">
              <v:textbox style="mso-next-textbox:#_x0000_s1097">
                <w:txbxContent>
                  <w:p w14:paraId="2E9FEADD" w14:textId="77777777" w:rsidR="004B130A" w:rsidRDefault="004B130A" w:rsidP="00F563A7">
                    <w:pPr>
                      <w:jc w:val="center"/>
                      <w:rPr>
                        <w:b/>
                      </w:rPr>
                    </w:pPr>
                    <w:r>
                      <w:rPr>
                        <w:b/>
                      </w:rPr>
                      <w:t>Analyse des opérations :</w:t>
                    </w:r>
                  </w:p>
                  <w:p w14:paraId="4801F2C8" w14:textId="77777777" w:rsidR="004B130A" w:rsidRPr="00F563A7" w:rsidRDefault="004B130A" w:rsidP="00F563A7">
                    <w:pPr>
                      <w:jc w:val="center"/>
                      <w:rPr>
                        <w:b/>
                      </w:rPr>
                    </w:pPr>
                  </w:p>
                  <w:p w14:paraId="0DCBBBF9" w14:textId="77777777" w:rsidR="004B130A" w:rsidRDefault="004B130A" w:rsidP="0061212E">
                    <w:pPr>
                      <w:pStyle w:val="ListParagraph"/>
                      <w:numPr>
                        <w:ilvl w:val="0"/>
                        <w:numId w:val="23"/>
                      </w:numPr>
                    </w:pPr>
                    <w:r>
                      <w:t>Analyse initiale</w:t>
                    </w:r>
                  </w:p>
                  <w:p w14:paraId="5BF706B6" w14:textId="77777777" w:rsidR="004B130A" w:rsidRDefault="004B130A" w:rsidP="0061212E">
                    <w:pPr>
                      <w:pStyle w:val="ListParagraph"/>
                      <w:numPr>
                        <w:ilvl w:val="0"/>
                        <w:numId w:val="23"/>
                      </w:numPr>
                    </w:pPr>
                    <w:r>
                      <w:t>Analyse des besoins</w:t>
                    </w:r>
                  </w:p>
                  <w:p w14:paraId="2EC96A5B" w14:textId="77777777" w:rsidR="004B130A" w:rsidRDefault="004B130A" w:rsidP="0061212E">
                    <w:pPr>
                      <w:pStyle w:val="ListParagraph"/>
                      <w:numPr>
                        <w:ilvl w:val="0"/>
                        <w:numId w:val="23"/>
                      </w:numPr>
                    </w:pPr>
                    <w:r>
                      <w:t xml:space="preserve">Analyse des exigences </w:t>
                    </w:r>
                  </w:p>
                  <w:p w14:paraId="0001F0AA" w14:textId="77777777" w:rsidR="004B130A" w:rsidRDefault="004B130A" w:rsidP="0061212E">
                    <w:pPr>
                      <w:pStyle w:val="ListParagraph"/>
                      <w:numPr>
                        <w:ilvl w:val="0"/>
                        <w:numId w:val="23"/>
                      </w:numPr>
                    </w:pPr>
                    <w:r>
                      <w:t>Analyse coût-bénéfice (y compris BPM)</w:t>
                    </w:r>
                  </w:p>
                </w:txbxContent>
              </v:textbox>
            </v:roundrect>
            <v:roundrect id="_x0000_s1098" style="position:absolute;left:3556;top:7022;width:3964;height:1121;mso-width-relative:margin;mso-height-relative:margin" arcsize="10923f" fillcolor="#b6dde8 [1304]" strokecolor="black [3213]" strokeweight=".5pt">
              <v:textbox style="mso-next-textbox:#_x0000_s1098">
                <w:txbxContent>
                  <w:p w14:paraId="23ECE63D" w14:textId="77777777" w:rsidR="004B130A" w:rsidRDefault="004B130A" w:rsidP="00E91703">
                    <w:pPr>
                      <w:pStyle w:val="ListParagraph"/>
                      <w:ind w:left="360"/>
                      <w:jc w:val="center"/>
                    </w:pPr>
                    <w:r>
                      <w:rPr>
                        <w:b/>
                      </w:rPr>
                      <w:t>Priorisation</w:t>
                    </w:r>
                    <w:r>
                      <w:t xml:space="preserve"> Opérations harmonisées</w:t>
                    </w:r>
                  </w:p>
                </w:txbxContent>
              </v:textbox>
            </v:roundrect>
            <v:roundrect id="_x0000_s1099" style="position:absolute;left:3575;top:8708;width:3964;height:1121;mso-width-relative:margin;mso-height-relative:margin" arcsize="10923f" fillcolor="#b6dde8 [1304]" strokecolor="black [3213]" strokeweight=".5pt">
              <v:textbox style="mso-next-textbox:#_x0000_s1099">
                <w:txbxContent>
                  <w:p w14:paraId="65F7E26F" w14:textId="77777777" w:rsidR="004B130A" w:rsidRDefault="004B130A" w:rsidP="00E91703">
                    <w:pPr>
                      <w:pStyle w:val="ListParagraph"/>
                      <w:ind w:left="0"/>
                      <w:jc w:val="center"/>
                      <w:rPr>
                        <w:b/>
                      </w:rPr>
                    </w:pPr>
                    <w:r>
                      <w:t>Cadre de résultats</w:t>
                    </w:r>
                    <w:r>
                      <w:rPr>
                        <w:b/>
                      </w:rPr>
                      <w:t xml:space="preserve"> </w:t>
                    </w:r>
                  </w:p>
                  <w:p w14:paraId="71B6B57B" w14:textId="77777777" w:rsidR="004B130A" w:rsidRDefault="004B130A" w:rsidP="00E91703">
                    <w:pPr>
                      <w:pStyle w:val="ListParagraph"/>
                      <w:ind w:left="0"/>
                      <w:jc w:val="center"/>
                      <w:rPr>
                        <w:b/>
                      </w:rPr>
                    </w:pPr>
                    <w:r>
                      <w:rPr>
                        <w:b/>
                      </w:rPr>
                      <w:t>à moyen terme</w:t>
                    </w:r>
                  </w:p>
                  <w:p w14:paraId="095D24E0" w14:textId="77777777" w:rsidR="004B130A" w:rsidRPr="00E91703" w:rsidRDefault="004B130A" w:rsidP="00E91703">
                    <w:pPr>
                      <w:pStyle w:val="ListParagraph"/>
                      <w:ind w:left="0"/>
                      <w:jc w:val="center"/>
                    </w:pPr>
                    <w:r>
                      <w:t xml:space="preserve"> (coûts inclus)</w:t>
                    </w:r>
                  </w:p>
                </w:txbxContent>
              </v:textbox>
            </v:roundrect>
            <v:roundrect id="_x0000_s1100" style="position:absolute;left:3575;top:10350;width:3964;height:1121;mso-width-relative:margin;mso-height-relative:margin" arcsize="10923f" fillcolor="#b6dde8 [1304]" strokecolor="black [3213]" strokeweight=".5pt">
              <v:textbox style="mso-next-textbox:#_x0000_s1100">
                <w:txbxContent>
                  <w:p w14:paraId="5347EF2D" w14:textId="77777777" w:rsidR="004B130A" w:rsidRPr="00E91703" w:rsidRDefault="004B130A" w:rsidP="00E91703">
                    <w:pPr>
                      <w:pStyle w:val="ListParagraph"/>
                      <w:ind w:left="0"/>
                      <w:jc w:val="center"/>
                    </w:pPr>
                    <w:r>
                      <w:t xml:space="preserve">Cadre de </w:t>
                    </w:r>
                    <w:r>
                      <w:rPr>
                        <w:b/>
                      </w:rPr>
                      <w:t>suivi et d'évaluation</w:t>
                    </w:r>
                    <w:r>
                      <w:t xml:space="preserve"> </w:t>
                    </w:r>
                  </w:p>
                </w:txbxContent>
              </v:textbox>
            </v:roundrect>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Striped Right Arrow 2" o:spid="_x0000_s1101" type="#_x0000_t93" style="position:absolute;left:5050;top:11865;width:976;height:729;rotation:9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19+CcUA&#10;AADaAAAADwAAAGRycy9kb3ducmV2LnhtbESPT2vCQBTE70K/w/IK3nRTD1qiq6ggtFAQ/6B4e2af&#10;STT7Ns1uk/jtXaHgcZiZ3zCTWWsKUVPlcssKPvoRCOLE6pxTBfvdqvcJwnlkjYVlUnAnB7PpW2eC&#10;sbYNb6je+lQECLsYFWTel7GULsnIoOvbkjh4F1sZ9EFWqdQVNgFuCjmIoqE0mHNYyLCkZUbJbftn&#10;FJyTpZ4ffkfrxWpz+r4em/rnkq+V6r638zEIT61/hf/bX1rBAJ5Xwg2Q0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X34JxQAAANoAAAAPAAAAAAAAAAAAAAAAAJgCAABkcnMv&#10;ZG93bnJldi54bWxQSwUGAAAAAAQABAD1AAAAigMAAAAA&#10;" adj="13533" fillcolor="red" strokecolor="#243f60 [1604]" strokeweight="2pt">
              <v:stroke dashstyle="3 1"/>
            </v:shape>
            <v:roundrect id="Rounded Rectangle 7" o:spid="_x0000_s1102" style="position:absolute;left:3666;top:12725;width:3758;height:898;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Y1S8MA&#10;AADaAAAADwAAAGRycy9kb3ducmV2LnhtbESPT2vCQBTE7wW/w/IEb3Wj0D+kboK0WHOrpun9kX0m&#10;Idm3Ibtqmk/fFYQeh5n5DbNJR9OJCw2usaxgtYxAEJdWN1wpKL53j68gnEfW2FkmBb/kIE1mDxuM&#10;tb3ykS65r0SAsItRQe19H0vpypoMuqXtiYN3soNBH+RQST3gNcBNJ9dR9CwNNhwWauzpvaayzc9G&#10;QfRzKMh+7Q4fWdt202fTb/fTk1KL+bh9A+Fp9P/hezvTCl7gdiXcAJ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2Y1S8MAAADaAAAADwAAAAAAAAAAAAAAAACYAgAAZHJzL2Rv&#10;d25yZXYueG1sUEsFBgAAAAAEAAQA9QAAAIgDAAAAAA==&#10;" fillcolor="#b6dde8 [1304]" strokecolor="black [3213]" strokeweight="2pt">
              <v:textbox style="mso-next-textbox:#Rounded Rectangle 7">
                <w:txbxContent>
                  <w:p w14:paraId="2B3110C8" w14:textId="77777777" w:rsidR="004B130A" w:rsidRPr="0044012A" w:rsidRDefault="004B130A" w:rsidP="0044012A">
                    <w:pPr>
                      <w:jc w:val="center"/>
                      <w:rPr>
                        <w:b/>
                        <w:color w:val="000000" w:themeColor="text1"/>
                      </w:rPr>
                    </w:pPr>
                    <w:r>
                      <w:rPr>
                        <w:b/>
                        <w:color w:val="000000" w:themeColor="text1"/>
                      </w:rPr>
                      <w:t>Plans de travail de l'OMT</w:t>
                    </w:r>
                  </w:p>
                </w:txbxContent>
              </v:textbox>
            </v:roundrect>
            <v:shape id="Text Box 11" o:spid="_x0000_s1103" type="#_x0000_t202" style="position:absolute;left:2020;top:11566;width:1272;height:25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Ob1MEA&#10;AADbAAAADwAAAGRycy9kb3ducmV2LnhtbERPS2uDQBC+B/oflinkFldzCMW6SgjpA0oOSUPwOLgT&#10;Fd1ZcTfR/vtsodDbfHzPyYrZ9OJOo2stK0iiGARxZXXLtYLz99vqBYTzyBp7y6TghxwU+dMiw1Tb&#10;iY90P/lahBB2KSpovB9SKV3VkEEX2YE4cFc7GvQBjrXUI04h3PRyHccbabDl0NDgQLuGqu50MwqO&#10;yZc76NKf2U37+V2X+wt/dEotn+ftKwhPs/8X/7k/dZifwO8v4QCZ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Sjm9TBAAAA2wAAAA8AAAAAAAAAAAAAAAAAmAIAAGRycy9kb3du&#10;cmV2LnhtbFBLBQYAAAAABAAEAPUAAACGAwAAAAA=&#10;" filled="f" stroked="f" strokeweight=".5pt">
              <v:textbox style="layout-flow:vertical;mso-layout-flow-alt:bottom-to-top;mso-next-textbox:#Text Box 11">
                <w:txbxContent>
                  <w:p w14:paraId="64D9CEB5" w14:textId="77777777" w:rsidR="004B130A" w:rsidRPr="00FE1792" w:rsidRDefault="004B130A" w:rsidP="00FE1792">
                    <w:pPr>
                      <w:jc w:val="center"/>
                      <w:rPr>
                        <w:b/>
                        <w:color w:val="000000" w:themeColor="text1"/>
                        <w:sz w:val="36"/>
                        <w:szCs w:val="36"/>
                      </w:rPr>
                    </w:pPr>
                    <w:r>
                      <w:rPr>
                        <w:b/>
                        <w:color w:val="000000" w:themeColor="text1"/>
                        <w:sz w:val="36"/>
                      </w:rPr>
                      <w:t>Planification annuelle du travail</w:t>
                    </w:r>
                  </w:p>
                </w:txbxContent>
              </v:textbox>
            </v:shape>
            <v:line id="_x0000_s1104" style="position:absolute;visibility:visible" from="3142,12032" to="3142,13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" strokecolor="#4579b8 [3044]"/>
            <v:shape id="_x0000_s1105" type="#_x0000_t93" style="position:absolute;left:5270;top:9732;width:536;height:729;rotation:9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19+CcUA&#10;AADaAAAADwAAAGRycy9kb3ducmV2LnhtbESPT2vCQBTE70K/w/IK3nRTD1qiq6ggtFAQ/6B4e2af&#10;STT7Ns1uk/jtXaHgcZiZ3zCTWWsKUVPlcssKPvoRCOLE6pxTBfvdqvcJwnlkjYVlUnAnB7PpW2eC&#10;sbYNb6je+lQECLsYFWTel7GULsnIoOvbkjh4F1sZ9EFWqdQVNgFuCjmIoqE0mHNYyLCkZUbJbftn&#10;FJyTpZ4ffkfrxWpz+r4em/rnkq+V6r638zEIT61/hf/bX1rBAJ5Xwg2Q0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X34JxQAAANoAAAAPAAAAAAAAAAAAAAAAAJgCAABkcnMv&#10;ZG93bnJldi54bWxQSwUGAAAAAAQABAD1AAAAigMAAAAA&#10;" adj="13533" fillcolor="red" strokecolor="#243f60 [1604]" strokeweight="2pt"/>
            <v:shape id="_x0000_s1106" type="#_x0000_t93" style="position:absolute;left:5270;top:8075;width:536;height:729;rotation:9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19+CcUA&#10;AADaAAAADwAAAGRycy9kb3ducmV2LnhtbESPT2vCQBTE70K/w/IK3nRTD1qiq6ggtFAQ/6B4e2af&#10;STT7Ns1uk/jtXaHgcZiZ3zCTWWsKUVPlcssKPvoRCOLE6pxTBfvdqvcJwnlkjYVlUnAnB7PpW2eC&#10;sbYNb6je+lQECLsYFWTel7GULsnIoOvbkjh4F1sZ9EFWqdQVNgFuCjmIoqE0mHNYyLCkZUbJbftn&#10;FJyTpZ4ffkfrxWpz+r4em/rnkq+V6r638zEIT61/hf/bX1rBAJ5Xwg2Q0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X34JxQAAANoAAAAPAAAAAAAAAAAAAAAAAJgCAABkcnMv&#10;ZG93bnJldi54bWxQSwUGAAAAAAQABAD1AAAAigMAAAAA&#10;" adj="13533" fillcolor="red" strokecolor="#243f60 [1604]" strokeweight="2pt"/>
            <v:shape id="_x0000_s1107" type="#_x0000_t93" style="position:absolute;left:5270;top:6389;width:536;height:729;rotation:9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19+CcUA&#10;AADaAAAADwAAAGRycy9kb3ducmV2LnhtbESPT2vCQBTE70K/w/IK3nRTD1qiq6ggtFAQ/6B4e2af&#10;STT7Ns1uk/jtXaHgcZiZ3zCTWWsKUVPlcssKPvoRCOLE6pxTBfvdqvcJwnlkjYVlUnAnB7PpW2eC&#10;sbYNb6je+lQECLsYFWTel7GULsnIoOvbkjh4F1sZ9EFWqdQVNgFuCjmIoqE0mHNYyLCkZUbJbftn&#10;FJyTpZ4ffkfrxWpz+r4em/rnkq+V6r638zEIT61/hf/bX1rBAJ5Xwg2Q0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X34JxQAAANoAAAAPAAAAAAAAAAAAAAAAAJgCAABkcnMv&#10;ZG93bnJldi54bWxQSwUGAAAAAAQABAD1AAAAigMAAAAA&#10;" adj="13533" fillcolor="red" strokecolor="#243f60 [1604]" strokeweight="2pt"/>
            <v:shape id="_x0000_s1108" type="#_x0000_t93" style="position:absolute;left:4792;top:7600;width:7013;height:729;rotation:27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19+CcUA&#10;AADaAAAADwAAAGRycy9kb3ducmV2LnhtbESPT2vCQBTE70K/w/IK3nRTD1qiq6ggtFAQ/6B4e2af&#10;STT7Ns1uk/jtXaHgcZiZ3zCTWWsKUVPlcssKPvoRCOLE6pxTBfvdqvcJwnlkjYVlUnAnB7PpW2eC&#10;sbYNb6je+lQECLsYFWTel7GULsnIoOvbkjh4F1sZ9EFWqdQVNgFuCjmIoqE0mHNYyLCkZUbJbftn&#10;FJyTpZ4ffkfrxWpz+r4em/rnkq+V6r638zEIT61/hf/bX1rBAJ5Xwg2Q0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X34JxQAAANoAAAAPAAAAAAAAAAAAAAAAAJgCAABkcnMv&#10;ZG93bnJldi54bWxQSwUGAAAAAAQABAD1AAAAigMAAAAA&#10;" adj="18707,5422" fillcolor="red" strokecolor="#243f60 [1604]" strokeweight="2pt"/>
            <v:shape id="_x0000_s1109" type="#_x0000_t202" style="position:absolute;left:8048;top:5404;width:537;height:4758;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" filled="f" fillcolor="white [3201]" stroked="f" strokeweight=".5pt">
              <v:textbox style="layout-flow:vertical;mso-layout-flow-alt:bottom-to-top;mso-next-textbox:#_x0000_s1109">
                <w:txbxContent>
                  <w:p w14:paraId="17A075E8" w14:textId="77777777" w:rsidR="004B130A" w:rsidRPr="00C11E0B" w:rsidRDefault="004B130A" w:rsidP="009317FE">
                    <w:pPr>
                      <w:jc w:val="center"/>
                      <w:rPr>
                        <w:b/>
                        <w:color w:val="000000" w:themeColor="text1"/>
                      </w:rPr>
                    </w:pPr>
                    <w:r>
                      <w:rPr>
                        <w:b/>
                        <w:color w:val="000000" w:themeColor="text1"/>
                      </w:rPr>
                      <w:t>Boucle de rétroaction</w:t>
                    </w:r>
                  </w:p>
                </w:txbxContent>
              </v:textbox>
            </v:shape>
            <w10:wrap type="none"/>
            <w10:anchorlock/>
          </v:group>
        </w:pict>
      </w:r>
    </w:p>
    <w:p w14:paraId="424CFCE4" w14:textId="77777777" w:rsidR="00F82200" w:rsidRPr="00534E8A" w:rsidRDefault="00F82200" w:rsidP="003C2AC6">
      <w:pPr>
        <w:rPr>
          <w:rFonts w:cs="Arial"/>
        </w:rPr>
      </w:pPr>
    </w:p>
    <w:p w14:paraId="1E8E8B46" w14:textId="77777777" w:rsidR="00047A51" w:rsidRDefault="00047A51">
      <w:pPr>
        <w:rPr>
          <w:rFonts w:cs="Arial"/>
        </w:rPr>
      </w:pPr>
      <w:r>
        <w:rPr>
          <w:rFonts w:cs="Arial"/>
        </w:rPr>
        <w:br w:type="page"/>
      </w:r>
    </w:p>
    <w:p w14:paraId="5D81CB1A" w14:textId="77777777" w:rsidR="00F82200" w:rsidRPr="00534E8A" w:rsidRDefault="00F82200" w:rsidP="003C2AC6">
      <w:pPr>
        <w:rPr>
          <w:rFonts w:cs="Arial"/>
        </w:rPr>
      </w:pPr>
    </w:p>
    <w:p w14:paraId="57599A02" w14:textId="77777777" w:rsidR="00F9554D" w:rsidRPr="00F9554D" w:rsidRDefault="00F9554D" w:rsidP="003C2AC6">
      <w:pPr>
        <w:rPr>
          <w:rFonts w:cs="Arial"/>
          <w:b/>
        </w:rPr>
      </w:pPr>
      <w:r>
        <w:rPr>
          <w:b/>
        </w:rPr>
        <w:t xml:space="preserve">Modèle de Business Operations Strategy </w:t>
      </w:r>
    </w:p>
    <w:p w14:paraId="23761858" w14:textId="77777777" w:rsidR="00F9554D" w:rsidRDefault="00F9554D" w:rsidP="003C2AC6">
      <w:pPr>
        <w:rPr>
          <w:rFonts w:cs="Arial"/>
        </w:rPr>
      </w:pPr>
    </w:p>
    <w:p w14:paraId="0490A4BD" w14:textId="77777777" w:rsidR="00F82200" w:rsidRDefault="00F9554D" w:rsidP="003C2AC6">
      <w:pPr>
        <w:rPr>
          <w:rFonts w:cs="Arial"/>
        </w:rPr>
      </w:pPr>
      <w:r>
        <w:t>Le BOS repose sur les chapitres suivants :</w:t>
      </w:r>
    </w:p>
    <w:p w14:paraId="3C0CA60D" w14:textId="77777777" w:rsidR="00F9554D" w:rsidRPr="00534E8A" w:rsidRDefault="00F9554D" w:rsidP="003C2AC6">
      <w:pPr>
        <w:rPr>
          <w:rFonts w:cs="Arial"/>
        </w:rPr>
      </w:pPr>
    </w:p>
    <w:tbl>
      <w:tblPr>
        <w:tblW w:w="7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7740"/>
      </w:tblGrid>
      <w:tr w:rsidR="006D7C6D" w:rsidRPr="00534E8A" w14:paraId="765E2DF7" w14:textId="77777777" w:rsidTr="00F95AA5">
        <w:trPr>
          <w:trHeight w:val="350"/>
          <w:jc w:val="center"/>
        </w:trPr>
        <w:tc>
          <w:tcPr>
            <w:tcW w:w="7740" w:type="dxa"/>
          </w:tcPr>
          <w:p w14:paraId="4C4B0DD3" w14:textId="6C2A4D88" w:rsidR="006D7C6D" w:rsidRPr="00534E8A" w:rsidRDefault="006D7C6D" w:rsidP="003C2AC6">
            <w:pPr>
              <w:rPr>
                <w:rFonts w:cs="Arial"/>
              </w:rPr>
            </w:pPr>
            <w:r>
              <w:t>Chapitre</w:t>
            </w:r>
            <w:r w:rsidR="004B130A">
              <w:t> </w:t>
            </w:r>
            <w:r>
              <w:t>1 : Introduction</w:t>
            </w:r>
          </w:p>
        </w:tc>
      </w:tr>
      <w:tr w:rsidR="00F95AA5" w:rsidRPr="00534E8A" w14:paraId="7467FE04" w14:textId="77777777" w:rsidTr="00F95AA5">
        <w:trPr>
          <w:trHeight w:val="332"/>
          <w:jc w:val="center"/>
        </w:trPr>
        <w:tc>
          <w:tcPr>
            <w:tcW w:w="7740" w:type="dxa"/>
          </w:tcPr>
          <w:p w14:paraId="16166687" w14:textId="77777777" w:rsidR="00F95AA5" w:rsidRPr="00F95AA5" w:rsidRDefault="00F95AA5" w:rsidP="003C2AC6">
            <w:pPr>
              <w:numPr>
                <w:ilvl w:val="1"/>
                <w:numId w:val="3"/>
              </w:numPr>
              <w:rPr>
                <w:rFonts w:cs="Arial"/>
              </w:rPr>
            </w:pPr>
            <w:r>
              <w:t>Historique</w:t>
            </w:r>
          </w:p>
        </w:tc>
      </w:tr>
      <w:tr w:rsidR="00F95AA5" w:rsidRPr="00534E8A" w14:paraId="1EA34844" w14:textId="77777777" w:rsidTr="00F95AA5">
        <w:trPr>
          <w:trHeight w:val="332"/>
          <w:jc w:val="center"/>
        </w:trPr>
        <w:tc>
          <w:tcPr>
            <w:tcW w:w="7740" w:type="dxa"/>
          </w:tcPr>
          <w:p w14:paraId="5488C967" w14:textId="77777777" w:rsidR="00F95AA5" w:rsidRDefault="00F95AA5" w:rsidP="003C2AC6">
            <w:pPr>
              <w:numPr>
                <w:ilvl w:val="1"/>
                <w:numId w:val="3"/>
              </w:numPr>
              <w:rPr>
                <w:rFonts w:cs="Arial"/>
              </w:rPr>
            </w:pPr>
            <w:r>
              <w:t>Principes de mise en œuvre</w:t>
            </w:r>
          </w:p>
        </w:tc>
      </w:tr>
      <w:tr w:rsidR="006D7C6D" w:rsidRPr="00534E8A" w14:paraId="2C10A171" w14:textId="77777777" w:rsidTr="006D7C6D">
        <w:trPr>
          <w:jc w:val="center"/>
        </w:trPr>
        <w:tc>
          <w:tcPr>
            <w:tcW w:w="7740" w:type="dxa"/>
          </w:tcPr>
          <w:p w14:paraId="791815FE" w14:textId="77777777" w:rsidR="006D7C6D" w:rsidRPr="00534E8A" w:rsidRDefault="006D7C6D" w:rsidP="003C2AC6">
            <w:pPr>
              <w:rPr>
                <w:rFonts w:cs="Arial"/>
              </w:rPr>
            </w:pPr>
            <w:r>
              <w:t>Page des signataires</w:t>
            </w:r>
          </w:p>
        </w:tc>
      </w:tr>
      <w:tr w:rsidR="006D7C6D" w:rsidRPr="00534E8A" w14:paraId="5F2352EE" w14:textId="77777777" w:rsidTr="006D7C6D">
        <w:trPr>
          <w:jc w:val="center"/>
        </w:trPr>
        <w:tc>
          <w:tcPr>
            <w:tcW w:w="7740" w:type="dxa"/>
          </w:tcPr>
          <w:p w14:paraId="150E42BF" w14:textId="2DED55D1" w:rsidR="006D7C6D" w:rsidRPr="00534E8A" w:rsidRDefault="006D7C6D" w:rsidP="003C2AC6">
            <w:pPr>
              <w:rPr>
                <w:rFonts w:cs="Arial"/>
              </w:rPr>
            </w:pPr>
            <w:r>
              <w:t>Chapitre</w:t>
            </w:r>
            <w:r w:rsidR="004B130A">
              <w:t> </w:t>
            </w:r>
            <w:r>
              <w:t>2 : Analyse des opérations</w:t>
            </w:r>
          </w:p>
        </w:tc>
      </w:tr>
      <w:tr w:rsidR="006D7C6D" w:rsidRPr="00534E8A" w14:paraId="2675908A" w14:textId="77777777" w:rsidTr="006D7C6D">
        <w:trPr>
          <w:jc w:val="center"/>
        </w:trPr>
        <w:tc>
          <w:tcPr>
            <w:tcW w:w="7740" w:type="dxa"/>
          </w:tcPr>
          <w:p w14:paraId="6931617B" w14:textId="77777777" w:rsidR="006D7C6D" w:rsidRDefault="006D7C6D" w:rsidP="003C2AC6">
            <w:pPr>
              <w:tabs>
                <w:tab w:val="left" w:pos="753"/>
              </w:tabs>
              <w:ind w:left="753"/>
              <w:rPr>
                <w:rFonts w:cs="Arial"/>
              </w:rPr>
            </w:pPr>
            <w:r>
              <w:t>2.1 Analyse initiale</w:t>
            </w:r>
          </w:p>
        </w:tc>
      </w:tr>
      <w:tr w:rsidR="006D7C6D" w:rsidRPr="00534E8A" w14:paraId="5B171F03" w14:textId="77777777" w:rsidTr="006D7C6D">
        <w:trPr>
          <w:jc w:val="center"/>
        </w:trPr>
        <w:tc>
          <w:tcPr>
            <w:tcW w:w="7740" w:type="dxa"/>
          </w:tcPr>
          <w:p w14:paraId="0736C458" w14:textId="77777777" w:rsidR="006D7C6D" w:rsidRDefault="006D7C6D" w:rsidP="003C2AC6">
            <w:pPr>
              <w:ind w:left="753"/>
              <w:rPr>
                <w:rFonts w:cs="Arial"/>
              </w:rPr>
            </w:pPr>
            <w:r>
              <w:t>2.2 Analyse des besoins</w:t>
            </w:r>
          </w:p>
        </w:tc>
      </w:tr>
      <w:tr w:rsidR="006D7C6D" w:rsidRPr="00534E8A" w14:paraId="211AE657" w14:textId="77777777" w:rsidTr="006D7C6D">
        <w:trPr>
          <w:jc w:val="center"/>
        </w:trPr>
        <w:tc>
          <w:tcPr>
            <w:tcW w:w="7740" w:type="dxa"/>
          </w:tcPr>
          <w:p w14:paraId="210D9507" w14:textId="77777777" w:rsidR="006D7C6D" w:rsidRDefault="006D7C6D" w:rsidP="003C2AC6">
            <w:pPr>
              <w:ind w:left="753"/>
              <w:rPr>
                <w:rFonts w:cs="Arial"/>
              </w:rPr>
            </w:pPr>
            <w:r>
              <w:t>2.3 Analyse des exigences</w:t>
            </w:r>
          </w:p>
        </w:tc>
      </w:tr>
      <w:tr w:rsidR="006D7C6D" w:rsidRPr="00534E8A" w14:paraId="3D52490A" w14:textId="77777777" w:rsidTr="006D7C6D">
        <w:trPr>
          <w:jc w:val="center"/>
        </w:trPr>
        <w:tc>
          <w:tcPr>
            <w:tcW w:w="7740" w:type="dxa"/>
          </w:tcPr>
          <w:p w14:paraId="2003654F" w14:textId="77777777" w:rsidR="006D7C6D" w:rsidRDefault="006D7C6D" w:rsidP="003C2AC6">
            <w:pPr>
              <w:ind w:left="753"/>
              <w:rPr>
                <w:rFonts w:cs="Arial"/>
              </w:rPr>
            </w:pPr>
            <w:r>
              <w:t>2.4 Analyse coût-bénéfice</w:t>
            </w:r>
          </w:p>
        </w:tc>
      </w:tr>
      <w:tr w:rsidR="006D7C6D" w:rsidRPr="00534E8A" w14:paraId="698AC1FA" w14:textId="77777777" w:rsidTr="006D7C6D">
        <w:trPr>
          <w:jc w:val="center"/>
        </w:trPr>
        <w:tc>
          <w:tcPr>
            <w:tcW w:w="7740" w:type="dxa"/>
          </w:tcPr>
          <w:p w14:paraId="18C8C719" w14:textId="77777777" w:rsidR="006D7C6D" w:rsidRDefault="006D7C6D" w:rsidP="003C2AC6">
            <w:pPr>
              <w:ind w:left="753"/>
              <w:rPr>
                <w:rFonts w:cs="Arial"/>
              </w:rPr>
            </w:pPr>
            <w:r>
              <w:t>2.5 Priorisation</w:t>
            </w:r>
          </w:p>
        </w:tc>
      </w:tr>
      <w:tr w:rsidR="006D7C6D" w:rsidRPr="00534E8A" w14:paraId="44A15CB3" w14:textId="77777777" w:rsidTr="006D7C6D">
        <w:trPr>
          <w:jc w:val="center"/>
        </w:trPr>
        <w:tc>
          <w:tcPr>
            <w:tcW w:w="7740" w:type="dxa"/>
          </w:tcPr>
          <w:p w14:paraId="0B4080FF" w14:textId="0501ECB3" w:rsidR="006D7C6D" w:rsidRPr="00534E8A" w:rsidRDefault="006D7C6D" w:rsidP="003C2AC6">
            <w:pPr>
              <w:rPr>
                <w:rFonts w:cs="Arial"/>
              </w:rPr>
            </w:pPr>
            <w:r>
              <w:t>Chapitre</w:t>
            </w:r>
            <w:r w:rsidR="004B130A">
              <w:t> </w:t>
            </w:r>
            <w:r>
              <w:t>3 : Cadre de résultats des Opérations (descriptifs)</w:t>
            </w:r>
          </w:p>
        </w:tc>
      </w:tr>
      <w:tr w:rsidR="006D7C6D" w:rsidRPr="00534E8A" w14:paraId="054F3C38" w14:textId="77777777" w:rsidTr="006D7C6D">
        <w:trPr>
          <w:jc w:val="center"/>
        </w:trPr>
        <w:tc>
          <w:tcPr>
            <w:tcW w:w="7740" w:type="dxa"/>
          </w:tcPr>
          <w:p w14:paraId="7D6E235A" w14:textId="35E2443A" w:rsidR="006D7C6D" w:rsidRPr="00F45D2D" w:rsidRDefault="006D7C6D" w:rsidP="003C2AC6">
            <w:pPr>
              <w:rPr>
                <w:rFonts w:cs="Arial"/>
              </w:rPr>
            </w:pPr>
            <w:r>
              <w:t>Chapitre</w:t>
            </w:r>
            <w:r w:rsidR="004B130A">
              <w:t> </w:t>
            </w:r>
            <w:r>
              <w:t>4 : Suivi, évaluation et information sur les Opérations</w:t>
            </w:r>
            <w:r>
              <w:tab/>
            </w:r>
          </w:p>
        </w:tc>
      </w:tr>
      <w:tr w:rsidR="006D7C6D" w:rsidRPr="00534E8A" w14:paraId="017CC412" w14:textId="77777777" w:rsidTr="006D7C6D">
        <w:trPr>
          <w:jc w:val="center"/>
        </w:trPr>
        <w:tc>
          <w:tcPr>
            <w:tcW w:w="7740" w:type="dxa"/>
          </w:tcPr>
          <w:p w14:paraId="4BC5E205" w14:textId="44603D90" w:rsidR="006D7C6D" w:rsidRPr="00F45D2D" w:rsidRDefault="006D7C6D" w:rsidP="003C2AC6">
            <w:pPr>
              <w:rPr>
                <w:rFonts w:cs="Arial"/>
              </w:rPr>
            </w:pPr>
            <w:r>
              <w:t>Chapitre</w:t>
            </w:r>
            <w:r w:rsidR="004B130A">
              <w:t> </w:t>
            </w:r>
            <w:r>
              <w:t>5 : Mécanismes de gouvernance des Opérations</w:t>
            </w:r>
          </w:p>
        </w:tc>
      </w:tr>
      <w:tr w:rsidR="006D7C6D" w:rsidRPr="00534E8A" w14:paraId="39F539D6" w14:textId="77777777" w:rsidTr="006D7C6D">
        <w:trPr>
          <w:jc w:val="center"/>
        </w:trPr>
        <w:tc>
          <w:tcPr>
            <w:tcW w:w="7740" w:type="dxa"/>
          </w:tcPr>
          <w:p w14:paraId="2A7A8962" w14:textId="3B2684A5" w:rsidR="006D7C6D" w:rsidRDefault="006D7C6D" w:rsidP="003C2AC6">
            <w:pPr>
              <w:rPr>
                <w:rFonts w:cs="Arial"/>
              </w:rPr>
            </w:pPr>
            <w:r>
              <w:t>Chapitre</w:t>
            </w:r>
            <w:r w:rsidR="004B130A">
              <w:t> </w:t>
            </w:r>
            <w:r>
              <w:t>6 : Cadre budgétaire des Opérations</w:t>
            </w:r>
          </w:p>
        </w:tc>
      </w:tr>
      <w:tr w:rsidR="006D7C6D" w:rsidRPr="00534E8A" w14:paraId="39BD0CDA" w14:textId="77777777" w:rsidTr="006D7C6D">
        <w:trPr>
          <w:jc w:val="center"/>
        </w:trPr>
        <w:tc>
          <w:tcPr>
            <w:tcW w:w="7740" w:type="dxa"/>
          </w:tcPr>
          <w:p w14:paraId="0FB8A5CB" w14:textId="4FBB84C8" w:rsidR="006D7C6D" w:rsidRDefault="006D7C6D" w:rsidP="003C2AC6">
            <w:pPr>
              <w:rPr>
                <w:rFonts w:cs="Arial"/>
              </w:rPr>
            </w:pPr>
            <w:r>
              <w:t>Chapitre</w:t>
            </w:r>
            <w:r w:rsidR="004B130A">
              <w:t> </w:t>
            </w:r>
            <w:r>
              <w:t>7 : Opérationnalisation du BOS</w:t>
            </w:r>
          </w:p>
        </w:tc>
      </w:tr>
    </w:tbl>
    <w:p w14:paraId="24A2D233" w14:textId="77777777" w:rsidR="006D2F9D" w:rsidRDefault="006D2F9D" w:rsidP="003C2AC6">
      <w:bookmarkStart w:id="36" w:name="_Toc326924093"/>
      <w:bookmarkStart w:id="37" w:name="_Toc214966753"/>
      <w:bookmarkStart w:id="38" w:name="_Toc310588927"/>
    </w:p>
    <w:p w14:paraId="1566C18D" w14:textId="67E1DA80" w:rsidR="00446F77" w:rsidRDefault="002D2149" w:rsidP="003C2AC6">
      <w:pPr>
        <w:pStyle w:val="ListParagraph"/>
        <w:numPr>
          <w:ilvl w:val="0"/>
          <w:numId w:val="5"/>
        </w:numPr>
      </w:pPr>
      <w:r>
        <w:t>Le Chapitre</w:t>
      </w:r>
      <w:r w:rsidR="004B130A">
        <w:t> </w:t>
      </w:r>
      <w:r>
        <w:t>1 présente le contexte du Business Operations Strategy </w:t>
      </w:r>
      <w:bookmarkEnd w:id="36"/>
      <w:r>
        <w:t>;</w:t>
      </w:r>
    </w:p>
    <w:p w14:paraId="221BFB97" w14:textId="77777777" w:rsidR="006D2F9D" w:rsidRDefault="006D2F9D" w:rsidP="003C2AC6">
      <w:pPr>
        <w:ind w:left="720"/>
        <w:jc w:val="both"/>
      </w:pPr>
    </w:p>
    <w:p w14:paraId="268FA0A1" w14:textId="5E884547" w:rsidR="00446F77" w:rsidRDefault="00446F77" w:rsidP="003C2AC6">
      <w:pPr>
        <w:pStyle w:val="ListParagraph"/>
        <w:numPr>
          <w:ilvl w:val="0"/>
          <w:numId w:val="5"/>
        </w:numPr>
        <w:jc w:val="both"/>
      </w:pPr>
      <w:r>
        <w:t>Le Chapitre</w:t>
      </w:r>
      <w:r w:rsidR="004B130A">
        <w:t> </w:t>
      </w:r>
      <w:r>
        <w:t xml:space="preserve">2 définit l'objectif de résultats (désigné par « solutions opérationnelles ») et classe les domaines de résultats en fonction de l'effet des coûts et des bénéfices pour chaque solution opérationnelle suggérée. </w:t>
      </w:r>
    </w:p>
    <w:p w14:paraId="6F1212FB" w14:textId="77777777" w:rsidR="00446F77" w:rsidRDefault="00446F77" w:rsidP="003C2AC6">
      <w:pPr>
        <w:ind w:left="720"/>
        <w:jc w:val="both"/>
      </w:pPr>
    </w:p>
    <w:p w14:paraId="236F26DD" w14:textId="3FEDFA38" w:rsidR="00446F77" w:rsidRDefault="00446F77" w:rsidP="003C2AC6">
      <w:pPr>
        <w:pStyle w:val="ListParagraph"/>
        <w:numPr>
          <w:ilvl w:val="0"/>
          <w:numId w:val="5"/>
        </w:numPr>
        <w:jc w:val="both"/>
      </w:pPr>
      <w:r>
        <w:t>Le Chapitre</w:t>
      </w:r>
      <w:r w:rsidR="004B130A">
        <w:t> </w:t>
      </w:r>
      <w:r>
        <w:t>3 traduit les solutions opérationnelles en déclarations de résultats spécifiques (effets, extrants) et ajoute un bref descriptif à chaque domaine de résultat obtenu au chapitre</w:t>
      </w:r>
      <w:r w:rsidR="004B130A">
        <w:t> </w:t>
      </w:r>
      <w:r>
        <w:t>2. Il ajoute également le financement requis par effet/extrant ;</w:t>
      </w:r>
    </w:p>
    <w:p w14:paraId="7A32B38A" w14:textId="77777777" w:rsidR="00446F77" w:rsidRDefault="00446F77" w:rsidP="003C2AC6">
      <w:pPr>
        <w:ind w:left="720"/>
        <w:jc w:val="both"/>
      </w:pPr>
    </w:p>
    <w:p w14:paraId="061EAB60" w14:textId="031FC49A" w:rsidR="00446F77" w:rsidRDefault="00A179E3" w:rsidP="003C2AC6">
      <w:pPr>
        <w:pStyle w:val="ListParagraph"/>
        <w:numPr>
          <w:ilvl w:val="0"/>
          <w:numId w:val="5"/>
        </w:numPr>
        <w:jc w:val="both"/>
      </w:pPr>
      <w:r>
        <w:t>Le Chapitre</w:t>
      </w:r>
      <w:r w:rsidR="004B130A">
        <w:t> </w:t>
      </w:r>
      <w:r>
        <w:t>4 définit les indicateurs de niveau d'effets et d'extrants, les cibles et les indicateurs de référence obtenus au chapitre</w:t>
      </w:r>
      <w:r w:rsidR="004B130A">
        <w:t> </w:t>
      </w:r>
      <w:r>
        <w:t>2 ;</w:t>
      </w:r>
    </w:p>
    <w:p w14:paraId="61A12743" w14:textId="77777777" w:rsidR="00A179E3" w:rsidRDefault="00A179E3" w:rsidP="003C2AC6">
      <w:pPr>
        <w:ind w:left="720"/>
        <w:jc w:val="both"/>
      </w:pPr>
    </w:p>
    <w:p w14:paraId="7E6C27AD" w14:textId="74C603E3" w:rsidR="00A179E3" w:rsidRDefault="00A179E3" w:rsidP="003C2AC6">
      <w:pPr>
        <w:pStyle w:val="ListParagraph"/>
        <w:numPr>
          <w:ilvl w:val="0"/>
          <w:numId w:val="5"/>
        </w:numPr>
        <w:jc w:val="both"/>
      </w:pPr>
      <w:r>
        <w:t>Le Chapitre</w:t>
      </w:r>
      <w:r w:rsidR="004B130A">
        <w:t> </w:t>
      </w:r>
      <w:r>
        <w:t>5 présente les mécanismes de gouvernance des Opérations ;</w:t>
      </w:r>
    </w:p>
    <w:p w14:paraId="163B1F19" w14:textId="77777777" w:rsidR="00A179E3" w:rsidRDefault="00A179E3" w:rsidP="003C2AC6">
      <w:pPr>
        <w:ind w:left="720"/>
        <w:jc w:val="both"/>
      </w:pPr>
    </w:p>
    <w:p w14:paraId="7524B04F" w14:textId="6B90014B" w:rsidR="00A179E3" w:rsidRDefault="00A179E3" w:rsidP="003C2AC6">
      <w:pPr>
        <w:pStyle w:val="ListParagraph"/>
        <w:numPr>
          <w:ilvl w:val="0"/>
          <w:numId w:val="5"/>
        </w:numPr>
        <w:jc w:val="both"/>
      </w:pPr>
      <w:r>
        <w:t>Le Chapitre</w:t>
      </w:r>
      <w:r w:rsidR="004B130A">
        <w:t> </w:t>
      </w:r>
      <w:r>
        <w:t>6 décrit les besoins en ressources, y compris une carte des ressources existantes, l'écart de ressources et une stratégie de mobilisation des ressources ;</w:t>
      </w:r>
    </w:p>
    <w:p w14:paraId="1B8CC9AD" w14:textId="77777777" w:rsidR="00A179E3" w:rsidRDefault="00A179E3" w:rsidP="003C2AC6">
      <w:pPr>
        <w:ind w:left="720"/>
        <w:jc w:val="both"/>
      </w:pPr>
    </w:p>
    <w:p w14:paraId="0321B8CF" w14:textId="0E8E8552" w:rsidR="00A179E3" w:rsidRDefault="00A179E3" w:rsidP="003C2AC6">
      <w:pPr>
        <w:pStyle w:val="ListParagraph"/>
        <w:numPr>
          <w:ilvl w:val="0"/>
          <w:numId w:val="5"/>
        </w:numPr>
        <w:jc w:val="both"/>
      </w:pPr>
      <w:r>
        <w:t>Le Chapitre</w:t>
      </w:r>
      <w:r w:rsidR="004B130A">
        <w:t> </w:t>
      </w:r>
      <w:r>
        <w:t>7 présente l'opérationnalisation du BOS qui explique comment tirer parti du BOS pour améliorer la planification du travail et développer et mettre en œuvre des solutions, y compris les concepts de plan de travail (OMT) intégré et l'utilisation du Protocole d'accord standardisé pour les Services communs.</w:t>
      </w:r>
    </w:p>
    <w:p w14:paraId="3FBB9133" w14:textId="77777777" w:rsidR="00A179E3" w:rsidRDefault="00B8715B" w:rsidP="003C2AC6">
      <w:pPr>
        <w:tabs>
          <w:tab w:val="left" w:pos="2280"/>
        </w:tabs>
        <w:jc w:val="both"/>
      </w:pPr>
      <w:r>
        <w:tab/>
      </w:r>
    </w:p>
    <w:p w14:paraId="19BE2D9F" w14:textId="77777777" w:rsidR="00F9554D" w:rsidRPr="00F855F3" w:rsidRDefault="006D7C6D" w:rsidP="003C2AC6">
      <w:pPr>
        <w:rPr>
          <w:rFonts w:cs="Arial"/>
          <w:bCs/>
          <w:i/>
        </w:rPr>
      </w:pPr>
      <w:r>
        <w:lastRenderedPageBreak/>
        <w:t>Le document d'orientation du BOS présente les démarches se rapportant à chacun de ces chapitres</w:t>
      </w:r>
      <w:r>
        <w:rPr>
          <w:i/>
        </w:rPr>
        <w:t xml:space="preserve">. </w:t>
      </w:r>
    </w:p>
    <w:p w14:paraId="2FE8D9F2" w14:textId="0C9D63FF" w:rsidR="00F82200" w:rsidRPr="00534E8A" w:rsidRDefault="00F82200" w:rsidP="003C2AC6">
      <w:pPr>
        <w:pStyle w:val="Heading2"/>
        <w:ind w:left="567" w:hanging="567"/>
        <w:jc w:val="both"/>
        <w:rPr>
          <w:rFonts w:cs="Arial"/>
        </w:rPr>
      </w:pPr>
      <w:bookmarkStart w:id="39" w:name="_Toc326924094"/>
      <w:bookmarkStart w:id="40" w:name="_Toc329351988"/>
      <w:bookmarkStart w:id="41" w:name="_Toc389747168"/>
      <w:r>
        <w:t>Chapitre</w:t>
      </w:r>
      <w:r w:rsidR="004B130A">
        <w:t> </w:t>
      </w:r>
      <w:r>
        <w:t>1 : Introduction</w:t>
      </w:r>
      <w:bookmarkEnd w:id="37"/>
      <w:bookmarkEnd w:id="38"/>
      <w:bookmarkEnd w:id="39"/>
      <w:bookmarkEnd w:id="40"/>
      <w:bookmarkEnd w:id="41"/>
    </w:p>
    <w:p w14:paraId="12FDE0B3" w14:textId="77777777" w:rsidR="00F82200" w:rsidRPr="00534E8A" w:rsidRDefault="00F82200" w:rsidP="003C2AC6">
      <w:pPr>
        <w:pStyle w:val="Heading3"/>
        <w:tabs>
          <w:tab w:val="left" w:pos="0"/>
        </w:tabs>
        <w:ind w:left="0" w:firstLine="0"/>
        <w:jc w:val="both"/>
        <w:rPr>
          <w:rFonts w:cs="Arial"/>
        </w:rPr>
      </w:pPr>
      <w:bookmarkStart w:id="42" w:name="_Toc214966754"/>
      <w:bookmarkStart w:id="43" w:name="_Toc326924095"/>
      <w:bookmarkStart w:id="44" w:name="_Toc329351989"/>
      <w:bookmarkStart w:id="45" w:name="_Toc389747169"/>
      <w:r>
        <w:t>1.1 Historique</w:t>
      </w:r>
      <w:bookmarkEnd w:id="42"/>
      <w:bookmarkEnd w:id="43"/>
      <w:bookmarkEnd w:id="44"/>
      <w:bookmarkEnd w:id="45"/>
    </w:p>
    <w:p w14:paraId="30A1E6F4" w14:textId="77777777" w:rsidR="00F82200" w:rsidRPr="00534E8A" w:rsidRDefault="00F82200" w:rsidP="003C2AC6">
      <w:pPr>
        <w:jc w:val="both"/>
        <w:rPr>
          <w:rFonts w:cs="Arial"/>
        </w:rPr>
      </w:pPr>
    </w:p>
    <w:p w14:paraId="4E25F3C2" w14:textId="77777777" w:rsidR="00F82200" w:rsidRPr="00534E8A" w:rsidRDefault="00F82200" w:rsidP="003C2AC6">
      <w:pPr>
        <w:jc w:val="both"/>
        <w:rPr>
          <w:rFonts w:cs="Arial"/>
        </w:rPr>
      </w:pPr>
      <w:r>
        <w:t xml:space="preserve">L'historique comprend une brève introduction générale sur la situation nationale et le rôle du Système des Nations Unies au niveau du pays et vis-à-vis de l'environnement de développement national. Il faut préciser que cela constitue seulement un résumé de haut niveau du contexte national. Étant donné que l'UNDAF possède une analyse plus approfondie de la situation en termes de développement national, il peut être utile de s'y reporter pour plus d'informations. </w:t>
      </w:r>
    </w:p>
    <w:p w14:paraId="21054081" w14:textId="77777777" w:rsidR="00F82200" w:rsidRPr="00534E8A" w:rsidRDefault="00F82200" w:rsidP="003C2AC6">
      <w:pPr>
        <w:ind w:left="540"/>
        <w:jc w:val="both"/>
        <w:rPr>
          <w:rFonts w:cs="Arial"/>
        </w:rPr>
      </w:pPr>
    </w:p>
    <w:p w14:paraId="61886556" w14:textId="0570CB3F" w:rsidR="00F82200" w:rsidRPr="00534E8A" w:rsidRDefault="00F82200" w:rsidP="003C2AC6">
      <w:pPr>
        <w:jc w:val="both"/>
        <w:rPr>
          <w:rFonts w:cs="Arial"/>
        </w:rPr>
      </w:pPr>
      <w:r>
        <w:t>Le contexte présente aussi une brève déclaration sur l'objet de la Stratégie d'affaires des Nations Unies (cf. section</w:t>
      </w:r>
      <w:r w:rsidR="004B130A">
        <w:t> </w:t>
      </w:r>
      <w:r>
        <w:t xml:space="preserve">3.2) et ses liens avec la Stratégie de programme des Nations Unies. </w:t>
      </w:r>
    </w:p>
    <w:p w14:paraId="48A4713A" w14:textId="77777777" w:rsidR="00F82200" w:rsidRPr="00534E8A" w:rsidRDefault="00F82200" w:rsidP="003C2AC6">
      <w:pPr>
        <w:tabs>
          <w:tab w:val="num" w:pos="1080"/>
        </w:tabs>
        <w:ind w:left="1080"/>
        <w:jc w:val="both"/>
        <w:rPr>
          <w:rFonts w:cs="Arial"/>
        </w:rPr>
      </w:pPr>
    </w:p>
    <w:p w14:paraId="6798A7DE" w14:textId="77777777" w:rsidR="00F82200" w:rsidRPr="00534E8A" w:rsidRDefault="00F82200" w:rsidP="003C2AC6">
      <w:pPr>
        <w:pStyle w:val="Heading3"/>
        <w:ind w:left="0" w:firstLine="0"/>
        <w:jc w:val="both"/>
        <w:rPr>
          <w:rFonts w:cs="Arial"/>
        </w:rPr>
      </w:pPr>
      <w:bookmarkStart w:id="46" w:name="_Toc214966756"/>
      <w:bookmarkStart w:id="47" w:name="_Toc326924096"/>
      <w:bookmarkStart w:id="48" w:name="_Toc329351990"/>
      <w:bookmarkStart w:id="49" w:name="_Toc389747170"/>
      <w:r>
        <w:t>1.2 Principes de mise en œuvre</w:t>
      </w:r>
      <w:bookmarkEnd w:id="46"/>
      <w:bookmarkEnd w:id="47"/>
      <w:bookmarkEnd w:id="48"/>
      <w:bookmarkEnd w:id="49"/>
      <w:r>
        <w:t xml:space="preserve"> </w:t>
      </w:r>
    </w:p>
    <w:p w14:paraId="666CDBC5" w14:textId="77777777" w:rsidR="00F82200" w:rsidRPr="00534E8A" w:rsidRDefault="00F82200" w:rsidP="003C2AC6">
      <w:pPr>
        <w:ind w:left="1080"/>
        <w:jc w:val="both"/>
        <w:rPr>
          <w:rFonts w:cs="Arial"/>
        </w:rPr>
      </w:pPr>
    </w:p>
    <w:p w14:paraId="7937F286" w14:textId="77777777" w:rsidR="00F82200" w:rsidRDefault="00F82200" w:rsidP="003C2AC6">
      <w:pPr>
        <w:jc w:val="both"/>
        <w:rPr>
          <w:rFonts w:cs="Arial"/>
        </w:rPr>
      </w:pPr>
      <w:r>
        <w:t>Cette section présente quelques-uns des principes clés sur lesquels repose le BOS des Nations Unies. On peut citer comme exemples de ces principes :</w:t>
      </w:r>
    </w:p>
    <w:p w14:paraId="725FF656" w14:textId="77777777" w:rsidR="003A26D9" w:rsidRPr="00534E8A" w:rsidRDefault="003A26D9" w:rsidP="003C2AC6">
      <w:pPr>
        <w:jc w:val="both"/>
        <w:rPr>
          <w:rFonts w:cs="Arial"/>
        </w:rPr>
      </w:pPr>
    </w:p>
    <w:p w14:paraId="667A4497" w14:textId="77777777" w:rsidR="00F82200" w:rsidRPr="00534E8A" w:rsidRDefault="00F82200" w:rsidP="003C2AC6">
      <w:pPr>
        <w:numPr>
          <w:ilvl w:val="0"/>
          <w:numId w:val="7"/>
        </w:numPr>
        <w:ind w:left="720"/>
        <w:jc w:val="both"/>
        <w:rPr>
          <w:rFonts w:cs="Arial"/>
        </w:rPr>
      </w:pPr>
      <w:r>
        <w:t xml:space="preserve">Le BOS cible les opérations communes des Nations Unies, par exemple les processus opérationnels qui ajoutent de la valeur au Système des Nations Unies </w:t>
      </w:r>
      <w:r>
        <w:rPr>
          <w:i/>
        </w:rPr>
        <w:t>dans son ensemble</w:t>
      </w:r>
      <w:r>
        <w:t>. En plus de ces services à l'échelle du système, les agences peuvent décider de poursuivre les services d'appui opérationnel spécifiques à chaque agence. Les Opérations (Business Operations) des Nations Unies complètent ces opérations au niveau des agences ;</w:t>
      </w:r>
    </w:p>
    <w:p w14:paraId="7BA63EBA" w14:textId="77777777" w:rsidR="00F82200" w:rsidRPr="00534E8A" w:rsidRDefault="00F82200" w:rsidP="003C2AC6">
      <w:pPr>
        <w:numPr>
          <w:ilvl w:val="0"/>
          <w:numId w:val="7"/>
        </w:numPr>
        <w:ind w:left="720"/>
        <w:jc w:val="both"/>
        <w:rPr>
          <w:rFonts w:cs="Arial"/>
        </w:rPr>
      </w:pPr>
      <w:r>
        <w:t>L'engagement des Nations Unies pour l'harmonisation des Opérations dès lors que cela apporte de la valeur ajoutée au Système des Nations Unies et à ses partenaires, la valeur ajoutée étant définie comme une réduction des coûts (soit des coûts financiers directs soit des coûts en temps) ou comme une amélioration de la qualité des services fournis ;</w:t>
      </w:r>
    </w:p>
    <w:p w14:paraId="33C158A9" w14:textId="77777777" w:rsidR="00F82200" w:rsidRPr="00534E8A" w:rsidRDefault="00F82200" w:rsidP="003C2AC6">
      <w:pPr>
        <w:numPr>
          <w:ilvl w:val="0"/>
          <w:numId w:val="7"/>
        </w:numPr>
        <w:ind w:left="720"/>
        <w:jc w:val="both"/>
        <w:rPr>
          <w:rFonts w:cs="Arial"/>
        </w:rPr>
      </w:pPr>
      <w:r>
        <w:t>Le BOS des Nations Unies présente des liens directs avec la stratégie de programmes de l'UNDAF, dans la façon dont les Nations Unies prévoient d'apporter leur appui opérationnel au programme ;</w:t>
      </w:r>
    </w:p>
    <w:p w14:paraId="1B73253C" w14:textId="5331D281" w:rsidR="00F82200" w:rsidRPr="00534E8A" w:rsidRDefault="00F82200" w:rsidP="003C2AC6">
      <w:pPr>
        <w:numPr>
          <w:ilvl w:val="0"/>
          <w:numId w:val="7"/>
        </w:numPr>
        <w:ind w:left="720"/>
        <w:jc w:val="both"/>
        <w:rPr>
          <w:rFonts w:cs="Arial"/>
        </w:rPr>
      </w:pPr>
      <w:r>
        <w:t>L'engagement des Nations Unies pour les principes de la Déclaration de Paris, y compris l'utilisation de systèmes nationaux pour les services opérationnels, dans la mesure du possible</w:t>
      </w:r>
      <w:r w:rsidR="007245C5">
        <w:t>.</w:t>
      </w:r>
    </w:p>
    <w:p w14:paraId="2B684078" w14:textId="77777777" w:rsidR="00F82200" w:rsidRPr="00534E8A" w:rsidRDefault="00F82200" w:rsidP="003C2AC6">
      <w:pPr>
        <w:ind w:left="1080"/>
        <w:jc w:val="both"/>
        <w:rPr>
          <w:rFonts w:cs="Arial"/>
        </w:rPr>
      </w:pPr>
    </w:p>
    <w:p w14:paraId="597E14FB" w14:textId="045BA880" w:rsidR="00F82200" w:rsidRPr="00534E8A" w:rsidRDefault="00F82200" w:rsidP="003C2AC6">
      <w:pPr>
        <w:pStyle w:val="Heading2"/>
        <w:ind w:left="567" w:hanging="567"/>
        <w:jc w:val="both"/>
        <w:rPr>
          <w:rFonts w:cs="Arial"/>
        </w:rPr>
      </w:pPr>
      <w:bookmarkStart w:id="50" w:name="_Toc310588928"/>
      <w:bookmarkStart w:id="51" w:name="_Toc326924097"/>
      <w:bookmarkStart w:id="52" w:name="_Toc329351991"/>
      <w:bookmarkStart w:id="53" w:name="_Toc389747171"/>
      <w:r>
        <w:t>Chapitre</w:t>
      </w:r>
      <w:r w:rsidR="004B130A">
        <w:t> </w:t>
      </w:r>
      <w:r>
        <w:t xml:space="preserve">2 : Opérations </w:t>
      </w:r>
      <w:r w:rsidR="007245C5">
        <w:t>–</w:t>
      </w:r>
      <w:r>
        <w:t xml:space="preserve"> Analyse des opérations</w:t>
      </w:r>
      <w:bookmarkEnd w:id="50"/>
      <w:bookmarkEnd w:id="51"/>
      <w:bookmarkEnd w:id="52"/>
      <w:bookmarkEnd w:id="53"/>
      <w:r>
        <w:t xml:space="preserve"> </w:t>
      </w:r>
    </w:p>
    <w:p w14:paraId="54F7D5C5" w14:textId="77777777" w:rsidR="00F82200" w:rsidRDefault="00F82200" w:rsidP="003C2AC6">
      <w:pPr>
        <w:jc w:val="both"/>
        <w:rPr>
          <w:rFonts w:cs="Arial"/>
        </w:rPr>
      </w:pPr>
      <w:r>
        <w:t>L'analyse des opérations est une analyse critique destinée à identifier les initiatives d'harmonisation qui ajoutent de la valeur aux bureaux de pays et à prioriser les diverses initiatives identifiées comme apportant de la valeur ajoutée aux Opérations au niveau des pays. L'Analyse des opérations inclut l'analyse suivante :</w:t>
      </w:r>
    </w:p>
    <w:p w14:paraId="42D0D8AF" w14:textId="77777777" w:rsidR="00B86A62" w:rsidRDefault="00B86A62" w:rsidP="003C2AC6">
      <w:pPr>
        <w:jc w:val="both"/>
        <w:rPr>
          <w:rFonts w:cs="Arial"/>
        </w:rPr>
      </w:pPr>
    </w:p>
    <w:p w14:paraId="61157D8D" w14:textId="77777777" w:rsidR="00192FA1" w:rsidRDefault="00192FA1" w:rsidP="003C2AC6">
      <w:pPr>
        <w:jc w:val="both"/>
        <w:rPr>
          <w:rFonts w:cs="Arial"/>
        </w:rPr>
      </w:pPr>
    </w:p>
    <w:p w14:paraId="107E6B1C" w14:textId="77777777" w:rsidR="00192FA1" w:rsidRPr="00534E8A" w:rsidRDefault="00DD1A90" w:rsidP="003C2AC6">
      <w:pPr>
        <w:ind w:left="270"/>
        <w:rPr>
          <w:rFonts w:cs="Arial"/>
        </w:rPr>
      </w:pPr>
      <w:r>
        <w:rPr>
          <w:rFonts w:cs="Arial"/>
        </w:rPr>
      </w:r>
      <w:r>
        <w:rPr>
          <w:rFonts w:cs="Arial"/>
        </w:rPr>
        <w:pict w14:anchorId="72BA61DF">
          <v:rect id="Rectangle 47" o:spid="_x0000_s1153" style="width:420.7pt;height:348.05pt;visibility:visible;mso-left-percent:-10001;mso-top-percent:-10001;mso-position-horizontal:absolute;mso-position-horizontal-relative:char;mso-position-vertical:absolute;mso-position-vertical-relative:line;mso-left-percent:-10001;mso-top-percent:-10001;mso-width-relative:margin;v-text-anchor:middle" fillcolor="#b6dde8 [1304]" stroked="f" strokecolor="#243f60 [1604]" strokeweight="2pt">
            <v:textbox style="mso-next-textbox:#Rectangle 47">
              <w:txbxContent>
                <w:p w14:paraId="599C4C0A" w14:textId="77777777" w:rsidR="004B130A" w:rsidRDefault="004B130A" w:rsidP="00192FA1">
                  <w:pPr>
                    <w:spacing w:line="300" w:lineRule="atLeast"/>
                    <w:ind w:left="720"/>
                    <w:jc w:val="center"/>
                    <w:rPr>
                      <w:rFonts w:cs="Arial"/>
                      <w:b/>
                    </w:rPr>
                  </w:pPr>
                  <w:r>
                    <w:rPr>
                      <w:b/>
                    </w:rPr>
                    <w:t>Analyse des opérations</w:t>
                  </w:r>
                </w:p>
                <w:p w14:paraId="5C1DF686" w14:textId="77777777" w:rsidR="004B130A" w:rsidRPr="00192FA1" w:rsidRDefault="004B130A" w:rsidP="00192FA1">
                  <w:pPr>
                    <w:spacing w:line="300" w:lineRule="atLeast"/>
                    <w:ind w:left="720"/>
                    <w:jc w:val="center"/>
                    <w:rPr>
                      <w:rFonts w:cs="Arial"/>
                      <w:b/>
                    </w:rPr>
                  </w:pPr>
                </w:p>
                <w:p w14:paraId="048749D3" w14:textId="77777777" w:rsidR="004B130A" w:rsidRPr="00192FA1" w:rsidRDefault="004B130A" w:rsidP="00192FA1">
                  <w:pPr>
                    <w:spacing w:line="300" w:lineRule="atLeast"/>
                    <w:ind w:left="720"/>
                    <w:rPr>
                      <w:rFonts w:cs="Arial"/>
                    </w:rPr>
                  </w:pPr>
                </w:p>
                <w:p w14:paraId="5527E0A5" w14:textId="77777777" w:rsidR="004B130A" w:rsidRPr="0054780B" w:rsidRDefault="004B130A" w:rsidP="006E0364">
                  <w:pPr>
                    <w:numPr>
                      <w:ilvl w:val="0"/>
                      <w:numId w:val="9"/>
                    </w:numPr>
                    <w:spacing w:line="300" w:lineRule="atLeast"/>
                    <w:rPr>
                      <w:rFonts w:cs="Arial"/>
                    </w:rPr>
                  </w:pPr>
                  <w:r>
                    <w:rPr>
                      <w:i/>
                    </w:rPr>
                    <w:t xml:space="preserve">Analyse initiale : </w:t>
                  </w:r>
                  <w:r>
                    <w:t>Offre de services courante (Offre)</w:t>
                  </w:r>
                </w:p>
                <w:p w14:paraId="75E1EE3C" w14:textId="77777777" w:rsidR="004B130A" w:rsidRPr="00534E8A" w:rsidRDefault="004B130A" w:rsidP="006E0364">
                  <w:pPr>
                    <w:numPr>
                      <w:ilvl w:val="1"/>
                      <w:numId w:val="9"/>
                    </w:numPr>
                    <w:spacing w:line="300" w:lineRule="atLeast"/>
                    <w:rPr>
                      <w:rFonts w:cs="Arial"/>
                    </w:rPr>
                  </w:pPr>
                  <w:r>
                    <w:t xml:space="preserve">Initiatives existantes d'harmonisation des Opérations (Services communs inclus) </w:t>
                  </w:r>
                  <w:r>
                    <w:rPr>
                      <w:i/>
                    </w:rPr>
                    <w:t>– Analyse initiale</w:t>
                  </w:r>
                </w:p>
                <w:p w14:paraId="777D5AE5" w14:textId="77777777" w:rsidR="004B130A" w:rsidRPr="00534E8A" w:rsidRDefault="004B130A" w:rsidP="00192FA1">
                  <w:pPr>
                    <w:tabs>
                      <w:tab w:val="left" w:pos="2786"/>
                    </w:tabs>
                    <w:rPr>
                      <w:rFonts w:cs="Arial"/>
                    </w:rPr>
                  </w:pPr>
                  <w:r>
                    <w:tab/>
                  </w:r>
                </w:p>
                <w:p w14:paraId="1F150100" w14:textId="77777777" w:rsidR="004B130A" w:rsidRPr="0054780B" w:rsidRDefault="004B130A" w:rsidP="006E0364">
                  <w:pPr>
                    <w:numPr>
                      <w:ilvl w:val="0"/>
                      <w:numId w:val="9"/>
                    </w:numPr>
                    <w:spacing w:line="300" w:lineRule="atLeast"/>
                    <w:rPr>
                      <w:rFonts w:cs="Arial"/>
                    </w:rPr>
                  </w:pPr>
                  <w:r>
                    <w:rPr>
                      <w:i/>
                    </w:rPr>
                    <w:t>Analyse des besoins</w:t>
                  </w:r>
                  <w:r>
                    <w:t xml:space="preserve"> (Demande)</w:t>
                  </w:r>
                </w:p>
                <w:p w14:paraId="03D40F95" w14:textId="77777777" w:rsidR="004B130A" w:rsidRPr="00534E8A" w:rsidRDefault="004B130A" w:rsidP="006E0364">
                  <w:pPr>
                    <w:numPr>
                      <w:ilvl w:val="1"/>
                      <w:numId w:val="9"/>
                    </w:numPr>
                    <w:spacing w:line="300" w:lineRule="atLeast"/>
                    <w:rPr>
                      <w:rFonts w:cs="Arial"/>
                    </w:rPr>
                  </w:pPr>
                  <w:r>
                    <w:t>Besoins liés au programme (déduits de l'UNDAF)</w:t>
                  </w:r>
                </w:p>
                <w:p w14:paraId="79666B8A" w14:textId="77777777" w:rsidR="004B130A" w:rsidRPr="00534E8A" w:rsidRDefault="004B130A" w:rsidP="006E0364">
                  <w:pPr>
                    <w:numPr>
                      <w:ilvl w:val="1"/>
                      <w:numId w:val="9"/>
                    </w:numPr>
                    <w:spacing w:line="300" w:lineRule="atLeast"/>
                    <w:rPr>
                      <w:rFonts w:cs="Arial"/>
                    </w:rPr>
                  </w:pPr>
                  <w:r>
                    <w:t>Besoins non liés au programme (besoins internes)</w:t>
                  </w:r>
                </w:p>
                <w:p w14:paraId="693897F9" w14:textId="77777777" w:rsidR="004B130A" w:rsidRPr="00534E8A" w:rsidRDefault="004B130A" w:rsidP="00192FA1">
                  <w:pPr>
                    <w:ind w:left="720"/>
                    <w:rPr>
                      <w:rFonts w:cs="Arial"/>
                    </w:rPr>
                  </w:pPr>
                </w:p>
                <w:p w14:paraId="3B2B1BA0" w14:textId="77777777" w:rsidR="004B130A" w:rsidRPr="0004268E" w:rsidRDefault="004B130A" w:rsidP="006E0364">
                  <w:pPr>
                    <w:numPr>
                      <w:ilvl w:val="0"/>
                      <w:numId w:val="9"/>
                    </w:numPr>
                    <w:spacing w:line="300" w:lineRule="atLeast"/>
                    <w:rPr>
                      <w:rFonts w:cs="Arial"/>
                      <w:i/>
                    </w:rPr>
                  </w:pPr>
                  <w:r>
                    <w:rPr>
                      <w:i/>
                    </w:rPr>
                    <w:t>Analyse des exigences :</w:t>
                  </w:r>
                </w:p>
                <w:p w14:paraId="7FCF9FBD" w14:textId="77777777" w:rsidR="004B130A" w:rsidRPr="00534E8A" w:rsidRDefault="004B130A" w:rsidP="00192FA1">
                  <w:pPr>
                    <w:rPr>
                      <w:rFonts w:cs="Arial"/>
                    </w:rPr>
                  </w:pPr>
                </w:p>
                <w:p w14:paraId="5B3014F6" w14:textId="77777777" w:rsidR="004B130A" w:rsidRDefault="004B130A" w:rsidP="006E0364">
                  <w:pPr>
                    <w:numPr>
                      <w:ilvl w:val="0"/>
                      <w:numId w:val="9"/>
                    </w:numPr>
                    <w:spacing w:line="300" w:lineRule="atLeast"/>
                    <w:rPr>
                      <w:rFonts w:cs="Arial"/>
                      <w:i/>
                    </w:rPr>
                  </w:pPr>
                  <w:r>
                    <w:rPr>
                      <w:i/>
                    </w:rPr>
                    <w:t>Analyse coût-bénéfice (basée sur une Analyse simplifiée des coûts de transaction</w:t>
                  </w:r>
                  <w:r>
                    <w:t>) pour les initiatives potentielles d'harmonisation des Opérations (Services communs inclus) ;</w:t>
                  </w:r>
                </w:p>
                <w:p w14:paraId="5EA11295" w14:textId="77777777" w:rsidR="004B130A" w:rsidRPr="00534E8A" w:rsidRDefault="004B130A" w:rsidP="00192FA1">
                  <w:pPr>
                    <w:pStyle w:val="ListParagraph"/>
                    <w:rPr>
                      <w:rFonts w:cs="Arial"/>
                    </w:rPr>
                  </w:pPr>
                </w:p>
                <w:p w14:paraId="6452C993" w14:textId="77777777" w:rsidR="004B130A" w:rsidRPr="005C7CBF" w:rsidRDefault="004B130A" w:rsidP="006E0364">
                  <w:pPr>
                    <w:numPr>
                      <w:ilvl w:val="0"/>
                      <w:numId w:val="9"/>
                    </w:numPr>
                    <w:spacing w:line="300" w:lineRule="atLeast"/>
                    <w:rPr>
                      <w:rFonts w:cs="Arial"/>
                      <w:i/>
                    </w:rPr>
                  </w:pPr>
                  <w:r>
                    <w:t xml:space="preserve">Enfin, l'OMT classe par </w:t>
                  </w:r>
                  <w:r>
                    <w:rPr>
                      <w:i/>
                    </w:rPr>
                    <w:t>priorité</w:t>
                  </w:r>
                  <w:r>
                    <w:t xml:space="preserve"> les initiatives d'harmonisation à valeur ajoutée ;</w:t>
                  </w:r>
                </w:p>
                <w:p w14:paraId="570BF85F" w14:textId="77777777" w:rsidR="004B130A" w:rsidRPr="005C7CBF" w:rsidRDefault="004B130A" w:rsidP="005C7CBF">
                  <w:pPr>
                    <w:spacing w:line="300" w:lineRule="atLeast"/>
                    <w:ind w:left="720"/>
                    <w:rPr>
                      <w:rFonts w:cs="Arial"/>
                      <w:i/>
                    </w:rPr>
                  </w:pPr>
                </w:p>
                <w:p w14:paraId="01444AE7" w14:textId="77777777" w:rsidR="004B130A" w:rsidRPr="00755565" w:rsidRDefault="004B130A" w:rsidP="00192FA1">
                  <w:pPr>
                    <w:jc w:val="center"/>
                    <w:rPr>
                      <w:color w:val="000000" w:themeColor="text1"/>
                    </w:rPr>
                  </w:pPr>
                  <w:r>
                    <w:rPr>
                      <w:b/>
                    </w:rPr>
                    <w:t>Selon les résultats de l'Analyse des opérations, l'EPNU/OMT prépare la Matrice des résultats et le cadre de M&amp;E (de suivi et d'évaluation) qui guide l'harmonisation des Opérations pour le cycle de programme à venir.</w:t>
                  </w:r>
                </w:p>
              </w:txbxContent>
            </v:textbox>
            <w10:wrap type="none"/>
            <w10:anchorlock/>
          </v:rect>
        </w:pict>
      </w:r>
    </w:p>
    <w:p w14:paraId="5CDFBF54" w14:textId="77777777" w:rsidR="000C06AB" w:rsidRDefault="000C06AB" w:rsidP="003C2AC6">
      <w:pPr>
        <w:ind w:left="1440"/>
        <w:rPr>
          <w:rFonts w:cs="Arial"/>
        </w:rPr>
      </w:pPr>
    </w:p>
    <w:p w14:paraId="0EBBCF29" w14:textId="77777777" w:rsidR="00F82200" w:rsidRPr="00534E8A" w:rsidRDefault="00F82200" w:rsidP="003C2AC6">
      <w:pPr>
        <w:pStyle w:val="Heading3"/>
        <w:jc w:val="both"/>
        <w:rPr>
          <w:rFonts w:cs="Arial"/>
        </w:rPr>
      </w:pPr>
      <w:bookmarkStart w:id="54" w:name="_Toc326924098"/>
      <w:bookmarkStart w:id="55" w:name="_Toc329351992"/>
      <w:bookmarkStart w:id="56" w:name="_Toc389747172"/>
      <w:r>
        <w:t>2.1</w:t>
      </w:r>
      <w:r>
        <w:tab/>
        <w:t>Analyse initiale</w:t>
      </w:r>
      <w:bookmarkEnd w:id="54"/>
      <w:bookmarkEnd w:id="55"/>
      <w:bookmarkEnd w:id="56"/>
      <w:r>
        <w:t xml:space="preserve"> </w:t>
      </w:r>
    </w:p>
    <w:p w14:paraId="560722F9" w14:textId="77777777" w:rsidR="00944B15" w:rsidRDefault="00944B15" w:rsidP="003C2AC6">
      <w:pPr>
        <w:spacing w:after="200"/>
        <w:ind w:left="720"/>
        <w:jc w:val="both"/>
        <w:rPr>
          <w:rFonts w:cs="Arial"/>
        </w:rPr>
      </w:pPr>
    </w:p>
    <w:p w14:paraId="6AD58472" w14:textId="77777777" w:rsidR="00F82200" w:rsidRPr="00534E8A" w:rsidRDefault="00F156C8" w:rsidP="003C2AC6">
      <w:pPr>
        <w:spacing w:after="200"/>
        <w:ind w:left="540"/>
        <w:jc w:val="both"/>
        <w:rPr>
          <w:rFonts w:cs="Arial"/>
        </w:rPr>
      </w:pPr>
      <w:r>
        <w:t xml:space="preserve">L'analyse initiale inclut un bilan et une évaluation des initiatives </w:t>
      </w:r>
      <w:r>
        <w:rPr>
          <w:i/>
          <w:u w:val="single"/>
        </w:rPr>
        <w:t>en cours</w:t>
      </w:r>
      <w:r>
        <w:t xml:space="preserve"> d'harmonisation des Opérations (Services communs inclus). </w:t>
      </w:r>
    </w:p>
    <w:p w14:paraId="1C46E906" w14:textId="77777777" w:rsidR="00F82200" w:rsidRPr="00534E8A" w:rsidRDefault="00F82200" w:rsidP="003C2AC6">
      <w:pPr>
        <w:spacing w:after="200"/>
        <w:ind w:left="540"/>
        <w:jc w:val="both"/>
        <w:rPr>
          <w:rFonts w:cs="Arial"/>
        </w:rPr>
      </w:pPr>
      <w:r>
        <w:t xml:space="preserve">L'analyse initiale a pour but de fournir un aperçu de l'état actuel des initiatives </w:t>
      </w:r>
      <w:r>
        <w:rPr>
          <w:i/>
        </w:rPr>
        <w:t>existantes</w:t>
      </w:r>
      <w:r>
        <w:t xml:space="preserve"> d'harmonisation des Opérations (Services communs inclus). Elle identifie quelques catégories d'informations de base :</w:t>
      </w:r>
    </w:p>
    <w:p w14:paraId="67665C53" w14:textId="77777777" w:rsidR="003E211B" w:rsidRDefault="00C7537C" w:rsidP="003C2AC6">
      <w:pPr>
        <w:pStyle w:val="Caption"/>
      </w:pPr>
      <w:r>
        <w:rPr>
          <w:noProof/>
          <w:lang w:val="en-US" w:eastAsia="en-US" w:bidi="ar-SA"/>
        </w:rPr>
        <w:drawing>
          <wp:inline distT="0" distB="0" distL="0" distR="0" wp14:anchorId="7349AEE1" wp14:editId="579813C0">
            <wp:extent cx="5944870" cy="132108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4870" cy="1321082"/>
                    </a:xfrm>
                    <a:prstGeom prst="rect">
                      <a:avLst/>
                    </a:prstGeom>
                    <a:noFill/>
                    <a:ln>
                      <a:noFill/>
                    </a:ln>
                  </pic:spPr>
                </pic:pic>
              </a:graphicData>
            </a:graphic>
          </wp:inline>
        </w:drawing>
      </w:r>
    </w:p>
    <w:p w14:paraId="5CF0D17D" w14:textId="77777777" w:rsidR="003E211B" w:rsidRPr="003E211B" w:rsidRDefault="003E211B" w:rsidP="003E211B"/>
    <w:tbl>
      <w:tblPr>
        <w:tblStyle w:val="TableGrid"/>
        <w:tblW w:w="0" w:type="auto"/>
        <w:tblLook w:val="01E0" w:firstRow="1" w:lastRow="1" w:firstColumn="1" w:lastColumn="1" w:noHBand="0" w:noVBand="0"/>
      </w:tblPr>
      <w:tblGrid>
        <w:gridCol w:w="1485"/>
        <w:gridCol w:w="1316"/>
        <w:gridCol w:w="1316"/>
        <w:gridCol w:w="1316"/>
        <w:gridCol w:w="1316"/>
        <w:gridCol w:w="1316"/>
        <w:gridCol w:w="1316"/>
      </w:tblGrid>
      <w:tr w:rsidR="003E211B" w14:paraId="6F76F8F8" w14:textId="77777777" w:rsidTr="003E211B">
        <w:tc>
          <w:tcPr>
            <w:tcW w:w="1316" w:type="dxa"/>
            <w:tcBorders>
              <w:top w:val="single" w:sz="4" w:space="0" w:color="auto"/>
              <w:left w:val="single" w:sz="4" w:space="0" w:color="auto"/>
              <w:bottom w:val="single" w:sz="4" w:space="0" w:color="auto"/>
              <w:right w:val="single" w:sz="4" w:space="0" w:color="auto"/>
            </w:tcBorders>
            <w:hideMark/>
          </w:tcPr>
          <w:p w14:paraId="1DA1937C" w14:textId="77777777" w:rsidR="003E211B" w:rsidRDefault="003E211B">
            <w:pPr>
              <w:rPr>
                <w:rFonts w:ascii="Calibri" w:hAnsi="Calibri"/>
                <w:sz w:val="18"/>
                <w:szCs w:val="18"/>
              </w:rPr>
            </w:pPr>
            <w:r>
              <w:rPr>
                <w:rFonts w:ascii="Calibri" w:hAnsi="Calibri"/>
                <w:sz w:val="18"/>
                <w:szCs w:val="18"/>
              </w:rPr>
              <w:t>Type de Service commun/d'effort d'harmonisation existant</w:t>
            </w:r>
          </w:p>
        </w:tc>
        <w:tc>
          <w:tcPr>
            <w:tcW w:w="1316" w:type="dxa"/>
            <w:tcBorders>
              <w:top w:val="single" w:sz="4" w:space="0" w:color="auto"/>
              <w:left w:val="single" w:sz="4" w:space="0" w:color="auto"/>
              <w:bottom w:val="single" w:sz="4" w:space="0" w:color="auto"/>
              <w:right w:val="single" w:sz="4" w:space="0" w:color="auto"/>
            </w:tcBorders>
            <w:hideMark/>
          </w:tcPr>
          <w:p w14:paraId="5AA3C52D" w14:textId="77777777" w:rsidR="003E211B" w:rsidRDefault="003E211B">
            <w:pPr>
              <w:rPr>
                <w:rFonts w:ascii="Calibri" w:hAnsi="Calibri"/>
                <w:sz w:val="18"/>
                <w:szCs w:val="18"/>
              </w:rPr>
            </w:pPr>
            <w:r>
              <w:rPr>
                <w:rFonts w:ascii="Calibri" w:hAnsi="Calibri"/>
                <w:sz w:val="18"/>
                <w:szCs w:val="18"/>
              </w:rPr>
              <w:t>Entité gestionnaire (Responsable du service)</w:t>
            </w:r>
          </w:p>
        </w:tc>
        <w:tc>
          <w:tcPr>
            <w:tcW w:w="1316" w:type="dxa"/>
            <w:tcBorders>
              <w:top w:val="single" w:sz="4" w:space="0" w:color="auto"/>
              <w:left w:val="single" w:sz="4" w:space="0" w:color="auto"/>
              <w:bottom w:val="single" w:sz="4" w:space="0" w:color="auto"/>
              <w:right w:val="single" w:sz="4" w:space="0" w:color="auto"/>
            </w:tcBorders>
            <w:hideMark/>
          </w:tcPr>
          <w:p w14:paraId="57D033FA" w14:textId="77777777" w:rsidR="003E211B" w:rsidRDefault="003E211B">
            <w:pPr>
              <w:rPr>
                <w:rFonts w:ascii="Calibri" w:hAnsi="Calibri"/>
                <w:sz w:val="18"/>
                <w:szCs w:val="18"/>
              </w:rPr>
            </w:pPr>
            <w:r>
              <w:rPr>
                <w:rFonts w:ascii="Calibri" w:hAnsi="Calibri"/>
                <w:sz w:val="18"/>
                <w:szCs w:val="18"/>
              </w:rPr>
              <w:t>Clients (Agences utilisant le service)</w:t>
            </w:r>
          </w:p>
        </w:tc>
        <w:tc>
          <w:tcPr>
            <w:tcW w:w="1316" w:type="dxa"/>
            <w:tcBorders>
              <w:top w:val="single" w:sz="4" w:space="0" w:color="auto"/>
              <w:left w:val="single" w:sz="4" w:space="0" w:color="auto"/>
              <w:bottom w:val="single" w:sz="4" w:space="0" w:color="auto"/>
              <w:right w:val="single" w:sz="4" w:space="0" w:color="auto"/>
            </w:tcBorders>
            <w:hideMark/>
          </w:tcPr>
          <w:p w14:paraId="6966D57C" w14:textId="77777777" w:rsidR="003E211B" w:rsidRDefault="003E211B">
            <w:pPr>
              <w:rPr>
                <w:rFonts w:ascii="Calibri" w:hAnsi="Calibri"/>
                <w:sz w:val="18"/>
                <w:szCs w:val="18"/>
              </w:rPr>
            </w:pPr>
            <w:r>
              <w:rPr>
                <w:rFonts w:ascii="Calibri" w:hAnsi="Calibri"/>
                <w:sz w:val="18"/>
                <w:szCs w:val="18"/>
              </w:rPr>
              <w:t>Indicateurs KPI</w:t>
            </w:r>
          </w:p>
        </w:tc>
        <w:tc>
          <w:tcPr>
            <w:tcW w:w="1316" w:type="dxa"/>
            <w:tcBorders>
              <w:top w:val="single" w:sz="4" w:space="0" w:color="auto"/>
              <w:left w:val="single" w:sz="4" w:space="0" w:color="auto"/>
              <w:bottom w:val="single" w:sz="4" w:space="0" w:color="auto"/>
              <w:right w:val="single" w:sz="4" w:space="0" w:color="auto"/>
            </w:tcBorders>
            <w:hideMark/>
          </w:tcPr>
          <w:p w14:paraId="2918E3D2" w14:textId="77777777" w:rsidR="003E211B" w:rsidRDefault="003E211B">
            <w:pPr>
              <w:rPr>
                <w:rFonts w:ascii="Calibri" w:hAnsi="Calibri"/>
                <w:sz w:val="18"/>
                <w:szCs w:val="18"/>
              </w:rPr>
            </w:pPr>
            <w:r>
              <w:rPr>
                <w:rFonts w:ascii="Calibri" w:hAnsi="Calibri"/>
                <w:sz w:val="18"/>
                <w:szCs w:val="18"/>
              </w:rPr>
              <w:t>Niveau de performance par rapport aux KPI</w:t>
            </w:r>
          </w:p>
        </w:tc>
        <w:tc>
          <w:tcPr>
            <w:tcW w:w="1316" w:type="dxa"/>
            <w:tcBorders>
              <w:top w:val="single" w:sz="4" w:space="0" w:color="auto"/>
              <w:left w:val="single" w:sz="4" w:space="0" w:color="auto"/>
              <w:bottom w:val="single" w:sz="4" w:space="0" w:color="auto"/>
              <w:right w:val="single" w:sz="4" w:space="0" w:color="auto"/>
            </w:tcBorders>
            <w:hideMark/>
          </w:tcPr>
          <w:p w14:paraId="3AE8A6BD" w14:textId="77777777" w:rsidR="003E211B" w:rsidRDefault="003E211B">
            <w:pPr>
              <w:rPr>
                <w:rFonts w:ascii="Calibri" w:hAnsi="Calibri"/>
                <w:sz w:val="18"/>
                <w:szCs w:val="18"/>
              </w:rPr>
            </w:pPr>
            <w:r>
              <w:rPr>
                <w:rFonts w:ascii="Calibri" w:hAnsi="Calibri"/>
                <w:sz w:val="18"/>
                <w:szCs w:val="18"/>
              </w:rPr>
              <w:t>Modalités (externalisées/ en interne)</w:t>
            </w:r>
          </w:p>
        </w:tc>
        <w:tc>
          <w:tcPr>
            <w:tcW w:w="1316" w:type="dxa"/>
            <w:tcBorders>
              <w:top w:val="single" w:sz="4" w:space="0" w:color="auto"/>
              <w:left w:val="single" w:sz="4" w:space="0" w:color="auto"/>
              <w:bottom w:val="single" w:sz="4" w:space="0" w:color="auto"/>
              <w:right w:val="single" w:sz="4" w:space="0" w:color="auto"/>
            </w:tcBorders>
            <w:hideMark/>
          </w:tcPr>
          <w:p w14:paraId="0A516406" w14:textId="77777777" w:rsidR="003E211B" w:rsidRDefault="003E211B">
            <w:pPr>
              <w:rPr>
                <w:rFonts w:ascii="Calibri" w:hAnsi="Calibri"/>
                <w:sz w:val="18"/>
                <w:szCs w:val="18"/>
              </w:rPr>
            </w:pPr>
            <w:r>
              <w:rPr>
                <w:rFonts w:ascii="Calibri" w:hAnsi="Calibri"/>
                <w:sz w:val="18"/>
                <w:szCs w:val="18"/>
              </w:rPr>
              <w:t>Action recommandée (cf. ci-dessous)</w:t>
            </w:r>
          </w:p>
        </w:tc>
      </w:tr>
      <w:tr w:rsidR="003E211B" w14:paraId="31A446B5" w14:textId="77777777" w:rsidTr="003E211B">
        <w:tc>
          <w:tcPr>
            <w:tcW w:w="1316" w:type="dxa"/>
            <w:tcBorders>
              <w:top w:val="single" w:sz="4" w:space="0" w:color="auto"/>
              <w:left w:val="single" w:sz="4" w:space="0" w:color="auto"/>
              <w:bottom w:val="single" w:sz="4" w:space="0" w:color="auto"/>
              <w:right w:val="single" w:sz="4" w:space="0" w:color="auto"/>
            </w:tcBorders>
          </w:tcPr>
          <w:p w14:paraId="423A242D" w14:textId="77777777" w:rsidR="003E211B" w:rsidRDefault="003E211B">
            <w:pPr>
              <w:rPr>
                <w:rFonts w:ascii="Calibri" w:hAnsi="Calibri"/>
                <w:sz w:val="18"/>
                <w:szCs w:val="18"/>
              </w:rPr>
            </w:pPr>
          </w:p>
        </w:tc>
        <w:tc>
          <w:tcPr>
            <w:tcW w:w="1316" w:type="dxa"/>
            <w:tcBorders>
              <w:top w:val="single" w:sz="4" w:space="0" w:color="auto"/>
              <w:left w:val="single" w:sz="4" w:space="0" w:color="auto"/>
              <w:bottom w:val="single" w:sz="4" w:space="0" w:color="auto"/>
              <w:right w:val="single" w:sz="4" w:space="0" w:color="auto"/>
            </w:tcBorders>
          </w:tcPr>
          <w:p w14:paraId="4B8AA358" w14:textId="77777777" w:rsidR="003E211B" w:rsidRDefault="003E211B">
            <w:pPr>
              <w:rPr>
                <w:rFonts w:ascii="Calibri" w:hAnsi="Calibri"/>
                <w:sz w:val="18"/>
                <w:szCs w:val="18"/>
              </w:rPr>
            </w:pPr>
          </w:p>
        </w:tc>
        <w:tc>
          <w:tcPr>
            <w:tcW w:w="1316" w:type="dxa"/>
            <w:tcBorders>
              <w:top w:val="single" w:sz="4" w:space="0" w:color="auto"/>
              <w:left w:val="single" w:sz="4" w:space="0" w:color="auto"/>
              <w:bottom w:val="single" w:sz="4" w:space="0" w:color="auto"/>
              <w:right w:val="single" w:sz="4" w:space="0" w:color="auto"/>
            </w:tcBorders>
          </w:tcPr>
          <w:p w14:paraId="20A94E5F" w14:textId="77777777" w:rsidR="003E211B" w:rsidRDefault="003E211B">
            <w:pPr>
              <w:rPr>
                <w:rFonts w:ascii="Calibri" w:hAnsi="Calibri"/>
                <w:sz w:val="18"/>
                <w:szCs w:val="18"/>
              </w:rPr>
            </w:pPr>
          </w:p>
        </w:tc>
        <w:tc>
          <w:tcPr>
            <w:tcW w:w="1316" w:type="dxa"/>
            <w:tcBorders>
              <w:top w:val="single" w:sz="4" w:space="0" w:color="auto"/>
              <w:left w:val="single" w:sz="4" w:space="0" w:color="auto"/>
              <w:bottom w:val="single" w:sz="4" w:space="0" w:color="auto"/>
              <w:right w:val="single" w:sz="4" w:space="0" w:color="auto"/>
            </w:tcBorders>
          </w:tcPr>
          <w:p w14:paraId="1A305F77" w14:textId="77777777" w:rsidR="003E211B" w:rsidRDefault="003E211B">
            <w:pPr>
              <w:rPr>
                <w:rFonts w:ascii="Calibri" w:hAnsi="Calibri"/>
                <w:sz w:val="18"/>
                <w:szCs w:val="18"/>
              </w:rPr>
            </w:pPr>
          </w:p>
        </w:tc>
        <w:tc>
          <w:tcPr>
            <w:tcW w:w="1316" w:type="dxa"/>
            <w:tcBorders>
              <w:top w:val="single" w:sz="4" w:space="0" w:color="auto"/>
              <w:left w:val="single" w:sz="4" w:space="0" w:color="auto"/>
              <w:bottom w:val="single" w:sz="4" w:space="0" w:color="auto"/>
              <w:right w:val="single" w:sz="4" w:space="0" w:color="auto"/>
            </w:tcBorders>
          </w:tcPr>
          <w:p w14:paraId="4CCB209C" w14:textId="77777777" w:rsidR="003E211B" w:rsidRDefault="003E211B">
            <w:pPr>
              <w:rPr>
                <w:rFonts w:ascii="Calibri" w:hAnsi="Calibri"/>
                <w:sz w:val="18"/>
                <w:szCs w:val="18"/>
              </w:rPr>
            </w:pPr>
          </w:p>
        </w:tc>
        <w:tc>
          <w:tcPr>
            <w:tcW w:w="1316" w:type="dxa"/>
            <w:tcBorders>
              <w:top w:val="single" w:sz="4" w:space="0" w:color="auto"/>
              <w:left w:val="single" w:sz="4" w:space="0" w:color="auto"/>
              <w:bottom w:val="single" w:sz="4" w:space="0" w:color="auto"/>
              <w:right w:val="single" w:sz="4" w:space="0" w:color="auto"/>
            </w:tcBorders>
          </w:tcPr>
          <w:p w14:paraId="27AEEC58" w14:textId="77777777" w:rsidR="003E211B" w:rsidRDefault="003E211B">
            <w:pPr>
              <w:rPr>
                <w:rFonts w:ascii="Calibri" w:hAnsi="Calibri"/>
                <w:sz w:val="18"/>
                <w:szCs w:val="18"/>
              </w:rPr>
            </w:pPr>
          </w:p>
        </w:tc>
        <w:tc>
          <w:tcPr>
            <w:tcW w:w="1316" w:type="dxa"/>
            <w:tcBorders>
              <w:top w:val="single" w:sz="4" w:space="0" w:color="auto"/>
              <w:left w:val="single" w:sz="4" w:space="0" w:color="auto"/>
              <w:bottom w:val="single" w:sz="4" w:space="0" w:color="auto"/>
              <w:right w:val="single" w:sz="4" w:space="0" w:color="auto"/>
            </w:tcBorders>
          </w:tcPr>
          <w:p w14:paraId="7CADC67B" w14:textId="77777777" w:rsidR="003E211B" w:rsidRDefault="003E211B">
            <w:pPr>
              <w:rPr>
                <w:rFonts w:ascii="Calibri" w:hAnsi="Calibri"/>
                <w:sz w:val="18"/>
                <w:szCs w:val="18"/>
              </w:rPr>
            </w:pPr>
          </w:p>
        </w:tc>
      </w:tr>
    </w:tbl>
    <w:p w14:paraId="0639687F" w14:textId="77777777" w:rsidR="00C7537C" w:rsidRDefault="00C7537C" w:rsidP="003C2AC6">
      <w:pPr>
        <w:pStyle w:val="Caption"/>
      </w:pPr>
    </w:p>
    <w:p w14:paraId="636A8256" w14:textId="77777777" w:rsidR="00C7537C" w:rsidRDefault="00C7537C" w:rsidP="003C2AC6">
      <w:pPr>
        <w:pStyle w:val="Caption"/>
      </w:pPr>
    </w:p>
    <w:p w14:paraId="081711E9" w14:textId="3D3E29F7" w:rsidR="00207B52" w:rsidRDefault="00207B52" w:rsidP="003C2AC6">
      <w:pPr>
        <w:pStyle w:val="Caption"/>
      </w:pPr>
      <w:r>
        <w:t>Tableau</w:t>
      </w:r>
      <w:r w:rsidR="004B130A">
        <w:t> </w:t>
      </w:r>
      <w:fldSimple w:instr=" SEQ Table \* ARABIC ">
        <w:r w:rsidR="009E7D01">
          <w:rPr>
            <w:noProof/>
          </w:rPr>
          <w:t>1</w:t>
        </w:r>
      </w:fldSimple>
      <w:r>
        <w:t>: Modèle d'évaluation initiale</w:t>
      </w:r>
    </w:p>
    <w:p w14:paraId="7816C400" w14:textId="77777777" w:rsidR="00F82200" w:rsidRPr="00534E8A" w:rsidRDefault="00F82200" w:rsidP="003C2AC6">
      <w:pPr>
        <w:spacing w:after="200"/>
        <w:ind w:left="720"/>
        <w:rPr>
          <w:rFonts w:cs="Arial"/>
        </w:rPr>
      </w:pPr>
      <w:r>
        <w:t xml:space="preserve"> </w:t>
      </w:r>
    </w:p>
    <w:p w14:paraId="1C6A2239" w14:textId="14DCC9EA" w:rsidR="00A91FC6" w:rsidRDefault="00A91FC6" w:rsidP="003C2AC6">
      <w:pPr>
        <w:ind w:left="705"/>
        <w:jc w:val="both"/>
        <w:rPr>
          <w:rFonts w:cs="Arial"/>
        </w:rPr>
      </w:pPr>
      <w:r>
        <w:t xml:space="preserve">Pour obtenir le </w:t>
      </w:r>
      <w:r>
        <w:rPr>
          <w:color w:val="3333FF"/>
          <w:u w:val="single"/>
        </w:rPr>
        <w:t>modèle</w:t>
      </w:r>
      <w:r>
        <w:t xml:space="preserve"> complet de l'Analyse initiale, cf. l'Annexe</w:t>
      </w:r>
      <w:r w:rsidR="004B130A">
        <w:t> </w:t>
      </w:r>
      <w:r>
        <w:t xml:space="preserve">B1 ou le </w:t>
      </w:r>
      <w:hyperlink r:id="rId11">
        <w:r>
          <w:rPr>
            <w:rStyle w:val="Hyperlink"/>
          </w:rPr>
          <w:t>Guide pratique du GNUD</w:t>
        </w:r>
      </w:hyperlink>
      <w:r>
        <w:t>.</w:t>
      </w:r>
    </w:p>
    <w:p w14:paraId="2EAF9FAD" w14:textId="77777777" w:rsidR="00A91FC6" w:rsidRDefault="00A91FC6" w:rsidP="003C2AC6">
      <w:pPr>
        <w:spacing w:after="200"/>
        <w:ind w:left="720"/>
        <w:jc w:val="both"/>
        <w:rPr>
          <w:rFonts w:cs="Arial"/>
          <w:bCs/>
        </w:rPr>
      </w:pPr>
    </w:p>
    <w:p w14:paraId="228D87D1" w14:textId="753AE009" w:rsidR="00F82200" w:rsidRPr="00534E8A" w:rsidRDefault="00F82200" w:rsidP="003C2AC6">
      <w:pPr>
        <w:spacing w:after="200"/>
        <w:ind w:left="720"/>
        <w:jc w:val="both"/>
        <w:rPr>
          <w:rFonts w:cs="Arial"/>
          <w:b/>
          <w:bCs/>
        </w:rPr>
      </w:pPr>
      <w:r>
        <w:t>Selon les performances de chaque Service commun (SC), l'Équipe de gestion des opérations</w:t>
      </w:r>
      <w:r>
        <w:rPr>
          <w:b/>
        </w:rPr>
        <w:t xml:space="preserve"> </w:t>
      </w:r>
      <w:r>
        <w:t xml:space="preserve">évalue la valeur ajoutée que le Service commun apporte au Système des Nations Unies et qui servira de base au cadre de résultats et aux éventuelles </w:t>
      </w:r>
      <w:r>
        <w:rPr>
          <w:i/>
        </w:rPr>
        <w:t>actions recommandées</w:t>
      </w:r>
      <w:r>
        <w:t>. Les performances sont mesurées en fonction des KPI fixés d'un commun accord (pour en savoir plus sur les KPI, cf. la section</w:t>
      </w:r>
      <w:r w:rsidR="004B130A">
        <w:t> </w:t>
      </w:r>
      <w:r>
        <w:t>2.3 ci-après Évaluation des besoins) :</w:t>
      </w:r>
    </w:p>
    <w:p w14:paraId="2AA019D8" w14:textId="6EB1A4CA" w:rsidR="00F82200" w:rsidRPr="00534E8A" w:rsidRDefault="00F82200" w:rsidP="003C2AC6">
      <w:pPr>
        <w:numPr>
          <w:ilvl w:val="0"/>
          <w:numId w:val="8"/>
        </w:numPr>
        <w:spacing w:after="200"/>
        <w:ind w:left="720"/>
        <w:jc w:val="both"/>
        <w:rPr>
          <w:rFonts w:cs="Arial"/>
        </w:rPr>
      </w:pPr>
      <w:r>
        <w:rPr>
          <w:i/>
        </w:rPr>
        <w:t>Extension recommandée </w:t>
      </w:r>
      <w:r>
        <w:t>? Si le SC répond aux attentes, voire les dépasse, serait-il judicieux de proposer à d'autres agences d'y participer ?  Des services supplémentaires doivent-ils être ajoutés au pack de services ?</w:t>
      </w:r>
    </w:p>
    <w:p w14:paraId="5B0C40CB" w14:textId="300BCC66" w:rsidR="00F82200" w:rsidRPr="00534E8A" w:rsidRDefault="00F82200" w:rsidP="003C2AC6">
      <w:pPr>
        <w:numPr>
          <w:ilvl w:val="0"/>
          <w:numId w:val="8"/>
        </w:numPr>
        <w:spacing w:after="200"/>
        <w:ind w:left="720"/>
        <w:jc w:val="both"/>
        <w:rPr>
          <w:rFonts w:cs="Arial"/>
        </w:rPr>
      </w:pPr>
      <w:r>
        <w:rPr>
          <w:i/>
        </w:rPr>
        <w:t>Réduction recommandée </w:t>
      </w:r>
      <w:r>
        <w:t xml:space="preserve">? Existe-t-il des secteurs du SC qui ne se portent pas aussi bien que d'autres ?  </w:t>
      </w:r>
    </w:p>
    <w:p w14:paraId="001E96F9" w14:textId="4FAD3800" w:rsidR="00F82200" w:rsidRPr="00534E8A" w:rsidRDefault="00F82200" w:rsidP="003C2AC6">
      <w:pPr>
        <w:numPr>
          <w:ilvl w:val="0"/>
          <w:numId w:val="8"/>
        </w:numPr>
        <w:spacing w:after="200"/>
        <w:ind w:left="720"/>
        <w:jc w:val="both"/>
        <w:rPr>
          <w:rFonts w:cs="Arial"/>
        </w:rPr>
      </w:pPr>
      <w:r>
        <w:rPr>
          <w:i/>
        </w:rPr>
        <w:t>Interruption recommandée </w:t>
      </w:r>
      <w:r>
        <w:t>? Existe-t-il des événements imprévus ou des difficultés qui ont empêché l'établissement de ce SC ? Ces enjeux justifieraient-ils l'interruption totale du SC ?</w:t>
      </w:r>
    </w:p>
    <w:p w14:paraId="30927F29" w14:textId="77777777" w:rsidR="00F82200" w:rsidRPr="00534E8A" w:rsidRDefault="00F82200" w:rsidP="003C2AC6">
      <w:pPr>
        <w:numPr>
          <w:ilvl w:val="0"/>
          <w:numId w:val="8"/>
        </w:numPr>
        <w:spacing w:after="200"/>
        <w:ind w:left="720"/>
        <w:jc w:val="both"/>
        <w:rPr>
          <w:rFonts w:cs="Arial"/>
        </w:rPr>
      </w:pPr>
      <w:r>
        <w:rPr>
          <w:i/>
        </w:rPr>
        <w:t>Ajustement/modification recommandée </w:t>
      </w:r>
      <w:r>
        <w:t>? Selon les performances, il est possible que la configuration de départ ne soit pas conforme à la réalité et puisse être améliorée. Si c'est le cas, la configuration du Service commun peut-elle être modifiée pour supprimer les obstacles éventuels ?</w:t>
      </w:r>
    </w:p>
    <w:p w14:paraId="7F252447" w14:textId="434A34C3" w:rsidR="006F183C" w:rsidRPr="002D2149" w:rsidRDefault="00F82200" w:rsidP="003C2AC6">
      <w:pPr>
        <w:ind w:left="720"/>
        <w:jc w:val="both"/>
        <w:rPr>
          <w:rFonts w:cs="Arial"/>
        </w:rPr>
      </w:pPr>
      <w:r>
        <w:t>Ainsi, bien que l'évaluation consiste essentiellement à examiner les éléments en place, il est clair que ces interrogations comporteront aussi un avis initial sur la qualité et la nécessité des services, ainsi qu'une vision des possibilités d'extension ou de modification des services. Ces aspects, ainsi que les éventuelles difficultés à réaliser les plans de travail opérationnels précédents (au niveau élevé et dans le détail), doivent être inscrits dans l'évaluation initiale afin de fournir un point de départ à la poursuite des discussions et à des modifications potentielles.</w:t>
      </w:r>
    </w:p>
    <w:p w14:paraId="4EEDC4F5" w14:textId="77777777" w:rsidR="002D2149" w:rsidRDefault="002D2149" w:rsidP="003C2AC6">
      <w:pPr>
        <w:jc w:val="both"/>
        <w:rPr>
          <w:rFonts w:cs="Arial"/>
        </w:rPr>
      </w:pPr>
    </w:p>
    <w:p w14:paraId="12A9CCF0" w14:textId="77777777" w:rsidR="00F82200" w:rsidRPr="00534E8A" w:rsidRDefault="00F82200" w:rsidP="003C2AC6">
      <w:pPr>
        <w:pStyle w:val="Heading3"/>
        <w:jc w:val="both"/>
        <w:rPr>
          <w:rFonts w:cs="Arial"/>
        </w:rPr>
      </w:pPr>
      <w:bookmarkStart w:id="57" w:name="_Toc326924099"/>
      <w:bookmarkStart w:id="58" w:name="_Toc329351993"/>
      <w:bookmarkStart w:id="59" w:name="_Toc389747173"/>
      <w:r>
        <w:t>2.2</w:t>
      </w:r>
      <w:r>
        <w:tab/>
        <w:t>Analyse des besoins</w:t>
      </w:r>
      <w:bookmarkEnd w:id="57"/>
      <w:bookmarkEnd w:id="58"/>
      <w:bookmarkEnd w:id="59"/>
    </w:p>
    <w:p w14:paraId="1727D62D" w14:textId="77777777" w:rsidR="00F82200" w:rsidRPr="00534E8A" w:rsidRDefault="00F82200" w:rsidP="003C2AC6">
      <w:pPr>
        <w:jc w:val="both"/>
        <w:rPr>
          <w:rFonts w:cs="Arial"/>
          <w:i/>
        </w:rPr>
      </w:pPr>
    </w:p>
    <w:p w14:paraId="6E503EA8" w14:textId="77777777" w:rsidR="00F82200" w:rsidRDefault="00F82200" w:rsidP="003C2AC6">
      <w:pPr>
        <w:spacing w:after="200"/>
        <w:jc w:val="both"/>
        <w:rPr>
          <w:rFonts w:cs="Arial"/>
        </w:rPr>
      </w:pPr>
      <w:r>
        <w:rPr>
          <w:i/>
        </w:rPr>
        <w:t>L'Analyse des besoins et des exigences identifie le besoin</w:t>
      </w:r>
      <w:r>
        <w:t xml:space="preserve"> d'appui opérationnel au niveau des pays (demande). Il peut y avoir un besoin d'harmonisation d'un processus spécifique afin de réduire les coûts associés ou d'améliorer la qualité (par exemple</w:t>
      </w:r>
      <w:r w:rsidR="00AA3D55">
        <w:t>,</w:t>
      </w:r>
      <w:r>
        <w:t xml:space="preserve"> l'harmonisation des taux de DSA pour les partenaires) ou il peut y avoir un avantage à fournir un service sous forme de Service commun plutôt que comme service basé sur une agence. </w:t>
      </w:r>
    </w:p>
    <w:p w14:paraId="1780A9B8" w14:textId="77777777" w:rsidR="00F706CF" w:rsidRPr="00160FA0" w:rsidRDefault="00160FA0" w:rsidP="008D196A">
      <w:pPr>
        <w:spacing w:after="200"/>
        <w:jc w:val="both"/>
        <w:rPr>
          <w:rFonts w:cs="Arial"/>
        </w:rPr>
      </w:pPr>
      <w:r>
        <w:t xml:space="preserve">L'Analyse des besoins identifie et décrit le besoin des services d'appui opérationnel existants et de (nouveaux) services conjoints souhaités. Elle prend la forme d'une brève Déclaration des besoins (descriptif) pour chaque opération commerciale commune suggérée. L'Analyse des besoins se concentre sur le besoin, et non sur la façon dont le besoin est finalement satisfait, par exemple elle se concentre sur les questions Quoi et Quand, et non pas sur le Comment. Le besoin d'Opérations découle de l'évaluation initiale des services communs </w:t>
      </w:r>
      <w:r>
        <w:rPr>
          <w:i/>
        </w:rPr>
        <w:t>existants</w:t>
      </w:r>
      <w:r>
        <w:t xml:space="preserve"> et du besoin de </w:t>
      </w:r>
      <w:r>
        <w:rPr>
          <w:i/>
        </w:rPr>
        <w:t>nouveaux</w:t>
      </w:r>
      <w:r>
        <w:t xml:space="preserve"> services communs. Les besoins sont déterminés en gardant à l'esprit les éléments suivants : </w:t>
      </w:r>
    </w:p>
    <w:p w14:paraId="3DFBC6E5" w14:textId="10D6F1BD" w:rsidR="00F706CF" w:rsidRPr="00160FA0" w:rsidRDefault="009403FB" w:rsidP="009403FB">
      <w:pPr>
        <w:numPr>
          <w:ilvl w:val="1"/>
          <w:numId w:val="42"/>
        </w:numPr>
        <w:spacing w:after="200"/>
        <w:jc w:val="both"/>
        <w:rPr>
          <w:rFonts w:cs="Arial"/>
        </w:rPr>
      </w:pPr>
      <w:r>
        <w:t>(1) appui opérationnel de base (</w:t>
      </w:r>
      <w:r w:rsidR="00EE0B08">
        <w:t xml:space="preserve">p. </w:t>
      </w:r>
      <w:r>
        <w:t>ex. nouvelles exigences du personnel, nouveaux bureaux potentiels, etc.) ;</w:t>
      </w:r>
    </w:p>
    <w:p w14:paraId="7F0A0ADE" w14:textId="77777777" w:rsidR="00F706CF" w:rsidRPr="00160FA0" w:rsidRDefault="009403FB" w:rsidP="009403FB">
      <w:pPr>
        <w:numPr>
          <w:ilvl w:val="1"/>
          <w:numId w:val="42"/>
        </w:numPr>
        <w:spacing w:after="200"/>
        <w:jc w:val="both"/>
        <w:rPr>
          <w:rFonts w:cs="Arial"/>
        </w:rPr>
      </w:pPr>
      <w:r>
        <w:t xml:space="preserve">(2) appui opérationnel stratégique (professionnalisation et amélioration des services opérationnels et alignement sur les objectifs programmatiques).  </w:t>
      </w:r>
    </w:p>
    <w:p w14:paraId="3F4FD205" w14:textId="77777777" w:rsidR="00F706CF" w:rsidRPr="00160FA0" w:rsidRDefault="009403FB" w:rsidP="009403FB">
      <w:pPr>
        <w:numPr>
          <w:ilvl w:val="0"/>
          <w:numId w:val="42"/>
        </w:numPr>
        <w:spacing w:after="200"/>
        <w:jc w:val="both"/>
        <w:rPr>
          <w:rFonts w:cs="Arial"/>
        </w:rPr>
      </w:pPr>
      <w:r>
        <w:t>Les déclarations de besoins doivent décrire clairement et de manière mesurable ce que le service doit fournir et les délais dans lesquels il doit être prêt à le fournir</w:t>
      </w:r>
    </w:p>
    <w:p w14:paraId="7438EEE4" w14:textId="77777777" w:rsidR="009403FB" w:rsidRDefault="008348FF" w:rsidP="003C2AC6">
      <w:pPr>
        <w:spacing w:after="200"/>
        <w:jc w:val="both"/>
        <w:rPr>
          <w:rFonts w:cs="Arial"/>
        </w:rPr>
      </w:pPr>
      <w:r>
        <w:t>L'Analyse des besoins utilise le modèle ci-après (notez que le modèle est identique à celui utilisé pour l'analyse des exigences - l'étape suivante de l'Analyse des opérations) :</w:t>
      </w:r>
    </w:p>
    <w:p w14:paraId="4731A24E" w14:textId="77777777" w:rsidR="00D354C1" w:rsidRDefault="00D354C1" w:rsidP="003C2AC6">
      <w:pPr>
        <w:spacing w:after="200"/>
        <w:jc w:val="both"/>
        <w:rPr>
          <w:rFonts w:cs="Arial"/>
        </w:rPr>
      </w:pPr>
    </w:p>
    <w:p w14:paraId="562C5F61" w14:textId="77777777" w:rsidR="00256B11" w:rsidRDefault="00D354C1" w:rsidP="00256B11">
      <w:pPr>
        <w:rPr>
          <w:rFonts w:ascii="Calibri" w:hAnsi="Calibri"/>
          <w:u w:val="single"/>
        </w:rPr>
      </w:pPr>
      <w:r>
        <w:rPr>
          <w:noProof/>
          <w:lang w:val="en-US" w:eastAsia="en-US" w:bidi="ar-SA"/>
        </w:rPr>
        <w:lastRenderedPageBreak/>
        <w:drawing>
          <wp:inline distT="0" distB="0" distL="0" distR="0" wp14:anchorId="265E0B67" wp14:editId="003A9A13">
            <wp:extent cx="5936615" cy="358965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6615" cy="3589655"/>
                    </a:xfrm>
                    <a:prstGeom prst="rect">
                      <a:avLst/>
                    </a:prstGeom>
                    <a:noFill/>
                    <a:ln>
                      <a:noFill/>
                    </a:ln>
                  </pic:spPr>
                </pic:pic>
              </a:graphicData>
            </a:graphic>
          </wp:inline>
        </w:drawing>
      </w:r>
    </w:p>
    <w:tbl>
      <w:tblPr>
        <w:tblStyle w:val="TableGrid"/>
        <w:tblW w:w="0" w:type="auto"/>
        <w:tblLook w:val="01E0" w:firstRow="1" w:lastRow="1" w:firstColumn="1" w:lastColumn="1" w:noHBand="0" w:noVBand="0"/>
      </w:tblPr>
      <w:tblGrid>
        <w:gridCol w:w="1728"/>
        <w:gridCol w:w="5400"/>
        <w:gridCol w:w="2084"/>
      </w:tblGrid>
      <w:tr w:rsidR="00256B11" w14:paraId="02CD3AB2" w14:textId="77777777" w:rsidTr="00256B11">
        <w:tc>
          <w:tcPr>
            <w:tcW w:w="1728" w:type="dxa"/>
            <w:tcBorders>
              <w:top w:val="single" w:sz="4" w:space="0" w:color="auto"/>
              <w:left w:val="single" w:sz="4" w:space="0" w:color="auto"/>
              <w:bottom w:val="single" w:sz="4" w:space="0" w:color="auto"/>
              <w:right w:val="single" w:sz="4" w:space="0" w:color="auto"/>
            </w:tcBorders>
            <w:hideMark/>
          </w:tcPr>
          <w:p w14:paraId="7F53EC4B" w14:textId="77777777" w:rsidR="00256B11" w:rsidRDefault="00256B11">
            <w:pPr>
              <w:rPr>
                <w:rFonts w:ascii="Calibri" w:hAnsi="Calibri"/>
                <w:sz w:val="18"/>
                <w:szCs w:val="18"/>
              </w:rPr>
            </w:pPr>
            <w:r>
              <w:rPr>
                <w:rFonts w:ascii="Calibri" w:hAnsi="Calibri"/>
                <w:sz w:val="18"/>
                <w:szCs w:val="18"/>
              </w:rPr>
              <w:t>Nom de l’Opération/du Service</w:t>
            </w:r>
          </w:p>
        </w:tc>
        <w:tc>
          <w:tcPr>
            <w:tcW w:w="5400" w:type="dxa"/>
            <w:tcBorders>
              <w:top w:val="single" w:sz="4" w:space="0" w:color="auto"/>
              <w:left w:val="single" w:sz="4" w:space="0" w:color="auto"/>
              <w:bottom w:val="single" w:sz="4" w:space="0" w:color="auto"/>
              <w:right w:val="single" w:sz="4" w:space="0" w:color="auto"/>
            </w:tcBorders>
            <w:hideMark/>
          </w:tcPr>
          <w:p w14:paraId="519CF434" w14:textId="77777777" w:rsidR="00256B11" w:rsidRDefault="00256B11">
            <w:pPr>
              <w:rPr>
                <w:rFonts w:ascii="Calibri" w:hAnsi="Calibri"/>
                <w:sz w:val="18"/>
                <w:szCs w:val="18"/>
              </w:rPr>
            </w:pPr>
            <w:r>
              <w:rPr>
                <w:rFonts w:ascii="Calibri" w:hAnsi="Calibri"/>
                <w:sz w:val="18"/>
                <w:szCs w:val="18"/>
              </w:rPr>
              <w:t>Descriptif de l’Analyse des besoins</w:t>
            </w:r>
          </w:p>
        </w:tc>
        <w:tc>
          <w:tcPr>
            <w:tcW w:w="2084" w:type="dxa"/>
            <w:tcBorders>
              <w:top w:val="single" w:sz="4" w:space="0" w:color="auto"/>
              <w:left w:val="single" w:sz="4" w:space="0" w:color="auto"/>
              <w:bottom w:val="single" w:sz="4" w:space="0" w:color="auto"/>
              <w:right w:val="single" w:sz="4" w:space="0" w:color="auto"/>
            </w:tcBorders>
            <w:hideMark/>
          </w:tcPr>
          <w:p w14:paraId="0D514B95" w14:textId="77777777" w:rsidR="00256B11" w:rsidRDefault="00256B11">
            <w:pPr>
              <w:rPr>
                <w:rFonts w:ascii="Calibri" w:hAnsi="Calibri"/>
                <w:sz w:val="18"/>
                <w:szCs w:val="18"/>
              </w:rPr>
            </w:pPr>
            <w:r>
              <w:rPr>
                <w:rFonts w:ascii="Calibri" w:hAnsi="Calibri"/>
                <w:sz w:val="18"/>
                <w:szCs w:val="18"/>
              </w:rPr>
              <w:t>Analyse des exigences et KPI</w:t>
            </w:r>
          </w:p>
        </w:tc>
      </w:tr>
      <w:tr w:rsidR="00256B11" w14:paraId="6236ACA1" w14:textId="77777777" w:rsidTr="00256B11">
        <w:tc>
          <w:tcPr>
            <w:tcW w:w="1728" w:type="dxa"/>
            <w:tcBorders>
              <w:top w:val="single" w:sz="4" w:space="0" w:color="auto"/>
              <w:left w:val="single" w:sz="4" w:space="0" w:color="auto"/>
              <w:bottom w:val="single" w:sz="4" w:space="0" w:color="auto"/>
              <w:right w:val="single" w:sz="4" w:space="0" w:color="auto"/>
            </w:tcBorders>
            <w:hideMark/>
          </w:tcPr>
          <w:p w14:paraId="16516E8C" w14:textId="77777777" w:rsidR="00256B11" w:rsidRDefault="00256B11">
            <w:pPr>
              <w:rPr>
                <w:rFonts w:ascii="Calibri" w:hAnsi="Calibri"/>
                <w:sz w:val="18"/>
                <w:szCs w:val="18"/>
              </w:rPr>
            </w:pPr>
            <w:r>
              <w:rPr>
                <w:rFonts w:ascii="Calibri" w:hAnsi="Calibri"/>
                <w:sz w:val="18"/>
                <w:szCs w:val="18"/>
              </w:rPr>
              <w:t>Bureau auxiliaire dans des locaux communs</w:t>
            </w:r>
          </w:p>
          <w:p w14:paraId="4D0AA6F6" w14:textId="77777777" w:rsidR="00256B11" w:rsidRDefault="00256B11">
            <w:pPr>
              <w:rPr>
                <w:rFonts w:ascii="Calibri" w:hAnsi="Calibri"/>
                <w:sz w:val="18"/>
                <w:szCs w:val="18"/>
              </w:rPr>
            </w:pPr>
            <w:r>
              <w:rPr>
                <w:rFonts w:ascii="Calibri" w:hAnsi="Calibri"/>
                <w:sz w:val="18"/>
                <w:szCs w:val="18"/>
              </w:rPr>
              <w:t>- TIC communes</w:t>
            </w:r>
          </w:p>
        </w:tc>
        <w:tc>
          <w:tcPr>
            <w:tcW w:w="5400" w:type="dxa"/>
            <w:tcBorders>
              <w:top w:val="single" w:sz="4" w:space="0" w:color="auto"/>
              <w:left w:val="single" w:sz="4" w:space="0" w:color="auto"/>
              <w:bottom w:val="single" w:sz="4" w:space="0" w:color="auto"/>
              <w:right w:val="single" w:sz="4" w:space="0" w:color="auto"/>
            </w:tcBorders>
            <w:hideMark/>
          </w:tcPr>
          <w:p w14:paraId="2CB3FB64" w14:textId="77777777" w:rsidR="00256B11" w:rsidRDefault="00256B11" w:rsidP="00256B11">
            <w:pPr>
              <w:numPr>
                <w:ilvl w:val="0"/>
                <w:numId w:val="46"/>
              </w:numPr>
              <w:tabs>
                <w:tab w:val="num" w:pos="252"/>
              </w:tabs>
              <w:ind w:left="252"/>
              <w:rPr>
                <w:rFonts w:ascii="Calibri" w:hAnsi="Calibri"/>
                <w:sz w:val="18"/>
                <w:szCs w:val="18"/>
              </w:rPr>
            </w:pPr>
            <w:r>
              <w:rPr>
                <w:rFonts w:ascii="Calibri" w:hAnsi="Calibri"/>
                <w:b/>
                <w:bCs/>
                <w:sz w:val="18"/>
                <w:szCs w:val="18"/>
              </w:rPr>
              <w:t>Historique</w:t>
            </w:r>
            <w:r>
              <w:rPr>
                <w:rFonts w:ascii="Calibri" w:hAnsi="Calibri"/>
                <w:sz w:val="18"/>
                <w:szCs w:val="18"/>
              </w:rPr>
              <w:t xml:space="preserve"> : L’EPNU en Utopie inclura dans son UNDAF un programme VIH/SIDA conjoint dans la Province de Felurie. L'Équipe de travail interinstitutions ayant élaboré le concept du programme a déterminé que, du fait des liens réciproques forts entre les composantes du programme propres à chaque agence, il sera souhaitable que les membres du personnel partagent les mêmes locaux du bureau de l’ONUSIDA. L’équipe souhaiterait commencer à travailler au même endroit d’ici </w:t>
            </w:r>
            <w:r w:rsidR="00690A79">
              <w:rPr>
                <w:rFonts w:ascii="Calibri" w:hAnsi="Calibri"/>
                <w:sz w:val="18"/>
                <w:szCs w:val="18"/>
              </w:rPr>
              <w:t>juin</w:t>
            </w:r>
            <w:r>
              <w:rPr>
                <w:rFonts w:ascii="Calibri" w:hAnsi="Calibri"/>
                <w:sz w:val="18"/>
                <w:szCs w:val="18"/>
              </w:rPr>
              <w:t xml:space="preserve"> 2013. Pour faciliter l’installation dans des locaux communs, certains besoins sont identifiés :</w:t>
            </w:r>
          </w:p>
          <w:p w14:paraId="0FC004DF" w14:textId="21048B6C" w:rsidR="00256B11" w:rsidRDefault="00256B11" w:rsidP="00256B11">
            <w:pPr>
              <w:numPr>
                <w:ilvl w:val="0"/>
                <w:numId w:val="46"/>
              </w:numPr>
              <w:tabs>
                <w:tab w:val="num" w:pos="252"/>
              </w:tabs>
              <w:ind w:left="252"/>
              <w:rPr>
                <w:rFonts w:ascii="Calibri" w:hAnsi="Calibri"/>
                <w:sz w:val="18"/>
                <w:szCs w:val="18"/>
              </w:rPr>
            </w:pPr>
            <w:r>
              <w:rPr>
                <w:rFonts w:ascii="Calibri" w:hAnsi="Calibri"/>
                <w:b/>
                <w:bCs/>
                <w:sz w:val="18"/>
                <w:szCs w:val="18"/>
              </w:rPr>
              <w:t>Besoin</w:t>
            </w:r>
            <w:r w:rsidR="004B130A">
              <w:rPr>
                <w:rFonts w:ascii="Calibri" w:hAnsi="Calibri"/>
                <w:b/>
                <w:bCs/>
                <w:sz w:val="18"/>
                <w:szCs w:val="18"/>
              </w:rPr>
              <w:t> </w:t>
            </w:r>
            <w:r>
              <w:rPr>
                <w:rFonts w:ascii="Calibri" w:hAnsi="Calibri"/>
                <w:b/>
                <w:bCs/>
                <w:sz w:val="18"/>
                <w:szCs w:val="18"/>
              </w:rPr>
              <w:t>1 :</w:t>
            </w:r>
            <w:r>
              <w:rPr>
                <w:rFonts w:ascii="Calibri" w:hAnsi="Calibri"/>
                <w:sz w:val="18"/>
                <w:szCs w:val="18"/>
              </w:rPr>
              <w:t xml:space="preserve"> Pour gagner en efficacité, le bureau auxiliaire doit tirer parti du nouvel accord interinstitutions interne conclu avec un fournisseur de connectivité VSAT et consolider les accords de connectivité internet des agences en un seul accord de connectivité partagée avec un microterminal VSAT et un FAI. L’objet de l’accord sera de garantir que toutes les agences soient dotées d’une bande passante suffisante, au meilleur prix possible, et de favoriser l’utilisation de la téléphonie VOIP et de la visioconférence en ligne.</w:t>
            </w:r>
          </w:p>
          <w:p w14:paraId="548794CF" w14:textId="3AD54F9E" w:rsidR="00256B11" w:rsidRDefault="00256B11" w:rsidP="00256B11">
            <w:pPr>
              <w:numPr>
                <w:ilvl w:val="0"/>
                <w:numId w:val="46"/>
              </w:numPr>
              <w:tabs>
                <w:tab w:val="num" w:pos="252"/>
              </w:tabs>
              <w:ind w:left="252"/>
              <w:rPr>
                <w:rFonts w:ascii="Calibri" w:hAnsi="Calibri"/>
                <w:sz w:val="18"/>
                <w:szCs w:val="18"/>
              </w:rPr>
            </w:pPr>
            <w:r>
              <w:rPr>
                <w:rFonts w:ascii="Calibri" w:hAnsi="Calibri"/>
                <w:b/>
                <w:bCs/>
                <w:sz w:val="18"/>
                <w:szCs w:val="18"/>
              </w:rPr>
              <w:t>Description du besoin</w:t>
            </w:r>
            <w:r w:rsidR="004B130A">
              <w:rPr>
                <w:rFonts w:ascii="Calibri" w:hAnsi="Calibri"/>
                <w:b/>
                <w:bCs/>
                <w:sz w:val="18"/>
                <w:szCs w:val="18"/>
              </w:rPr>
              <w:t> </w:t>
            </w:r>
            <w:r w:rsidR="00281122">
              <w:rPr>
                <w:rFonts w:ascii="Calibri" w:hAnsi="Calibri"/>
                <w:b/>
                <w:bCs/>
                <w:sz w:val="18"/>
                <w:szCs w:val="18"/>
              </w:rPr>
              <w:t>1</w:t>
            </w:r>
            <w:r>
              <w:rPr>
                <w:rFonts w:ascii="Calibri" w:hAnsi="Calibri"/>
                <w:b/>
                <w:bCs/>
                <w:sz w:val="18"/>
                <w:szCs w:val="18"/>
              </w:rPr>
              <w:t xml:space="preserve"> : </w:t>
            </w:r>
            <w:r>
              <w:rPr>
                <w:rFonts w:ascii="Calibri" w:hAnsi="Calibri"/>
                <w:sz w:val="18"/>
                <w:szCs w:val="18"/>
              </w:rPr>
              <w:t xml:space="preserve">Dès que possible et, si nécessaire, de manière échelonnée, disposer d’un accord sur les TIC qui (1) rationnalisera les accords de connectivité des agences en un seul accord partagé utilisant le moins de microterminaux VSAT possible, conformément à l’accord interinstitutions interne, et un seul FAI ; (2) garantira que toutes les agences soient dotées de la bande passante nécessaire disponible ; (3) favorisera l’utilisation la plus large possible de la téléphonie VOIP, notamment pour les communications internationales ; (4) favorisera un usage le plus </w:t>
            </w:r>
            <w:r>
              <w:rPr>
                <w:rFonts w:ascii="Calibri" w:hAnsi="Calibri"/>
                <w:sz w:val="18"/>
                <w:szCs w:val="18"/>
              </w:rPr>
              <w:lastRenderedPageBreak/>
              <w:t>large possible de la visioconférence en ligne à bas coût.</w:t>
            </w:r>
          </w:p>
        </w:tc>
        <w:tc>
          <w:tcPr>
            <w:tcW w:w="2084" w:type="dxa"/>
            <w:tcBorders>
              <w:top w:val="single" w:sz="4" w:space="0" w:color="auto"/>
              <w:left w:val="single" w:sz="4" w:space="0" w:color="auto"/>
              <w:bottom w:val="single" w:sz="4" w:space="0" w:color="auto"/>
              <w:right w:val="single" w:sz="4" w:space="0" w:color="auto"/>
            </w:tcBorders>
          </w:tcPr>
          <w:p w14:paraId="7064B312" w14:textId="77777777" w:rsidR="00256B11" w:rsidRDefault="00256B11">
            <w:pPr>
              <w:rPr>
                <w:rFonts w:ascii="Calibri" w:hAnsi="Calibri"/>
                <w:sz w:val="18"/>
                <w:szCs w:val="18"/>
              </w:rPr>
            </w:pPr>
          </w:p>
        </w:tc>
      </w:tr>
    </w:tbl>
    <w:p w14:paraId="66897653" w14:textId="77777777" w:rsidR="00256B11" w:rsidRDefault="00256B11" w:rsidP="00256B11">
      <w:pPr>
        <w:rPr>
          <w:rFonts w:ascii="Calibri" w:hAnsi="Calibri"/>
        </w:rPr>
      </w:pPr>
    </w:p>
    <w:p w14:paraId="428D4630" w14:textId="77777777" w:rsidR="00D354C1" w:rsidRDefault="00D354C1" w:rsidP="003C2AC6">
      <w:pPr>
        <w:spacing w:after="200"/>
        <w:jc w:val="both"/>
        <w:rPr>
          <w:rFonts w:cs="Arial"/>
        </w:rPr>
      </w:pPr>
    </w:p>
    <w:p w14:paraId="40CA78D4" w14:textId="245C2E67" w:rsidR="00EC6189" w:rsidRPr="00EC6189" w:rsidRDefault="00EC6189" w:rsidP="00BC4494">
      <w:pPr>
        <w:rPr>
          <w:rFonts w:cs="Arial"/>
        </w:rPr>
      </w:pPr>
      <w:r>
        <w:t>Pour obtenir le modèle de l'Analyse des besoins, se reporter à l'Annexe</w:t>
      </w:r>
      <w:r w:rsidR="004B130A">
        <w:t> </w:t>
      </w:r>
      <w:r>
        <w:t xml:space="preserve">B2 ou la télécharger à partir du </w:t>
      </w:r>
      <w:hyperlink r:id="rId13">
        <w:r>
          <w:rPr>
            <w:rStyle w:val="Hyperlink"/>
          </w:rPr>
          <w:t>Guide pratique du GNUD</w:t>
        </w:r>
      </w:hyperlink>
      <w:r>
        <w:t>.</w:t>
      </w:r>
    </w:p>
    <w:p w14:paraId="328A2B3E" w14:textId="77777777" w:rsidR="00EC6189" w:rsidRDefault="00EC6189" w:rsidP="00BC4494">
      <w:pPr>
        <w:rPr>
          <w:rFonts w:cs="Arial"/>
          <w:i/>
        </w:rPr>
      </w:pPr>
    </w:p>
    <w:p w14:paraId="79A9B546" w14:textId="77777777" w:rsidR="002242DA" w:rsidRPr="002242DA" w:rsidRDefault="002242DA" w:rsidP="00BC4494">
      <w:pPr>
        <w:rPr>
          <w:rFonts w:cs="Arial"/>
          <w:i/>
        </w:rPr>
      </w:pPr>
      <w:r>
        <w:rPr>
          <w:i/>
        </w:rPr>
        <w:t xml:space="preserve">L'Analyse des besoins inclut à la fois le personnel des programmes et des opérations, car les besoins émanent de la prise en compte des besoins programmatiques et opérationnels. </w:t>
      </w:r>
    </w:p>
    <w:p w14:paraId="7E9C30C4" w14:textId="0E4AF50C" w:rsidR="00F82200" w:rsidRPr="00534E8A" w:rsidRDefault="004B745A" w:rsidP="003C2AC6">
      <w:pPr>
        <w:spacing w:after="200"/>
        <w:jc w:val="both"/>
        <w:rPr>
          <w:rFonts w:cs="Arial"/>
        </w:rPr>
      </w:pPr>
      <w:r>
        <w:t xml:space="preserve">Certaines Opérations découlent directement du Programme/de l'UNDAF </w:t>
      </w:r>
      <w:r w:rsidR="00814378">
        <w:t>[</w:t>
      </w:r>
      <w:r>
        <w:t>initiatives d'harmonisation des Opérations liées au programme (Services communs inclus)</w:t>
      </w:r>
      <w:r w:rsidR="00814378">
        <w:t>]</w:t>
      </w:r>
      <w:r>
        <w:t xml:space="preserve">, tandis que les autres opérations seront exigées indépendamment de la taille ou de la conception du programme (Exigences corporate). </w:t>
      </w:r>
    </w:p>
    <w:p w14:paraId="4907D699" w14:textId="64A2BE43" w:rsidR="00F82200" w:rsidRDefault="00D354C1" w:rsidP="003C2AC6">
      <w:pPr>
        <w:spacing w:after="200"/>
        <w:jc w:val="both"/>
        <w:rPr>
          <w:rFonts w:cs="Arial"/>
        </w:rPr>
      </w:pPr>
      <w:r>
        <w:rPr>
          <w:noProof/>
          <w:lang w:val="en-US" w:eastAsia="en-US" w:bidi="ar-SA"/>
        </w:rPr>
        <w:drawing>
          <wp:anchor distT="0" distB="0" distL="114300" distR="114300" simplePos="0" relativeHeight="251658752" behindDoc="0" locked="0" layoutInCell="1" allowOverlap="1" wp14:anchorId="68B8EE33" wp14:editId="63357EE7">
            <wp:simplePos x="0" y="0"/>
            <wp:positionH relativeFrom="column">
              <wp:posOffset>2924175</wp:posOffset>
            </wp:positionH>
            <wp:positionV relativeFrom="paragraph">
              <wp:posOffset>354330</wp:posOffset>
            </wp:positionV>
            <wp:extent cx="3095625" cy="412369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4">
                      <a:extLst>
                        <a:ext uri="{28A0092B-C50C-407E-A947-70E740481C1C}">
                          <a14:useLocalDpi xmlns:a14="http://schemas.microsoft.com/office/drawing/2010/main" val="0"/>
                        </a:ext>
                      </a:extLst>
                    </a:blip>
                    <a:srcRect l="23237" r="24680"/>
                    <a:stretch/>
                  </pic:blipFill>
                  <pic:spPr bwMode="auto">
                    <a:xfrm>
                      <a:off x="0" y="0"/>
                      <a:ext cx="3095625" cy="41236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Il faut souligner que l'analyse des besoins et des exigences inclut les initiatives d'harmonisation des Opérations à la fois nouvelles et existantes (Services communs inclus).</w:t>
      </w:r>
    </w:p>
    <w:p w14:paraId="4CC08E1D" w14:textId="232BA837" w:rsidR="00F82200" w:rsidRPr="00534E8A" w:rsidRDefault="003A26D9" w:rsidP="003C2AC6">
      <w:pPr>
        <w:numPr>
          <w:ilvl w:val="0"/>
          <w:numId w:val="10"/>
        </w:numPr>
        <w:spacing w:after="200"/>
        <w:ind w:left="360"/>
        <w:rPr>
          <w:rFonts w:cs="Arial"/>
          <w:i/>
        </w:rPr>
      </w:pPr>
      <w:r>
        <w:rPr>
          <w:i/>
        </w:rPr>
        <w:t>Besoins liés aux programmes pour les initiatives d'harmonisation des Opérations (Services communs inclus)</w:t>
      </w:r>
    </w:p>
    <w:p w14:paraId="1218C2E8" w14:textId="71EC5911" w:rsidR="00755565" w:rsidRDefault="00F82200" w:rsidP="00456886">
      <w:pPr>
        <w:spacing w:after="200"/>
        <w:ind w:left="360"/>
        <w:jc w:val="both"/>
        <w:rPr>
          <w:rFonts w:cs="Arial"/>
        </w:rPr>
      </w:pPr>
      <w:r>
        <w:t xml:space="preserve">L'UNDAF définira une part significative des exigences administratives opérationnelles pour ce cycle. Comme le Business Operations Strategy (BOS) et la stratégie du Programme de l'UNDAF font partie du même cycle, c'est un bon moyen pour les rapprocher en </w:t>
      </w:r>
      <w:r w:rsidR="00385803">
        <w:t>établissant d</w:t>
      </w:r>
      <w:r>
        <w:t xml:space="preserve">es exigences d'appui administratif </w:t>
      </w:r>
      <w:r w:rsidR="00385803">
        <w:t xml:space="preserve">à partir </w:t>
      </w:r>
      <w:r>
        <w:t xml:space="preserve">de la matrice des résultats de l'UNDAF. </w:t>
      </w:r>
    </w:p>
    <w:p w14:paraId="5AFA05FC" w14:textId="125ABFD2" w:rsidR="0090700A" w:rsidRPr="006F183C" w:rsidRDefault="0090700A" w:rsidP="0090700A">
      <w:pPr>
        <w:spacing w:after="200"/>
        <w:ind w:left="360"/>
        <w:jc w:val="both"/>
        <w:rPr>
          <w:rFonts w:cs="Arial"/>
        </w:rPr>
      </w:pPr>
      <w:r>
        <w:t xml:space="preserve">Il faut souligner que l'objectif ici est l'identification des besoins de service d'appui administratif qui seront fournis sous la forme d'un Service </w:t>
      </w:r>
      <w:r>
        <w:rPr>
          <w:b/>
        </w:rPr>
        <w:t>commun</w:t>
      </w:r>
      <w:r>
        <w:t xml:space="preserve"> (autrement dit Opérations conjointes), </w:t>
      </w:r>
      <w:r>
        <w:rPr>
          <w:color w:val="000000" w:themeColor="text1"/>
        </w:rPr>
        <w:t>et non de services d'agences individuelles</w:t>
      </w:r>
      <w:r>
        <w:rPr>
          <w:rStyle w:val="FootnoteReference"/>
        </w:rPr>
        <w:footnoteReference w:id="12"/>
      </w:r>
      <w:r>
        <w:t xml:space="preserve">. Quelques exemples incluent l'initiative HACT ou </w:t>
      </w:r>
      <w:r w:rsidR="00837865">
        <w:t xml:space="preserve">l'achat </w:t>
      </w:r>
      <w:r>
        <w:t xml:space="preserve">commun </w:t>
      </w:r>
      <w:r w:rsidR="00837865">
        <w:t xml:space="preserve">de </w:t>
      </w:r>
      <w:r>
        <w:t>produits directement lié au programme.</w:t>
      </w:r>
    </w:p>
    <w:p w14:paraId="44C48E3B" w14:textId="77777777" w:rsidR="00F82200" w:rsidRDefault="00DD1A90" w:rsidP="003C2AC6">
      <w:pPr>
        <w:spacing w:after="200"/>
        <w:ind w:left="360"/>
        <w:jc w:val="both"/>
      </w:pPr>
      <w:r>
        <w:rPr>
          <w:noProof/>
        </w:rPr>
        <w:pict w14:anchorId="53682666">
          <v:shape id="_x0000_s1150" type="#_x0000_t202" style="position:absolute;left:0;text-align:left;margin-left:231pt;margin-top:3.6pt;width:243.75pt;height:29.5pt;z-index:251663872;mso-position-horizontal-relative:text;mso-position-vertical-relative:text" stroked="f">
            <v:textbox style="mso-fit-shape-to-text:t" inset="0,0,0,0">
              <w:txbxContent>
                <w:p w14:paraId="2086FBE2" w14:textId="0DDA8FB3" w:rsidR="004B130A" w:rsidRPr="00E55814" w:rsidRDefault="004B130A" w:rsidP="00456886">
                  <w:pPr>
                    <w:pStyle w:val="Caption"/>
                  </w:pPr>
                  <w:r>
                    <w:t>Figure </w:t>
                  </w:r>
                  <w:fldSimple w:instr=" SEQ Figure \* ARABIC ">
                    <w:r>
                      <w:rPr>
                        <w:noProof/>
                      </w:rPr>
                      <w:t>1</w:t>
                    </w:r>
                  </w:fldSimple>
                  <w:r>
                    <w:rPr>
                      <w:noProof/>
                    </w:rPr>
                    <w:t> </w:t>
                  </w:r>
                  <w:r>
                    <w:t>: Relation entre l'UNDAF et le BOS</w:t>
                  </w:r>
                </w:p>
              </w:txbxContent>
            </v:textbox>
            <w10:wrap type="square"/>
          </v:shape>
        </w:pict>
      </w:r>
      <w:r w:rsidR="00665C30">
        <w:t xml:space="preserve">Dans l'UNDAF, chaque effet est subdivisé en extrants de niveau inférieur. Les combinaisons des extrants </w:t>
      </w:r>
      <w:r w:rsidR="00665C30">
        <w:lastRenderedPageBreak/>
        <w:t>garantissent la capacité des Nations Unies à obtenir des résultats sur l'effet. Ces effets et extrants sont à la base de l'analyse</w:t>
      </w:r>
      <w:r w:rsidR="00665C30">
        <w:rPr>
          <w:rStyle w:val="FootnoteReference"/>
        </w:rPr>
        <w:footnoteReference w:id="13"/>
      </w:r>
      <w:r w:rsidR="00665C30">
        <w:t xml:space="preserve">: </w:t>
      </w:r>
    </w:p>
    <w:tbl>
      <w:tblPr>
        <w:tblStyle w:val="TableGrid"/>
        <w:tblW w:w="0" w:type="auto"/>
        <w:tblInd w:w="1548" w:type="dxa"/>
        <w:tblLook w:val="01E0" w:firstRow="1" w:lastRow="1" w:firstColumn="1" w:lastColumn="1" w:noHBand="0" w:noVBand="0"/>
      </w:tblPr>
      <w:tblGrid>
        <w:gridCol w:w="3058"/>
        <w:gridCol w:w="2882"/>
      </w:tblGrid>
      <w:tr w:rsidR="00256B11" w14:paraId="37511B23" w14:textId="77777777" w:rsidTr="00256B11">
        <w:tc>
          <w:tcPr>
            <w:tcW w:w="5940" w:type="dxa"/>
            <w:gridSpan w:val="2"/>
            <w:tcBorders>
              <w:top w:val="single" w:sz="4" w:space="0" w:color="auto"/>
              <w:left w:val="single" w:sz="4" w:space="0" w:color="auto"/>
              <w:bottom w:val="single" w:sz="4" w:space="0" w:color="auto"/>
              <w:right w:val="single" w:sz="4" w:space="0" w:color="auto"/>
            </w:tcBorders>
            <w:hideMark/>
          </w:tcPr>
          <w:p w14:paraId="439146AC" w14:textId="77777777" w:rsidR="00256B11" w:rsidRDefault="00256B11">
            <w:pPr>
              <w:jc w:val="center"/>
              <w:rPr>
                <w:rFonts w:ascii="Calibri" w:hAnsi="Calibri"/>
                <w:sz w:val="24"/>
                <w:szCs w:val="24"/>
              </w:rPr>
            </w:pPr>
            <w:r>
              <w:rPr>
                <w:rFonts w:ascii="Calibri" w:hAnsi="Calibri"/>
              </w:rPr>
              <w:t>Business Operations Strategy</w:t>
            </w:r>
          </w:p>
        </w:tc>
      </w:tr>
      <w:tr w:rsidR="00256B11" w14:paraId="2455EDE5" w14:textId="77777777" w:rsidTr="00256B11">
        <w:tc>
          <w:tcPr>
            <w:tcW w:w="3058" w:type="dxa"/>
            <w:tcBorders>
              <w:top w:val="single" w:sz="4" w:space="0" w:color="auto"/>
              <w:left w:val="single" w:sz="4" w:space="0" w:color="auto"/>
              <w:bottom w:val="single" w:sz="4" w:space="0" w:color="auto"/>
              <w:right w:val="single" w:sz="4" w:space="0" w:color="auto"/>
            </w:tcBorders>
            <w:hideMark/>
          </w:tcPr>
          <w:p w14:paraId="3D8AE1B6" w14:textId="77777777" w:rsidR="00256B11" w:rsidRDefault="00256B11">
            <w:pPr>
              <w:rPr>
                <w:rFonts w:ascii="Calibri" w:hAnsi="Calibri"/>
                <w:sz w:val="24"/>
                <w:szCs w:val="24"/>
              </w:rPr>
            </w:pPr>
            <w:r>
              <w:rPr>
                <w:rFonts w:ascii="Calibri" w:hAnsi="Calibri"/>
              </w:rPr>
              <w:t>Opérations liées aux programmes (UNDAF)</w:t>
            </w:r>
          </w:p>
        </w:tc>
        <w:tc>
          <w:tcPr>
            <w:tcW w:w="2882" w:type="dxa"/>
            <w:tcBorders>
              <w:top w:val="single" w:sz="4" w:space="0" w:color="auto"/>
              <w:left w:val="single" w:sz="4" w:space="0" w:color="auto"/>
              <w:bottom w:val="single" w:sz="4" w:space="0" w:color="auto"/>
              <w:right w:val="single" w:sz="4" w:space="0" w:color="auto"/>
            </w:tcBorders>
            <w:hideMark/>
          </w:tcPr>
          <w:p w14:paraId="1401CE59" w14:textId="77777777" w:rsidR="00256B11" w:rsidRDefault="00256B11">
            <w:pPr>
              <w:rPr>
                <w:rFonts w:ascii="Calibri" w:hAnsi="Calibri"/>
                <w:sz w:val="24"/>
                <w:szCs w:val="24"/>
              </w:rPr>
            </w:pPr>
            <w:r>
              <w:rPr>
                <w:rFonts w:ascii="Calibri" w:hAnsi="Calibri"/>
              </w:rPr>
              <w:t>Opérations courantes</w:t>
            </w:r>
          </w:p>
        </w:tc>
      </w:tr>
      <w:tr w:rsidR="00256B11" w14:paraId="3A5C38C4" w14:textId="77777777" w:rsidTr="00256B11">
        <w:tc>
          <w:tcPr>
            <w:tcW w:w="3058" w:type="dxa"/>
            <w:tcBorders>
              <w:top w:val="single" w:sz="4" w:space="0" w:color="auto"/>
              <w:left w:val="single" w:sz="4" w:space="0" w:color="auto"/>
              <w:bottom w:val="single" w:sz="4" w:space="0" w:color="auto"/>
              <w:right w:val="single" w:sz="4" w:space="0" w:color="auto"/>
            </w:tcBorders>
            <w:hideMark/>
          </w:tcPr>
          <w:p w14:paraId="0F944190" w14:textId="77777777" w:rsidR="00256B11" w:rsidRDefault="00256B11">
            <w:pPr>
              <w:rPr>
                <w:rFonts w:ascii="Calibri" w:hAnsi="Calibri"/>
                <w:sz w:val="24"/>
                <w:szCs w:val="24"/>
              </w:rPr>
            </w:pPr>
            <w:r>
              <w:rPr>
                <w:rFonts w:ascii="Calibri" w:hAnsi="Calibri"/>
              </w:rPr>
              <w:t>Besoins des Locaux communs en bureau auxiliaire</w:t>
            </w:r>
          </w:p>
        </w:tc>
        <w:tc>
          <w:tcPr>
            <w:tcW w:w="2882" w:type="dxa"/>
            <w:tcBorders>
              <w:top w:val="single" w:sz="4" w:space="0" w:color="auto"/>
              <w:left w:val="single" w:sz="4" w:space="0" w:color="auto"/>
              <w:bottom w:val="single" w:sz="4" w:space="0" w:color="auto"/>
              <w:right w:val="single" w:sz="4" w:space="0" w:color="auto"/>
            </w:tcBorders>
            <w:hideMark/>
          </w:tcPr>
          <w:p w14:paraId="45A3DCD9" w14:textId="77777777" w:rsidR="00256B11" w:rsidRDefault="00256B11">
            <w:pPr>
              <w:rPr>
                <w:rFonts w:ascii="Calibri" w:hAnsi="Calibri"/>
                <w:sz w:val="24"/>
                <w:szCs w:val="24"/>
              </w:rPr>
            </w:pPr>
            <w:r>
              <w:rPr>
                <w:rFonts w:ascii="Calibri" w:hAnsi="Calibri"/>
              </w:rPr>
              <w:t>Achats communs d’articles de bureau en vrac, de carburant, etc.</w:t>
            </w:r>
          </w:p>
        </w:tc>
      </w:tr>
      <w:tr w:rsidR="00256B11" w14:paraId="1BD630A7" w14:textId="77777777" w:rsidTr="00256B11">
        <w:tc>
          <w:tcPr>
            <w:tcW w:w="3058" w:type="dxa"/>
            <w:tcBorders>
              <w:top w:val="single" w:sz="4" w:space="0" w:color="auto"/>
              <w:left w:val="single" w:sz="4" w:space="0" w:color="auto"/>
              <w:bottom w:val="single" w:sz="4" w:space="0" w:color="auto"/>
              <w:right w:val="single" w:sz="4" w:space="0" w:color="auto"/>
            </w:tcBorders>
            <w:hideMark/>
          </w:tcPr>
          <w:p w14:paraId="7EFA7910" w14:textId="3E7D9895" w:rsidR="00256B11" w:rsidRDefault="00837865">
            <w:pPr>
              <w:rPr>
                <w:rFonts w:ascii="Calibri" w:hAnsi="Calibri"/>
                <w:sz w:val="24"/>
                <w:szCs w:val="24"/>
              </w:rPr>
            </w:pPr>
            <w:r>
              <w:rPr>
                <w:rFonts w:ascii="Calibri" w:hAnsi="Calibri"/>
              </w:rPr>
              <w:t>Organisation commune des RH</w:t>
            </w:r>
            <w:r w:rsidR="00256B11">
              <w:rPr>
                <w:rFonts w:ascii="Calibri" w:hAnsi="Calibri"/>
              </w:rPr>
              <w:t xml:space="preserve"> pour un programme conjoint ou un bureau auxiliaire</w:t>
            </w:r>
          </w:p>
        </w:tc>
        <w:tc>
          <w:tcPr>
            <w:tcW w:w="2882" w:type="dxa"/>
            <w:tcBorders>
              <w:top w:val="single" w:sz="4" w:space="0" w:color="auto"/>
              <w:left w:val="single" w:sz="4" w:space="0" w:color="auto"/>
              <w:bottom w:val="single" w:sz="4" w:space="0" w:color="auto"/>
              <w:right w:val="single" w:sz="4" w:space="0" w:color="auto"/>
            </w:tcBorders>
            <w:hideMark/>
          </w:tcPr>
          <w:p w14:paraId="6A034E0D" w14:textId="77777777" w:rsidR="00256B11" w:rsidRDefault="00256B11">
            <w:pPr>
              <w:rPr>
                <w:rFonts w:ascii="Calibri" w:hAnsi="Calibri"/>
                <w:sz w:val="24"/>
                <w:szCs w:val="24"/>
              </w:rPr>
            </w:pPr>
            <w:r>
              <w:rPr>
                <w:rFonts w:ascii="Calibri" w:hAnsi="Calibri"/>
              </w:rPr>
              <w:t>Support général aux TIC</w:t>
            </w:r>
          </w:p>
        </w:tc>
      </w:tr>
      <w:tr w:rsidR="00256B11" w14:paraId="55174E89" w14:textId="77777777" w:rsidTr="00256B11">
        <w:tc>
          <w:tcPr>
            <w:tcW w:w="3058" w:type="dxa"/>
            <w:tcBorders>
              <w:top w:val="single" w:sz="4" w:space="0" w:color="auto"/>
              <w:left w:val="single" w:sz="4" w:space="0" w:color="auto"/>
              <w:bottom w:val="single" w:sz="4" w:space="0" w:color="auto"/>
              <w:right w:val="single" w:sz="4" w:space="0" w:color="auto"/>
            </w:tcBorders>
            <w:hideMark/>
          </w:tcPr>
          <w:p w14:paraId="031527AD" w14:textId="77777777" w:rsidR="00256B11" w:rsidRDefault="00256B11">
            <w:pPr>
              <w:rPr>
                <w:rFonts w:ascii="Calibri" w:hAnsi="Calibri"/>
                <w:sz w:val="24"/>
                <w:szCs w:val="24"/>
              </w:rPr>
            </w:pPr>
            <w:r>
              <w:rPr>
                <w:rFonts w:ascii="Calibri" w:hAnsi="Calibri"/>
              </w:rPr>
              <w:t>Support aux Achats conjoints pour un programme particulier</w:t>
            </w:r>
          </w:p>
        </w:tc>
        <w:tc>
          <w:tcPr>
            <w:tcW w:w="2882" w:type="dxa"/>
            <w:tcBorders>
              <w:top w:val="single" w:sz="4" w:space="0" w:color="auto"/>
              <w:left w:val="single" w:sz="4" w:space="0" w:color="auto"/>
              <w:bottom w:val="single" w:sz="4" w:space="0" w:color="auto"/>
              <w:right w:val="single" w:sz="4" w:space="0" w:color="auto"/>
            </w:tcBorders>
            <w:hideMark/>
          </w:tcPr>
          <w:p w14:paraId="5D9FC361" w14:textId="77777777" w:rsidR="00256B11" w:rsidRDefault="00256B11">
            <w:pPr>
              <w:rPr>
                <w:rFonts w:ascii="Calibri" w:hAnsi="Calibri"/>
                <w:sz w:val="24"/>
                <w:szCs w:val="24"/>
              </w:rPr>
            </w:pPr>
            <w:r>
              <w:rPr>
                <w:rFonts w:ascii="Calibri" w:hAnsi="Calibri"/>
              </w:rPr>
              <w:t>Bureau des voyages commun</w:t>
            </w:r>
          </w:p>
        </w:tc>
      </w:tr>
      <w:tr w:rsidR="00256B11" w14:paraId="364F81DB" w14:textId="77777777" w:rsidTr="00256B11">
        <w:tc>
          <w:tcPr>
            <w:tcW w:w="3058" w:type="dxa"/>
            <w:tcBorders>
              <w:top w:val="single" w:sz="4" w:space="0" w:color="auto"/>
              <w:left w:val="single" w:sz="4" w:space="0" w:color="auto"/>
              <w:bottom w:val="single" w:sz="4" w:space="0" w:color="auto"/>
              <w:right w:val="single" w:sz="4" w:space="0" w:color="auto"/>
            </w:tcBorders>
            <w:hideMark/>
          </w:tcPr>
          <w:p w14:paraId="7A2CB6A2" w14:textId="77777777" w:rsidR="00256B11" w:rsidRDefault="00256B11">
            <w:pPr>
              <w:rPr>
                <w:rFonts w:ascii="Calibri" w:hAnsi="Calibri"/>
                <w:sz w:val="24"/>
                <w:szCs w:val="24"/>
              </w:rPr>
            </w:pPr>
            <w:r>
              <w:rPr>
                <w:rFonts w:ascii="Calibri" w:hAnsi="Calibri"/>
              </w:rPr>
              <w:t>HACT</w:t>
            </w:r>
          </w:p>
        </w:tc>
        <w:tc>
          <w:tcPr>
            <w:tcW w:w="2882" w:type="dxa"/>
            <w:tcBorders>
              <w:top w:val="single" w:sz="4" w:space="0" w:color="auto"/>
              <w:left w:val="single" w:sz="4" w:space="0" w:color="auto"/>
              <w:bottom w:val="single" w:sz="4" w:space="0" w:color="auto"/>
              <w:right w:val="single" w:sz="4" w:space="0" w:color="auto"/>
            </w:tcBorders>
            <w:hideMark/>
          </w:tcPr>
          <w:p w14:paraId="20674F07" w14:textId="77777777" w:rsidR="00256B11" w:rsidRDefault="00256B11">
            <w:pPr>
              <w:rPr>
                <w:rFonts w:ascii="Calibri" w:hAnsi="Calibri"/>
                <w:sz w:val="24"/>
                <w:szCs w:val="24"/>
              </w:rPr>
            </w:pPr>
            <w:r>
              <w:rPr>
                <w:rFonts w:ascii="Calibri" w:hAnsi="Calibri"/>
              </w:rPr>
              <w:t>Siège des Nations Unies/Locaux communs au niveau des pays</w:t>
            </w:r>
          </w:p>
        </w:tc>
      </w:tr>
    </w:tbl>
    <w:p w14:paraId="23357EE2" w14:textId="77777777" w:rsidR="00256B11" w:rsidRPr="00534E8A" w:rsidRDefault="00256B11" w:rsidP="00256B11">
      <w:pPr>
        <w:spacing w:after="200"/>
        <w:ind w:left="360"/>
        <w:jc w:val="center"/>
        <w:rPr>
          <w:rFonts w:cs="Arial"/>
        </w:rPr>
      </w:pPr>
      <w:r>
        <w:rPr>
          <w:rFonts w:cs="Arial"/>
        </w:rPr>
        <w:t>Fig 1</w:t>
      </w:r>
    </w:p>
    <w:p w14:paraId="56517326" w14:textId="77777777" w:rsidR="00F82200" w:rsidRPr="00534E8A" w:rsidRDefault="00F82200" w:rsidP="003C2AC6">
      <w:pPr>
        <w:spacing w:after="200"/>
        <w:ind w:left="360"/>
        <w:rPr>
          <w:rFonts w:cs="Arial"/>
          <w:b/>
          <w:u w:val="single"/>
        </w:rPr>
      </w:pPr>
      <w:r>
        <w:rPr>
          <w:b/>
          <w:u w:val="single"/>
        </w:rPr>
        <w:t>Démarche :</w:t>
      </w:r>
    </w:p>
    <w:p w14:paraId="0DBB6AD9" w14:textId="735355EE" w:rsidR="00F82200" w:rsidRPr="00534E8A" w:rsidRDefault="00F82200" w:rsidP="003C2AC6">
      <w:pPr>
        <w:numPr>
          <w:ilvl w:val="0"/>
          <w:numId w:val="12"/>
        </w:numPr>
        <w:spacing w:after="200"/>
        <w:jc w:val="both"/>
        <w:rPr>
          <w:rFonts w:cs="Arial"/>
        </w:rPr>
      </w:pPr>
      <w:r>
        <w:t>Sélectionne</w:t>
      </w:r>
      <w:r w:rsidR="007D7003">
        <w:t>r</w:t>
      </w:r>
      <w:r>
        <w:t xml:space="preserve"> l'effet de l'UNDAF pour lequel l'analyse des besoins est effectuée :</w:t>
      </w:r>
    </w:p>
    <w:p w14:paraId="69FECBD7" w14:textId="77777777" w:rsidR="00F82200" w:rsidRPr="00534E8A" w:rsidRDefault="00F82200" w:rsidP="003C2AC6">
      <w:pPr>
        <w:spacing w:after="200"/>
        <w:ind w:left="720"/>
        <w:jc w:val="both"/>
        <w:rPr>
          <w:rFonts w:cs="Arial"/>
        </w:rPr>
      </w:pPr>
      <w:r>
        <w:rPr>
          <w:i/>
        </w:rPr>
        <w:t>Exemple :</w:t>
      </w:r>
      <w:r>
        <w:t xml:space="preserve"> Effet de l'UNDAF : « D'ici à 2025, l'infection par le paludisme baisse de 29 à 20 % dans les trois régions les plus touchées par la maladie en Utopie ». </w:t>
      </w:r>
    </w:p>
    <w:p w14:paraId="6EDEDC1B" w14:textId="5F148871" w:rsidR="00F82200" w:rsidRPr="008925AD" w:rsidRDefault="00F82200" w:rsidP="003C2AC6">
      <w:pPr>
        <w:numPr>
          <w:ilvl w:val="0"/>
          <w:numId w:val="12"/>
        </w:numPr>
        <w:spacing w:after="200"/>
        <w:jc w:val="both"/>
        <w:rPr>
          <w:rFonts w:cs="Arial"/>
        </w:rPr>
      </w:pPr>
      <w:r>
        <w:t>Identifie</w:t>
      </w:r>
      <w:r w:rsidR="007D7003">
        <w:t>r</w:t>
      </w:r>
      <w:r>
        <w:t xml:space="preserve"> les extrants, suivant l'effet de l'UNDAF, qui sont susceptibles d'impacter les exigences d'appui opérationnel</w:t>
      </w:r>
      <w:r>
        <w:rPr>
          <w:rStyle w:val="FootnoteReference"/>
        </w:rPr>
        <w:footnoteReference w:id="14"/>
      </w:r>
      <w:r>
        <w:t>.</w:t>
      </w:r>
    </w:p>
    <w:p w14:paraId="76AEF250" w14:textId="31C32FFE" w:rsidR="00F82200" w:rsidRPr="00534E8A" w:rsidRDefault="00F82200" w:rsidP="003C2AC6">
      <w:pPr>
        <w:spacing w:after="200"/>
        <w:ind w:left="720"/>
        <w:jc w:val="both"/>
        <w:rPr>
          <w:rFonts w:cs="Arial"/>
        </w:rPr>
      </w:pPr>
      <w:r>
        <w:rPr>
          <w:i/>
        </w:rPr>
        <w:t>Exemple :</w:t>
      </w:r>
      <w:r>
        <w:t xml:space="preserve"> Extrant</w:t>
      </w:r>
      <w:r w:rsidR="004B130A">
        <w:t> </w:t>
      </w:r>
      <w:r>
        <w:t>1 de l'UNDAF : « D'ici à 2025, 80 % des groupes les plus vulnérables dans les trois provinces les plus vulnérables auront accès à des instruments de prévention du paludisme, y compris des moustiquaires et des solutions chimiques à visée préventive ».</w:t>
      </w:r>
    </w:p>
    <w:p w14:paraId="3092E6AB" w14:textId="77777777" w:rsidR="00F82200" w:rsidRPr="00534E8A" w:rsidRDefault="00F82200" w:rsidP="003C2AC6">
      <w:pPr>
        <w:spacing w:after="200"/>
        <w:ind w:left="720"/>
        <w:jc w:val="both"/>
        <w:rPr>
          <w:rFonts w:cs="Arial"/>
        </w:rPr>
      </w:pPr>
      <w:r>
        <w:t>Les cibles et les indicateurs dans le cadre logique (cadre de résultats) et le cadre M&amp;E de l'UNDAF peuvent spécifier les interventions plus en détail.</w:t>
      </w:r>
    </w:p>
    <w:p w14:paraId="0EA7EE7D" w14:textId="2814EE0E" w:rsidR="00F82200" w:rsidRDefault="00F82200" w:rsidP="003C2AC6">
      <w:pPr>
        <w:numPr>
          <w:ilvl w:val="0"/>
          <w:numId w:val="12"/>
        </w:numPr>
        <w:spacing w:after="200"/>
        <w:jc w:val="both"/>
        <w:rPr>
          <w:rFonts w:cs="Arial"/>
        </w:rPr>
      </w:pPr>
      <w:r>
        <w:t>Pour chacun des extrants sélectionnés de l'étape</w:t>
      </w:r>
      <w:r w:rsidR="004B130A">
        <w:t> </w:t>
      </w:r>
      <w:r>
        <w:t>2, les exigences des initiatives d'harmonisation des Opérations (Services communs inclus) sont analysées pour chaque Catégorie de Services communs :</w:t>
      </w:r>
    </w:p>
    <w:p w14:paraId="5B74E602" w14:textId="77777777" w:rsidR="000645BB" w:rsidRPr="000645BB" w:rsidRDefault="000645BB" w:rsidP="00967B9C">
      <w:pPr>
        <w:numPr>
          <w:ilvl w:val="0"/>
          <w:numId w:val="13"/>
        </w:numPr>
        <w:ind w:left="1440"/>
        <w:jc w:val="both"/>
        <w:rPr>
          <w:rFonts w:cs="Arial"/>
        </w:rPr>
      </w:pPr>
      <w:r>
        <w:t>Achats communs</w:t>
      </w:r>
    </w:p>
    <w:p w14:paraId="2EA8C833" w14:textId="77777777" w:rsidR="000645BB" w:rsidRPr="000645BB" w:rsidRDefault="000645BB" w:rsidP="00967B9C">
      <w:pPr>
        <w:numPr>
          <w:ilvl w:val="0"/>
          <w:numId w:val="13"/>
        </w:numPr>
        <w:ind w:left="1440"/>
        <w:jc w:val="both"/>
        <w:rPr>
          <w:rFonts w:cs="Arial"/>
        </w:rPr>
      </w:pPr>
      <w:r>
        <w:t>Ressources humaines communes</w:t>
      </w:r>
    </w:p>
    <w:p w14:paraId="1C150E77" w14:textId="77777777" w:rsidR="000645BB" w:rsidRPr="000645BB" w:rsidRDefault="000645BB" w:rsidP="00967B9C">
      <w:pPr>
        <w:numPr>
          <w:ilvl w:val="0"/>
          <w:numId w:val="13"/>
        </w:numPr>
        <w:ind w:left="1440"/>
        <w:jc w:val="both"/>
        <w:rPr>
          <w:rFonts w:cs="Arial"/>
        </w:rPr>
      </w:pPr>
      <w:r>
        <w:t>TIC communes</w:t>
      </w:r>
      <w:r>
        <w:tab/>
      </w:r>
    </w:p>
    <w:p w14:paraId="6ED8BF13" w14:textId="77777777" w:rsidR="000645BB" w:rsidRPr="000645BB" w:rsidRDefault="000645BB" w:rsidP="00967B9C">
      <w:pPr>
        <w:numPr>
          <w:ilvl w:val="0"/>
          <w:numId w:val="13"/>
        </w:numPr>
        <w:ind w:left="1440"/>
        <w:jc w:val="both"/>
        <w:rPr>
          <w:rFonts w:cs="Arial"/>
        </w:rPr>
      </w:pPr>
      <w:r>
        <w:t>Logistique et transport communs</w:t>
      </w:r>
    </w:p>
    <w:p w14:paraId="0C271F8F" w14:textId="77777777" w:rsidR="000645BB" w:rsidRPr="000645BB" w:rsidRDefault="000645BB" w:rsidP="00967B9C">
      <w:pPr>
        <w:numPr>
          <w:ilvl w:val="0"/>
          <w:numId w:val="13"/>
        </w:numPr>
        <w:ind w:left="1440"/>
        <w:jc w:val="both"/>
        <w:rPr>
          <w:rFonts w:cs="Arial"/>
        </w:rPr>
      </w:pPr>
      <w:r>
        <w:lastRenderedPageBreak/>
        <w:t>Administration commune</w:t>
      </w:r>
    </w:p>
    <w:p w14:paraId="53F27AE7" w14:textId="77777777" w:rsidR="000645BB" w:rsidRPr="000645BB" w:rsidRDefault="000645BB" w:rsidP="00967B9C">
      <w:pPr>
        <w:numPr>
          <w:ilvl w:val="0"/>
          <w:numId w:val="13"/>
        </w:numPr>
        <w:ind w:left="1440"/>
        <w:jc w:val="both"/>
        <w:rPr>
          <w:rFonts w:cs="Arial"/>
        </w:rPr>
      </w:pPr>
      <w:r>
        <w:t>Finance commune</w:t>
      </w:r>
    </w:p>
    <w:p w14:paraId="1861D479" w14:textId="77777777" w:rsidR="000645BB" w:rsidRPr="000645BB" w:rsidRDefault="000645BB" w:rsidP="00967B9C">
      <w:pPr>
        <w:numPr>
          <w:ilvl w:val="0"/>
          <w:numId w:val="13"/>
        </w:numPr>
        <w:ind w:left="1440"/>
        <w:jc w:val="both"/>
        <w:rPr>
          <w:rFonts w:cs="Arial"/>
        </w:rPr>
      </w:pPr>
      <w:r>
        <w:t>Sécurité commune</w:t>
      </w:r>
    </w:p>
    <w:p w14:paraId="7C20F6A7" w14:textId="77777777" w:rsidR="000645BB" w:rsidRDefault="000645BB" w:rsidP="003C2AC6">
      <w:pPr>
        <w:tabs>
          <w:tab w:val="left" w:pos="1140"/>
        </w:tabs>
        <w:spacing w:after="200"/>
        <w:contextualSpacing/>
        <w:jc w:val="both"/>
        <w:rPr>
          <w:rFonts w:cs="Arial"/>
        </w:rPr>
      </w:pPr>
      <w:r>
        <w:tab/>
      </w:r>
    </w:p>
    <w:p w14:paraId="17A35690" w14:textId="45FD4D34" w:rsidR="00F82200" w:rsidRDefault="000645BB" w:rsidP="006841F0">
      <w:pPr>
        <w:spacing w:after="200"/>
        <w:ind w:left="567"/>
        <w:contextualSpacing/>
        <w:jc w:val="both"/>
        <w:rPr>
          <w:rFonts w:cs="Arial"/>
        </w:rPr>
      </w:pPr>
      <w:r>
        <w:tab/>
        <w:t xml:space="preserve">Les catégories exactes varient selon les pays, suivant les services déjà en place ou </w:t>
      </w:r>
      <w:r w:rsidR="006841F0">
        <w:t>à élaborer</w:t>
      </w:r>
      <w:r>
        <w:t>. Les catégories sont un indicateur pour guider la réflexion sur l'OMT. L'analyse doit tenir compte des besoins de programme directs (</w:t>
      </w:r>
      <w:r w:rsidR="006841F0">
        <w:t xml:space="preserve">p. </w:t>
      </w:r>
      <w:r>
        <w:t>ex. besoins d'achats) ainsi que des besoins de programme généraux, comme de savoir si les Nations Unies ont besoin de bureaux auxiliaires ou de bureaux de projet en plus, qui auraient des implications significatives en termes de TIC, de logistique et d'autre appui opérationnel. Le point clé ici est que le besoin est directement lié à un programme spécifique.</w:t>
      </w:r>
    </w:p>
    <w:p w14:paraId="703C8962" w14:textId="77777777" w:rsidR="008A225F" w:rsidRPr="00534E8A" w:rsidRDefault="008A225F" w:rsidP="003C2AC6">
      <w:pPr>
        <w:spacing w:after="200"/>
        <w:contextualSpacing/>
        <w:jc w:val="both"/>
        <w:rPr>
          <w:rFonts w:cs="Arial"/>
        </w:rPr>
      </w:pPr>
    </w:p>
    <w:p w14:paraId="5D6F61D8" w14:textId="77777777" w:rsidR="00F82200" w:rsidRDefault="00F82200" w:rsidP="003C2AC6">
      <w:pPr>
        <w:spacing w:after="200"/>
        <w:ind w:left="720"/>
        <w:jc w:val="both"/>
        <w:rPr>
          <w:rFonts w:cs="Arial"/>
        </w:rPr>
      </w:pPr>
      <w:r>
        <w:t xml:space="preserve">Il faut souligner que l'objectif ici est l'identification des besoins de service d'appui administratif qui seront fournis sous la forme d'un Service </w:t>
      </w:r>
      <w:r>
        <w:rPr>
          <w:b/>
        </w:rPr>
        <w:t>commun</w:t>
      </w:r>
      <w:r>
        <w:t xml:space="preserve"> (autrement dit Opérations conjointes), </w:t>
      </w:r>
      <w:r>
        <w:rPr>
          <w:color w:val="000000" w:themeColor="text1"/>
        </w:rPr>
        <w:t>et non de services d'agences individuelles</w:t>
      </w:r>
      <w:r>
        <w:rPr>
          <w:rStyle w:val="FootnoteReference"/>
        </w:rPr>
        <w:footnoteReference w:id="15"/>
      </w:r>
      <w:r>
        <w:t xml:space="preserve">. </w:t>
      </w:r>
    </w:p>
    <w:p w14:paraId="15099561" w14:textId="77777777" w:rsidR="006224EB" w:rsidRDefault="006224EB" w:rsidP="003C2AC6">
      <w:pPr>
        <w:spacing w:after="200"/>
        <w:ind w:left="720"/>
        <w:jc w:val="both"/>
        <w:rPr>
          <w:rFonts w:cs="Arial"/>
        </w:rPr>
      </w:pPr>
    </w:p>
    <w:p w14:paraId="2BB47205" w14:textId="77777777" w:rsidR="006224EB" w:rsidRDefault="006224EB" w:rsidP="003C2AC6">
      <w:pPr>
        <w:spacing w:after="200"/>
        <w:ind w:left="720"/>
        <w:jc w:val="both"/>
        <w:rPr>
          <w:rFonts w:cs="Arial"/>
        </w:rPr>
      </w:pPr>
      <w:r>
        <w:t>La figure ci-dessous illustre cette approche :</w:t>
      </w:r>
    </w:p>
    <w:p w14:paraId="4487041B" w14:textId="77777777" w:rsidR="006224EB" w:rsidRDefault="006224EB" w:rsidP="006224EB">
      <w:pPr>
        <w:keepNext/>
        <w:spacing w:after="200"/>
        <w:ind w:left="720"/>
        <w:jc w:val="both"/>
      </w:pPr>
      <w:r>
        <w:rPr>
          <w:noProof/>
          <w:lang w:val="en-US" w:eastAsia="en-US" w:bidi="ar-SA"/>
        </w:rPr>
        <w:drawing>
          <wp:inline distT="0" distB="0" distL="0" distR="0" wp14:anchorId="5D95F790" wp14:editId="16524002">
            <wp:extent cx="5000625" cy="3367577"/>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01694" cy="3368297"/>
                    </a:xfrm>
                    <a:prstGeom prst="rect">
                      <a:avLst/>
                    </a:prstGeom>
                    <a:noFill/>
                    <a:ln>
                      <a:noFill/>
                    </a:ln>
                  </pic:spPr>
                </pic:pic>
              </a:graphicData>
            </a:graphic>
          </wp:inline>
        </w:drawing>
      </w:r>
    </w:p>
    <w:p w14:paraId="0AB554EE" w14:textId="21878D9F" w:rsidR="006224EB" w:rsidRDefault="006224EB" w:rsidP="006224EB">
      <w:pPr>
        <w:pStyle w:val="Caption"/>
      </w:pPr>
      <w:r>
        <w:t>Figure</w:t>
      </w:r>
      <w:r w:rsidR="004B130A">
        <w:t> </w:t>
      </w:r>
      <w:fldSimple w:instr=" SEQ Figure \* ARABIC ">
        <w:r w:rsidR="009E7D01">
          <w:rPr>
            <w:noProof/>
          </w:rPr>
          <w:t>2</w:t>
        </w:r>
      </w:fldSimple>
      <w:r w:rsidR="004A42B3">
        <w:rPr>
          <w:noProof/>
        </w:rPr>
        <w:t> </w:t>
      </w:r>
      <w:r>
        <w:t>: Relation entre l'UNDAF et le BOS</w:t>
      </w:r>
    </w:p>
    <w:tbl>
      <w:tblPr>
        <w:tblStyle w:val="TableGrid"/>
        <w:tblW w:w="0" w:type="auto"/>
        <w:tblLook w:val="01E0" w:firstRow="1" w:lastRow="1" w:firstColumn="1" w:lastColumn="1" w:noHBand="0" w:noVBand="0"/>
      </w:tblPr>
      <w:tblGrid>
        <w:gridCol w:w="4606"/>
        <w:gridCol w:w="4606"/>
      </w:tblGrid>
      <w:tr w:rsidR="00256B11" w14:paraId="15CBEF12" w14:textId="77777777" w:rsidTr="00256B11">
        <w:tc>
          <w:tcPr>
            <w:tcW w:w="4606" w:type="dxa"/>
            <w:tcBorders>
              <w:top w:val="single" w:sz="4" w:space="0" w:color="auto"/>
              <w:left w:val="single" w:sz="4" w:space="0" w:color="auto"/>
              <w:bottom w:val="single" w:sz="4" w:space="0" w:color="auto"/>
              <w:right w:val="single" w:sz="4" w:space="0" w:color="auto"/>
            </w:tcBorders>
            <w:hideMark/>
          </w:tcPr>
          <w:p w14:paraId="6987EF1F" w14:textId="77777777" w:rsidR="00256B11" w:rsidRDefault="00256B11">
            <w:pPr>
              <w:rPr>
                <w:rFonts w:ascii="Calibri" w:hAnsi="Calibri"/>
              </w:rPr>
            </w:pPr>
            <w:r>
              <w:rPr>
                <w:rFonts w:ascii="Calibri" w:hAnsi="Calibri"/>
              </w:rPr>
              <w:t>Business Operations Strategy (BOS)</w:t>
            </w:r>
          </w:p>
        </w:tc>
        <w:tc>
          <w:tcPr>
            <w:tcW w:w="4606" w:type="dxa"/>
            <w:tcBorders>
              <w:top w:val="single" w:sz="4" w:space="0" w:color="auto"/>
              <w:left w:val="single" w:sz="4" w:space="0" w:color="auto"/>
              <w:bottom w:val="single" w:sz="4" w:space="0" w:color="auto"/>
              <w:right w:val="single" w:sz="4" w:space="0" w:color="auto"/>
            </w:tcBorders>
            <w:hideMark/>
          </w:tcPr>
          <w:p w14:paraId="1EED6F1A" w14:textId="77777777" w:rsidR="00256B11" w:rsidRDefault="00256B11">
            <w:pPr>
              <w:rPr>
                <w:rFonts w:ascii="Calibri" w:hAnsi="Calibri"/>
              </w:rPr>
            </w:pPr>
            <w:r>
              <w:rPr>
                <w:rFonts w:ascii="Calibri" w:hAnsi="Calibri"/>
              </w:rPr>
              <w:t>UNDAF</w:t>
            </w:r>
          </w:p>
        </w:tc>
      </w:tr>
      <w:tr w:rsidR="00256B11" w14:paraId="21825FBA" w14:textId="77777777" w:rsidTr="00256B11">
        <w:tc>
          <w:tcPr>
            <w:tcW w:w="4606" w:type="dxa"/>
            <w:tcBorders>
              <w:top w:val="single" w:sz="4" w:space="0" w:color="auto"/>
              <w:left w:val="single" w:sz="4" w:space="0" w:color="auto"/>
              <w:bottom w:val="single" w:sz="4" w:space="0" w:color="auto"/>
              <w:right w:val="single" w:sz="4" w:space="0" w:color="auto"/>
            </w:tcBorders>
            <w:hideMark/>
          </w:tcPr>
          <w:p w14:paraId="4B9F48F9" w14:textId="77777777" w:rsidR="00256B11" w:rsidRDefault="00256B11">
            <w:pPr>
              <w:rPr>
                <w:rFonts w:ascii="Calibri" w:hAnsi="Calibri"/>
              </w:rPr>
            </w:pPr>
            <w:r>
              <w:rPr>
                <w:rFonts w:ascii="Calibri" w:hAnsi="Calibri"/>
              </w:rPr>
              <w:t>Analyse opérationnelle</w:t>
            </w:r>
          </w:p>
        </w:tc>
        <w:tc>
          <w:tcPr>
            <w:tcW w:w="4606" w:type="dxa"/>
            <w:tcBorders>
              <w:top w:val="single" w:sz="4" w:space="0" w:color="auto"/>
              <w:left w:val="single" w:sz="4" w:space="0" w:color="auto"/>
              <w:bottom w:val="single" w:sz="4" w:space="0" w:color="auto"/>
              <w:right w:val="single" w:sz="4" w:space="0" w:color="auto"/>
            </w:tcBorders>
            <w:hideMark/>
          </w:tcPr>
          <w:p w14:paraId="38BF6494" w14:textId="77777777" w:rsidR="00256B11" w:rsidRDefault="00256B11">
            <w:pPr>
              <w:rPr>
                <w:rFonts w:ascii="Calibri" w:hAnsi="Calibri"/>
              </w:rPr>
            </w:pPr>
            <w:r>
              <w:rPr>
                <w:rFonts w:ascii="Calibri" w:hAnsi="Calibri"/>
              </w:rPr>
              <w:t>Analyse nationale commune</w:t>
            </w:r>
          </w:p>
        </w:tc>
      </w:tr>
      <w:tr w:rsidR="00256B11" w14:paraId="4F7058C7" w14:textId="77777777" w:rsidTr="00256B11">
        <w:tc>
          <w:tcPr>
            <w:tcW w:w="4606" w:type="dxa"/>
            <w:tcBorders>
              <w:top w:val="single" w:sz="4" w:space="0" w:color="auto"/>
              <w:left w:val="single" w:sz="4" w:space="0" w:color="auto"/>
              <w:bottom w:val="single" w:sz="4" w:space="0" w:color="auto"/>
              <w:right w:val="single" w:sz="4" w:space="0" w:color="auto"/>
            </w:tcBorders>
            <w:hideMark/>
          </w:tcPr>
          <w:p w14:paraId="219F33DF" w14:textId="77777777" w:rsidR="00256B11" w:rsidRDefault="00256B11">
            <w:pPr>
              <w:rPr>
                <w:rFonts w:ascii="Calibri" w:hAnsi="Calibri"/>
              </w:rPr>
            </w:pPr>
            <w:r>
              <w:rPr>
                <w:rFonts w:ascii="Calibri" w:hAnsi="Calibri"/>
              </w:rPr>
              <w:lastRenderedPageBreak/>
              <w:t>Cadre de résultats (Effets-extrants)</w:t>
            </w:r>
          </w:p>
        </w:tc>
        <w:tc>
          <w:tcPr>
            <w:tcW w:w="4606" w:type="dxa"/>
            <w:tcBorders>
              <w:top w:val="single" w:sz="4" w:space="0" w:color="auto"/>
              <w:left w:val="single" w:sz="4" w:space="0" w:color="auto"/>
              <w:bottom w:val="single" w:sz="4" w:space="0" w:color="auto"/>
              <w:right w:val="single" w:sz="4" w:space="0" w:color="auto"/>
            </w:tcBorders>
            <w:hideMark/>
          </w:tcPr>
          <w:p w14:paraId="7395A88F" w14:textId="77777777" w:rsidR="00256B11" w:rsidRDefault="00256B11">
            <w:pPr>
              <w:rPr>
                <w:rFonts w:ascii="Calibri" w:hAnsi="Calibri"/>
              </w:rPr>
            </w:pPr>
            <w:r>
              <w:rPr>
                <w:rFonts w:ascii="Calibri" w:hAnsi="Calibri"/>
              </w:rPr>
              <w:t>Cadre de résultats (Effets-extrants)</w:t>
            </w:r>
          </w:p>
        </w:tc>
      </w:tr>
      <w:tr w:rsidR="00256B11" w14:paraId="573E9CC4" w14:textId="77777777" w:rsidTr="00256B11">
        <w:tc>
          <w:tcPr>
            <w:tcW w:w="4606" w:type="dxa"/>
            <w:tcBorders>
              <w:top w:val="single" w:sz="4" w:space="0" w:color="auto"/>
              <w:left w:val="single" w:sz="4" w:space="0" w:color="auto"/>
              <w:bottom w:val="single" w:sz="4" w:space="0" w:color="auto"/>
              <w:right w:val="single" w:sz="4" w:space="0" w:color="auto"/>
            </w:tcBorders>
            <w:hideMark/>
          </w:tcPr>
          <w:p w14:paraId="240ABA9D" w14:textId="77777777" w:rsidR="00256B11" w:rsidRDefault="00256B11">
            <w:pPr>
              <w:rPr>
                <w:rFonts w:ascii="Calibri" w:hAnsi="Calibri"/>
              </w:rPr>
            </w:pPr>
            <w:r>
              <w:rPr>
                <w:rFonts w:ascii="Calibri" w:hAnsi="Calibri"/>
              </w:rPr>
              <w:t>Suivi et évaluation (Indicateurs)</w:t>
            </w:r>
          </w:p>
        </w:tc>
        <w:tc>
          <w:tcPr>
            <w:tcW w:w="4606" w:type="dxa"/>
            <w:tcBorders>
              <w:top w:val="single" w:sz="4" w:space="0" w:color="auto"/>
              <w:left w:val="single" w:sz="4" w:space="0" w:color="auto"/>
              <w:bottom w:val="single" w:sz="4" w:space="0" w:color="auto"/>
              <w:right w:val="single" w:sz="4" w:space="0" w:color="auto"/>
            </w:tcBorders>
            <w:hideMark/>
          </w:tcPr>
          <w:p w14:paraId="4AA5D73A" w14:textId="77777777" w:rsidR="00256B11" w:rsidRDefault="00256B11">
            <w:pPr>
              <w:rPr>
                <w:rFonts w:ascii="Calibri" w:hAnsi="Calibri"/>
              </w:rPr>
            </w:pPr>
            <w:r>
              <w:rPr>
                <w:rFonts w:ascii="Calibri" w:hAnsi="Calibri"/>
              </w:rPr>
              <w:t>Suivi et évaluation (Indicateurs)</w:t>
            </w:r>
          </w:p>
        </w:tc>
      </w:tr>
      <w:tr w:rsidR="00256B11" w14:paraId="14B1486B" w14:textId="77777777" w:rsidTr="00256B11">
        <w:tc>
          <w:tcPr>
            <w:tcW w:w="4606" w:type="dxa"/>
            <w:tcBorders>
              <w:top w:val="single" w:sz="4" w:space="0" w:color="auto"/>
              <w:left w:val="single" w:sz="4" w:space="0" w:color="auto"/>
              <w:bottom w:val="single" w:sz="4" w:space="0" w:color="auto"/>
              <w:right w:val="single" w:sz="4" w:space="0" w:color="auto"/>
            </w:tcBorders>
            <w:hideMark/>
          </w:tcPr>
          <w:p w14:paraId="1810FD19" w14:textId="77777777" w:rsidR="00256B11" w:rsidRDefault="00256B11">
            <w:pPr>
              <w:rPr>
                <w:rFonts w:ascii="Calibri" w:hAnsi="Calibri"/>
              </w:rPr>
            </w:pPr>
            <w:r>
              <w:rPr>
                <w:rFonts w:ascii="Calibri" w:hAnsi="Calibri"/>
              </w:rPr>
              <w:t>Cadre budgétaire</w:t>
            </w:r>
          </w:p>
        </w:tc>
        <w:tc>
          <w:tcPr>
            <w:tcW w:w="4606" w:type="dxa"/>
            <w:tcBorders>
              <w:top w:val="single" w:sz="4" w:space="0" w:color="auto"/>
              <w:left w:val="single" w:sz="4" w:space="0" w:color="auto"/>
              <w:bottom w:val="single" w:sz="4" w:space="0" w:color="auto"/>
              <w:right w:val="single" w:sz="4" w:space="0" w:color="auto"/>
            </w:tcBorders>
            <w:hideMark/>
          </w:tcPr>
          <w:p w14:paraId="5ECA5F27" w14:textId="77777777" w:rsidR="00256B11" w:rsidRDefault="00256B11">
            <w:pPr>
              <w:rPr>
                <w:rFonts w:ascii="Calibri" w:hAnsi="Calibri"/>
              </w:rPr>
            </w:pPr>
            <w:r>
              <w:rPr>
                <w:rFonts w:ascii="Calibri" w:hAnsi="Calibri"/>
              </w:rPr>
              <w:t>Cadre budgétaire</w:t>
            </w:r>
          </w:p>
        </w:tc>
      </w:tr>
      <w:tr w:rsidR="00256B11" w14:paraId="4DE7F928" w14:textId="77777777" w:rsidTr="00256B11">
        <w:tc>
          <w:tcPr>
            <w:tcW w:w="4606" w:type="dxa"/>
            <w:tcBorders>
              <w:top w:val="single" w:sz="4" w:space="0" w:color="auto"/>
              <w:left w:val="single" w:sz="4" w:space="0" w:color="auto"/>
              <w:bottom w:val="single" w:sz="4" w:space="0" w:color="auto"/>
              <w:right w:val="single" w:sz="4" w:space="0" w:color="auto"/>
            </w:tcBorders>
            <w:hideMark/>
          </w:tcPr>
          <w:p w14:paraId="7033DDE6" w14:textId="77777777" w:rsidR="00256B11" w:rsidRDefault="00256B11">
            <w:pPr>
              <w:rPr>
                <w:rFonts w:ascii="Calibri" w:hAnsi="Calibri"/>
              </w:rPr>
            </w:pPr>
            <w:r>
              <w:rPr>
                <w:rFonts w:ascii="Calibri" w:hAnsi="Calibri"/>
              </w:rPr>
              <w:t>Accords de gestion (financement inclus)</w:t>
            </w:r>
          </w:p>
        </w:tc>
        <w:tc>
          <w:tcPr>
            <w:tcW w:w="4606" w:type="dxa"/>
            <w:tcBorders>
              <w:top w:val="single" w:sz="4" w:space="0" w:color="auto"/>
              <w:left w:val="single" w:sz="4" w:space="0" w:color="auto"/>
              <w:bottom w:val="single" w:sz="4" w:space="0" w:color="auto"/>
              <w:right w:val="single" w:sz="4" w:space="0" w:color="auto"/>
            </w:tcBorders>
            <w:hideMark/>
          </w:tcPr>
          <w:p w14:paraId="10D4C721" w14:textId="77777777" w:rsidR="00256B11" w:rsidRDefault="00256B11">
            <w:pPr>
              <w:rPr>
                <w:rFonts w:ascii="Calibri" w:hAnsi="Calibri"/>
              </w:rPr>
            </w:pPr>
            <w:r>
              <w:rPr>
                <w:rFonts w:ascii="Calibri" w:hAnsi="Calibri"/>
              </w:rPr>
              <w:t>Accords de gestion (financement inclus)</w:t>
            </w:r>
          </w:p>
        </w:tc>
      </w:tr>
      <w:tr w:rsidR="00256B11" w14:paraId="7129309F" w14:textId="77777777" w:rsidTr="00256B11">
        <w:tc>
          <w:tcPr>
            <w:tcW w:w="9212" w:type="dxa"/>
            <w:gridSpan w:val="2"/>
            <w:tcBorders>
              <w:top w:val="single" w:sz="4" w:space="0" w:color="auto"/>
              <w:left w:val="single" w:sz="4" w:space="0" w:color="auto"/>
              <w:bottom w:val="single" w:sz="4" w:space="0" w:color="auto"/>
              <w:right w:val="single" w:sz="4" w:space="0" w:color="auto"/>
            </w:tcBorders>
            <w:hideMark/>
          </w:tcPr>
          <w:p w14:paraId="574E47E6" w14:textId="77777777" w:rsidR="00256B11" w:rsidRDefault="00256B11">
            <w:pPr>
              <w:jc w:val="center"/>
              <w:rPr>
                <w:rFonts w:ascii="Calibri" w:hAnsi="Calibri"/>
              </w:rPr>
            </w:pPr>
            <w:r>
              <w:rPr>
                <w:rFonts w:ascii="Calibri" w:hAnsi="Calibri"/>
              </w:rPr>
              <w:t>Accords de financement conjoints</w:t>
            </w:r>
          </w:p>
        </w:tc>
      </w:tr>
    </w:tbl>
    <w:p w14:paraId="543B3D72" w14:textId="77777777" w:rsidR="00256B11" w:rsidRPr="00256B11" w:rsidRDefault="00256B11" w:rsidP="00256B11"/>
    <w:p w14:paraId="7FB117A6" w14:textId="77777777" w:rsidR="00F82200" w:rsidRPr="00534E8A" w:rsidRDefault="00F82200" w:rsidP="000C04C1">
      <w:pPr>
        <w:spacing w:after="200"/>
        <w:ind w:left="360"/>
        <w:jc w:val="both"/>
        <w:rPr>
          <w:rFonts w:cs="Arial"/>
        </w:rPr>
      </w:pPr>
      <w:r>
        <w:t xml:space="preserve">Cette catégorie inclut les services qui sont actuellement exécutés au niveau des agences mais, du fait de l'extension du programme ou de l'implication d'agences supplémentaires, son efficacité ou sa rentabilité peuvent être accrues si les initiatives d'harmonisation des Opérations (Services communs inclus) sont mises en place au niveau du Système des Nations Unies. </w:t>
      </w:r>
    </w:p>
    <w:p w14:paraId="47E54852" w14:textId="77777777" w:rsidR="00F82200" w:rsidRPr="00534E8A" w:rsidRDefault="00341612" w:rsidP="003C2AC6">
      <w:pPr>
        <w:numPr>
          <w:ilvl w:val="0"/>
          <w:numId w:val="10"/>
        </w:numPr>
        <w:spacing w:after="200"/>
        <w:ind w:left="360"/>
        <w:jc w:val="both"/>
        <w:rPr>
          <w:rFonts w:cs="Arial"/>
          <w:i/>
        </w:rPr>
      </w:pPr>
      <w:r>
        <w:rPr>
          <w:i/>
        </w:rPr>
        <w:t>Autres initiatives d'harmonisation des Opérations (Services communs inclus)</w:t>
      </w:r>
    </w:p>
    <w:p w14:paraId="421445EF" w14:textId="37BA5717" w:rsidR="00F82200" w:rsidRPr="00534E8A" w:rsidRDefault="00F82200" w:rsidP="003C2AC6">
      <w:pPr>
        <w:spacing w:after="200"/>
        <w:ind w:left="360"/>
        <w:jc w:val="both"/>
        <w:rPr>
          <w:rFonts w:cs="Arial"/>
        </w:rPr>
      </w:pPr>
      <w:r>
        <w:t>En plus des initiatives d'harmonisation des Opérations liées aux programmes (Services communs inclus), il y a généralement un potentiel pour des initiatives supplémentaires d'harmonisation des Opérations (Services communs inclus) qui ne proviennent pas forcément directement de l'UNDAF. On peut citer comme exemples les achats de fournitures de bureau génériques ou de combustible (Achats conjoints), l'établissement d'une Réception ou d'un Registre commun</w:t>
      </w:r>
      <w:r w:rsidR="004A42B3">
        <w:t>s</w:t>
      </w:r>
      <w:r>
        <w:t xml:space="preserve"> (Logistique), les processus de recrutement et la formation conjoints (Ressources humaines conjointes). Ces processus opérationnels facilitent la mise en œuvre des programmes mais ne découlent pas forcément directement des besoins de programme individuels. </w:t>
      </w:r>
    </w:p>
    <w:p w14:paraId="1ECBBAFE" w14:textId="77777777" w:rsidR="00F82200" w:rsidRPr="00534E8A" w:rsidRDefault="00F82200" w:rsidP="003C2AC6">
      <w:pPr>
        <w:spacing w:after="200"/>
        <w:ind w:left="360"/>
        <w:jc w:val="both"/>
        <w:rPr>
          <w:rFonts w:cs="Arial"/>
        </w:rPr>
      </w:pPr>
      <w:r>
        <w:t xml:space="preserve">Cette catégorie inclut les services qui sont actuellement exécutés au niveau des agences mais, du fait de l'extension du programme ou de l'implication d'agences supplémentaires, son efficacité ou sa rentabilité peuvent être accrues si les initiatives d'harmonisation des Opérations (Services communs inclus) sont mises en place au niveau du Système des Nations Unies. </w:t>
      </w:r>
    </w:p>
    <w:p w14:paraId="08D15B99" w14:textId="77777777" w:rsidR="00F82200" w:rsidRPr="00534E8A" w:rsidRDefault="00F82200" w:rsidP="003C2AC6">
      <w:pPr>
        <w:spacing w:after="200"/>
        <w:ind w:left="360"/>
        <w:rPr>
          <w:rFonts w:cs="Arial"/>
          <w:b/>
          <w:u w:val="single"/>
        </w:rPr>
      </w:pPr>
      <w:r>
        <w:rPr>
          <w:b/>
          <w:u w:val="single"/>
        </w:rPr>
        <w:t>Démarche</w:t>
      </w:r>
    </w:p>
    <w:p w14:paraId="62B3AE55" w14:textId="77777777" w:rsidR="00F82200" w:rsidRPr="00534E8A" w:rsidRDefault="00F82200" w:rsidP="003C2AC6">
      <w:pPr>
        <w:numPr>
          <w:ilvl w:val="0"/>
          <w:numId w:val="15"/>
        </w:numPr>
        <w:spacing w:after="200"/>
        <w:jc w:val="both"/>
        <w:rPr>
          <w:rFonts w:cs="Arial"/>
        </w:rPr>
      </w:pPr>
      <w:r>
        <w:t>Identifier les autres besoins associés (ne découlant pas directement de l'UNDAF) que le Service commun ou l'effort d'harmonisation est censé couvrir ;</w:t>
      </w:r>
    </w:p>
    <w:p w14:paraId="2233E419" w14:textId="77777777" w:rsidR="00F82200" w:rsidRPr="00534E8A" w:rsidRDefault="00F82200" w:rsidP="003C2AC6">
      <w:pPr>
        <w:spacing w:after="200"/>
        <w:ind w:left="720"/>
        <w:jc w:val="both"/>
        <w:rPr>
          <w:rFonts w:cs="Arial"/>
        </w:rPr>
      </w:pPr>
      <w:r>
        <w:rPr>
          <w:i/>
        </w:rPr>
        <w:t>Exemple :</w:t>
      </w:r>
      <w:r>
        <w:t xml:space="preserve"> Réception commune, Maintenance, Articles de bureau en vrac, Combustible, Transport.</w:t>
      </w:r>
    </w:p>
    <w:p w14:paraId="3BC2582B" w14:textId="6850DC69" w:rsidR="00F82200" w:rsidRPr="00534E8A" w:rsidRDefault="00F82200" w:rsidP="003C2AC6">
      <w:pPr>
        <w:numPr>
          <w:ilvl w:val="0"/>
          <w:numId w:val="15"/>
        </w:numPr>
        <w:spacing w:after="200"/>
        <w:jc w:val="both"/>
        <w:rPr>
          <w:rFonts w:cs="Arial"/>
        </w:rPr>
      </w:pPr>
      <w:r>
        <w:t>Pour chacun des besoins de l'étape</w:t>
      </w:r>
      <w:r w:rsidR="004B130A">
        <w:t> </w:t>
      </w:r>
      <w:r>
        <w:t>1, les exigences des initiatives d'harmonisation des Opérations (Services communs inclus) sont analysées pour chaque Catégorie de Services communs :</w:t>
      </w:r>
    </w:p>
    <w:p w14:paraId="29BD2F3B" w14:textId="77777777" w:rsidR="00F82200" w:rsidRPr="00534E8A" w:rsidRDefault="00F82200" w:rsidP="003C2AC6">
      <w:pPr>
        <w:numPr>
          <w:ilvl w:val="0"/>
          <w:numId w:val="13"/>
        </w:numPr>
        <w:ind w:left="1080"/>
        <w:jc w:val="both"/>
        <w:rPr>
          <w:rFonts w:cs="Arial"/>
        </w:rPr>
      </w:pPr>
      <w:r>
        <w:t>Achats</w:t>
      </w:r>
    </w:p>
    <w:p w14:paraId="59C9BA75" w14:textId="77777777" w:rsidR="00F82200" w:rsidRPr="00534E8A" w:rsidRDefault="00F82200" w:rsidP="003C2AC6">
      <w:pPr>
        <w:numPr>
          <w:ilvl w:val="0"/>
          <w:numId w:val="13"/>
        </w:numPr>
        <w:ind w:left="1080"/>
        <w:jc w:val="both"/>
        <w:rPr>
          <w:rFonts w:cs="Arial"/>
        </w:rPr>
      </w:pPr>
      <w:r>
        <w:t>Ressources humaines</w:t>
      </w:r>
    </w:p>
    <w:p w14:paraId="2B02F40B" w14:textId="77777777" w:rsidR="00F82200" w:rsidRPr="00534E8A" w:rsidRDefault="00F82200" w:rsidP="003C2AC6">
      <w:pPr>
        <w:numPr>
          <w:ilvl w:val="0"/>
          <w:numId w:val="13"/>
        </w:numPr>
        <w:ind w:left="1080"/>
        <w:jc w:val="both"/>
        <w:rPr>
          <w:rFonts w:cs="Arial"/>
        </w:rPr>
      </w:pPr>
      <w:r>
        <w:t>Technologies de l'information et de la communication</w:t>
      </w:r>
    </w:p>
    <w:p w14:paraId="2B592629" w14:textId="77777777" w:rsidR="00F82200" w:rsidRPr="00534E8A" w:rsidRDefault="00F82200" w:rsidP="003C2AC6">
      <w:pPr>
        <w:numPr>
          <w:ilvl w:val="0"/>
          <w:numId w:val="13"/>
        </w:numPr>
        <w:ind w:left="1080"/>
        <w:jc w:val="both"/>
        <w:rPr>
          <w:rFonts w:cs="Arial"/>
        </w:rPr>
      </w:pPr>
      <w:r>
        <w:t>Logistique et administration</w:t>
      </w:r>
    </w:p>
    <w:p w14:paraId="1619B668" w14:textId="77777777" w:rsidR="00F82200" w:rsidRPr="00534E8A" w:rsidRDefault="00F82200" w:rsidP="003C2AC6">
      <w:pPr>
        <w:numPr>
          <w:ilvl w:val="0"/>
          <w:numId w:val="13"/>
        </w:numPr>
        <w:ind w:left="1080"/>
        <w:jc w:val="both"/>
        <w:rPr>
          <w:rFonts w:cs="Arial"/>
        </w:rPr>
      </w:pPr>
      <w:r>
        <w:t>Finance</w:t>
      </w:r>
    </w:p>
    <w:p w14:paraId="73778081" w14:textId="77777777" w:rsidR="00F82200" w:rsidRPr="00534E8A" w:rsidRDefault="00F82200" w:rsidP="003C2AC6">
      <w:pPr>
        <w:numPr>
          <w:ilvl w:val="0"/>
          <w:numId w:val="13"/>
        </w:numPr>
        <w:ind w:left="1080"/>
        <w:jc w:val="both"/>
        <w:rPr>
          <w:rFonts w:cs="Arial"/>
        </w:rPr>
      </w:pPr>
      <w:r>
        <w:t>Sécurité</w:t>
      </w:r>
    </w:p>
    <w:p w14:paraId="4A89D511" w14:textId="77777777" w:rsidR="00823835" w:rsidRDefault="00823835" w:rsidP="003C2AC6">
      <w:pPr>
        <w:spacing w:after="200"/>
        <w:contextualSpacing/>
        <w:jc w:val="both"/>
        <w:rPr>
          <w:rFonts w:cs="Arial"/>
        </w:rPr>
      </w:pPr>
    </w:p>
    <w:p w14:paraId="24BFBEED" w14:textId="77777777" w:rsidR="00DC41C6" w:rsidRDefault="009A2345" w:rsidP="003C2AC6">
      <w:pPr>
        <w:spacing w:after="200"/>
        <w:ind w:left="270"/>
        <w:jc w:val="both"/>
        <w:rPr>
          <w:rFonts w:cs="Arial"/>
        </w:rPr>
      </w:pPr>
      <w:r>
        <w:lastRenderedPageBreak/>
        <w:t xml:space="preserve">Ci-dessous un exemple d'une chaîne de résultats non programmatique, axée dans le cas présent sur les Achats.  </w:t>
      </w:r>
    </w:p>
    <w:p w14:paraId="6B0C4417" w14:textId="71170CA8" w:rsidR="009A2345" w:rsidRPr="00DC41C6" w:rsidRDefault="002713B2" w:rsidP="003C2AC6">
      <w:pPr>
        <w:spacing w:after="200"/>
        <w:ind w:left="270"/>
        <w:jc w:val="both"/>
        <w:rPr>
          <w:rFonts w:cs="Arial"/>
          <w:i/>
        </w:rPr>
      </w:pPr>
      <w:r>
        <w:rPr>
          <w:i/>
        </w:rPr>
        <w:t>N.B</w:t>
      </w:r>
      <w:r w:rsidR="007D7003">
        <w:rPr>
          <w:i/>
        </w:rPr>
        <w:t>. </w:t>
      </w:r>
      <w:r>
        <w:rPr>
          <w:i/>
        </w:rPr>
        <w:t>: le BOS ne couvre généralement que les effets (répond à la question « Qu’est-ce que » l'EPNU/OMT prévoit de réaliser au cours du prochain cycle) et les extrants (répond à la question « Comment » l'EPNU/OMT prévoit de concrétiser l'effet). L'Objectif annuel est une donnée qui figure dans le Plan de travail annuel intégré de l'OMT. Cependant, pour démontrer à quoi ressemblerait la chaîne de résultats complète, l'exemple ci-après inclut les Objectifs annuels.</w:t>
      </w:r>
    </w:p>
    <w:p w14:paraId="509D16D2" w14:textId="3BADAA62" w:rsidR="005602B3" w:rsidRPr="005602B3" w:rsidRDefault="005602B3" w:rsidP="003C2AC6">
      <w:pPr>
        <w:spacing w:after="200"/>
        <w:ind w:left="270"/>
        <w:jc w:val="both"/>
        <w:rPr>
          <w:rFonts w:cs="Arial"/>
          <w:b/>
        </w:rPr>
      </w:pPr>
      <w:r>
        <w:rPr>
          <w:b/>
        </w:rPr>
        <w:t>Effet</w:t>
      </w:r>
      <w:r w:rsidR="004B130A">
        <w:rPr>
          <w:b/>
        </w:rPr>
        <w:t> </w:t>
      </w:r>
      <w:r>
        <w:rPr>
          <w:b/>
        </w:rPr>
        <w:t xml:space="preserve">1 : </w:t>
      </w:r>
      <w:r w:rsidR="007D7003">
        <w:rPr>
          <w:b/>
        </w:rPr>
        <w:t xml:space="preserve">À </w:t>
      </w:r>
      <w:r>
        <w:rPr>
          <w:b/>
        </w:rPr>
        <w:t>l'horizon</w:t>
      </w:r>
      <w:r w:rsidR="004B130A">
        <w:rPr>
          <w:b/>
        </w:rPr>
        <w:t> </w:t>
      </w:r>
      <w:r>
        <w:rPr>
          <w:b/>
        </w:rPr>
        <w:t>2015, les Nations Unies en Utopie ont réussi à réduire les Coûts de fonctionnement des Nations Unies de 5 % par an en moyenne</w:t>
      </w:r>
    </w:p>
    <w:p w14:paraId="358168DB" w14:textId="286F3599" w:rsidR="005602B3" w:rsidRPr="005602B3" w:rsidRDefault="005602B3" w:rsidP="003C2AC6">
      <w:pPr>
        <w:pStyle w:val="ListParagraph"/>
        <w:numPr>
          <w:ilvl w:val="0"/>
          <w:numId w:val="16"/>
        </w:numPr>
        <w:spacing w:after="200"/>
        <w:jc w:val="both"/>
        <w:rPr>
          <w:rFonts w:cs="Arial"/>
        </w:rPr>
      </w:pPr>
      <w:r>
        <w:rPr>
          <w:b/>
        </w:rPr>
        <w:t>Extrant</w:t>
      </w:r>
      <w:r w:rsidR="004B130A">
        <w:rPr>
          <w:b/>
        </w:rPr>
        <w:t> </w:t>
      </w:r>
      <w:r>
        <w:rPr>
          <w:b/>
        </w:rPr>
        <w:t>1 :</w:t>
      </w:r>
      <w:r>
        <w:t xml:space="preserve"> </w:t>
      </w:r>
      <w:r w:rsidR="007D7003">
        <w:t xml:space="preserve">À </w:t>
      </w:r>
      <w:r>
        <w:t>l'horizon</w:t>
      </w:r>
      <w:r w:rsidR="004B130A">
        <w:t> </w:t>
      </w:r>
      <w:r>
        <w:t>2015, le Système des Nations Unies en Utopie a réduit de 4 % le coût des achats par le développement et la mise en œuvre d'initiatives d'achats communes.</w:t>
      </w:r>
    </w:p>
    <w:p w14:paraId="40A068FC" w14:textId="78F33281" w:rsidR="005602B3" w:rsidRDefault="005602B3" w:rsidP="003C2AC6">
      <w:pPr>
        <w:pStyle w:val="ListParagraph"/>
        <w:numPr>
          <w:ilvl w:val="1"/>
          <w:numId w:val="17"/>
        </w:numPr>
        <w:spacing w:after="200"/>
        <w:ind w:left="1080"/>
        <w:jc w:val="both"/>
        <w:rPr>
          <w:rFonts w:cs="Arial"/>
        </w:rPr>
      </w:pPr>
      <w:r>
        <w:rPr>
          <w:b/>
        </w:rPr>
        <w:t>Objectif annuel</w:t>
      </w:r>
      <w:r w:rsidR="004B130A">
        <w:rPr>
          <w:b/>
        </w:rPr>
        <w:t> </w:t>
      </w:r>
      <w:r>
        <w:rPr>
          <w:b/>
        </w:rPr>
        <w:t>2012 :</w:t>
      </w:r>
      <w:r>
        <w:t xml:space="preserve"> Durant l'année</w:t>
      </w:r>
      <w:r w:rsidR="004B130A">
        <w:t> </w:t>
      </w:r>
      <w:r>
        <w:t>1, le coût a baissé de 2 % par rapport à l'année de référence</w:t>
      </w:r>
      <w:r w:rsidR="004B130A">
        <w:t> </w:t>
      </w:r>
      <w:r>
        <w:t>2012, grâce à l'établissement de trois accords à long terme supplémentaires (niveau de base jan</w:t>
      </w:r>
      <w:r w:rsidR="007D7003">
        <w:t>.</w:t>
      </w:r>
      <w:r>
        <w:t xml:space="preserve"> 2012 : 5 accords à long terme en place, cible déc. 2012 : 8 accords à long terme en place)</w:t>
      </w:r>
    </w:p>
    <w:p w14:paraId="64E853B3" w14:textId="04C49124" w:rsidR="005602B3" w:rsidRDefault="005602B3" w:rsidP="003C2AC6">
      <w:pPr>
        <w:pStyle w:val="ListParagraph"/>
        <w:numPr>
          <w:ilvl w:val="1"/>
          <w:numId w:val="17"/>
        </w:numPr>
        <w:spacing w:after="200"/>
        <w:ind w:left="1080"/>
        <w:jc w:val="both"/>
        <w:rPr>
          <w:rFonts w:cs="Arial"/>
        </w:rPr>
      </w:pPr>
      <w:r>
        <w:rPr>
          <w:b/>
        </w:rPr>
        <w:t>Objectif annuel</w:t>
      </w:r>
      <w:r w:rsidR="004B130A">
        <w:rPr>
          <w:b/>
        </w:rPr>
        <w:t> </w:t>
      </w:r>
      <w:r>
        <w:rPr>
          <w:b/>
        </w:rPr>
        <w:t>2013 :</w:t>
      </w:r>
      <w:r>
        <w:t xml:space="preserve"> Durant l'année</w:t>
      </w:r>
      <w:r w:rsidR="004B130A">
        <w:t> </w:t>
      </w:r>
      <w:r>
        <w:t>2, le coût a baissé de 1 % par rapport à l'année de référence</w:t>
      </w:r>
      <w:r w:rsidR="004B130A">
        <w:t> </w:t>
      </w:r>
      <w:r>
        <w:t>2012, grâce à l'établissement de sept accords à long terme supplémentaires (niveau de base jan</w:t>
      </w:r>
      <w:r w:rsidR="007D7003">
        <w:t>.</w:t>
      </w:r>
      <w:r>
        <w:t xml:space="preserve"> 2012 : 5 accords à long terme en place, cible déc. 2013 : 12 accords à long terme en place) </w:t>
      </w:r>
    </w:p>
    <w:p w14:paraId="3FDFF728" w14:textId="4A7EA238" w:rsidR="005602B3" w:rsidRPr="005602B3" w:rsidRDefault="005602B3" w:rsidP="003C2AC6">
      <w:pPr>
        <w:pStyle w:val="ListParagraph"/>
        <w:numPr>
          <w:ilvl w:val="1"/>
          <w:numId w:val="17"/>
        </w:numPr>
        <w:spacing w:after="200"/>
        <w:ind w:left="1080"/>
        <w:jc w:val="both"/>
        <w:rPr>
          <w:rFonts w:cs="Arial"/>
        </w:rPr>
      </w:pPr>
      <w:r>
        <w:rPr>
          <w:b/>
        </w:rPr>
        <w:t>Objectif annuel</w:t>
      </w:r>
      <w:r w:rsidR="004B130A">
        <w:rPr>
          <w:b/>
        </w:rPr>
        <w:t> </w:t>
      </w:r>
      <w:r>
        <w:rPr>
          <w:b/>
        </w:rPr>
        <w:t>2014 :</w:t>
      </w:r>
      <w:r>
        <w:t xml:space="preserve"> Durant l'année</w:t>
      </w:r>
      <w:r w:rsidR="004B130A">
        <w:t> </w:t>
      </w:r>
      <w:r>
        <w:t>3, le coût a baissé de 1 % par rapport à l'année de référence</w:t>
      </w:r>
      <w:r w:rsidR="004B130A">
        <w:t> </w:t>
      </w:r>
      <w:r>
        <w:t>2012, grâce à l'établissement de dix accords à long terme supplémentaires (niveau de base jan</w:t>
      </w:r>
      <w:r w:rsidR="007D7003">
        <w:t>.</w:t>
      </w:r>
      <w:r>
        <w:t xml:space="preserve"> 2012 : 5 accords à long terme en place, cible déc. 2014 : 15 accords à long terme en place)</w:t>
      </w:r>
    </w:p>
    <w:p w14:paraId="0E19A069" w14:textId="038B3E07" w:rsidR="005602B3" w:rsidRPr="005602B3" w:rsidRDefault="005602B3" w:rsidP="003C2AC6">
      <w:pPr>
        <w:pStyle w:val="ListParagraph"/>
        <w:numPr>
          <w:ilvl w:val="1"/>
          <w:numId w:val="16"/>
        </w:numPr>
        <w:spacing w:after="200"/>
        <w:ind w:left="720"/>
        <w:jc w:val="both"/>
        <w:rPr>
          <w:rFonts w:cs="Arial"/>
        </w:rPr>
      </w:pPr>
      <w:r>
        <w:rPr>
          <w:b/>
        </w:rPr>
        <w:t>Extrant</w:t>
      </w:r>
      <w:r w:rsidR="004B130A">
        <w:rPr>
          <w:b/>
        </w:rPr>
        <w:t> </w:t>
      </w:r>
      <w:r>
        <w:rPr>
          <w:b/>
        </w:rPr>
        <w:t>2 :</w:t>
      </w:r>
      <w:r>
        <w:t xml:space="preserve"> </w:t>
      </w:r>
      <w:r w:rsidR="007D7003">
        <w:t xml:space="preserve">À </w:t>
      </w:r>
      <w:r>
        <w:t>l'horizon</w:t>
      </w:r>
      <w:r w:rsidR="004B130A">
        <w:t> </w:t>
      </w:r>
      <w:r>
        <w:t>2015, le Système des Nations Unies en Utopie a réduit de 2 % les coûts de fonctionnement par le développement et la mise en œuvre de la téléphonie Voix sur IP.</w:t>
      </w:r>
    </w:p>
    <w:p w14:paraId="082B9EAF" w14:textId="0FD73696" w:rsidR="005602B3" w:rsidRDefault="005602B3" w:rsidP="003C2AC6">
      <w:pPr>
        <w:pStyle w:val="ListParagraph"/>
        <w:numPr>
          <w:ilvl w:val="1"/>
          <w:numId w:val="18"/>
        </w:numPr>
        <w:spacing w:after="200"/>
        <w:ind w:left="1080"/>
        <w:jc w:val="both"/>
        <w:rPr>
          <w:rFonts w:cs="Arial"/>
        </w:rPr>
      </w:pPr>
      <w:r>
        <w:rPr>
          <w:b/>
        </w:rPr>
        <w:t>Objectif annuel</w:t>
      </w:r>
      <w:r w:rsidR="004B130A">
        <w:rPr>
          <w:b/>
        </w:rPr>
        <w:t> </w:t>
      </w:r>
      <w:r>
        <w:rPr>
          <w:b/>
        </w:rPr>
        <w:t xml:space="preserve">1 : </w:t>
      </w:r>
      <w:r>
        <w:t>…</w:t>
      </w:r>
    </w:p>
    <w:p w14:paraId="0C735E71" w14:textId="4E55DA21" w:rsidR="005602B3" w:rsidRDefault="005602B3" w:rsidP="003C2AC6">
      <w:pPr>
        <w:pStyle w:val="ListParagraph"/>
        <w:numPr>
          <w:ilvl w:val="1"/>
          <w:numId w:val="18"/>
        </w:numPr>
        <w:spacing w:after="200"/>
        <w:ind w:left="1080"/>
        <w:jc w:val="both"/>
        <w:rPr>
          <w:rFonts w:cs="Arial"/>
        </w:rPr>
      </w:pPr>
      <w:r>
        <w:rPr>
          <w:b/>
        </w:rPr>
        <w:t>Objectif annuel</w:t>
      </w:r>
      <w:r w:rsidR="004B130A">
        <w:rPr>
          <w:b/>
        </w:rPr>
        <w:t> </w:t>
      </w:r>
      <w:r>
        <w:rPr>
          <w:b/>
        </w:rPr>
        <w:t>2 :</w:t>
      </w:r>
      <w:r>
        <w:t xml:space="preserve"> …</w:t>
      </w:r>
    </w:p>
    <w:p w14:paraId="40FAD7BD" w14:textId="4E9E0253" w:rsidR="00825A2A" w:rsidRDefault="00825A2A" w:rsidP="00291A4B">
      <w:pPr>
        <w:jc w:val="both"/>
        <w:rPr>
          <w:rFonts w:cs="Arial"/>
        </w:rPr>
      </w:pPr>
      <w:r>
        <w:t xml:space="preserve">Pour obtenir le </w:t>
      </w:r>
      <w:r>
        <w:rPr>
          <w:color w:val="3333FF"/>
          <w:u w:val="single"/>
        </w:rPr>
        <w:t>modèle</w:t>
      </w:r>
      <w:r>
        <w:t xml:space="preserve"> complet de l'Analyse des besoins et des exigences, cf. l'Annexe</w:t>
      </w:r>
      <w:r w:rsidR="004B130A">
        <w:t> </w:t>
      </w:r>
      <w:r>
        <w:t xml:space="preserve">B2 ou le </w:t>
      </w:r>
      <w:hyperlink r:id="rId16">
        <w:r>
          <w:rPr>
            <w:rStyle w:val="Hyperlink"/>
          </w:rPr>
          <w:t>Guide pratique du GNUD</w:t>
        </w:r>
      </w:hyperlink>
      <w:r>
        <w:t>.</w:t>
      </w:r>
    </w:p>
    <w:p w14:paraId="72333A75" w14:textId="77777777" w:rsidR="00825A2A" w:rsidRPr="00825A2A" w:rsidRDefault="00825A2A" w:rsidP="00825A2A">
      <w:pPr>
        <w:spacing w:after="200"/>
        <w:jc w:val="both"/>
        <w:rPr>
          <w:rFonts w:cs="Arial"/>
        </w:rPr>
      </w:pPr>
    </w:p>
    <w:p w14:paraId="3256A1AD" w14:textId="77777777" w:rsidR="00F82200" w:rsidRDefault="00F82200" w:rsidP="00175B67">
      <w:pPr>
        <w:pStyle w:val="Heading3"/>
      </w:pPr>
      <w:bookmarkStart w:id="60" w:name="_Toc329351994"/>
      <w:bookmarkStart w:id="61" w:name="_Toc389747174"/>
      <w:r>
        <w:t>2.3</w:t>
      </w:r>
      <w:r>
        <w:tab/>
        <w:t>Analyse des exigences</w:t>
      </w:r>
      <w:bookmarkEnd w:id="60"/>
      <w:bookmarkEnd w:id="61"/>
    </w:p>
    <w:p w14:paraId="40853766" w14:textId="77777777" w:rsidR="00175B67" w:rsidRPr="00175B67" w:rsidRDefault="00175B67" w:rsidP="00175B67"/>
    <w:p w14:paraId="51AB1DD1" w14:textId="11F32DC5" w:rsidR="00F706CF" w:rsidRDefault="00142315" w:rsidP="00C00C50">
      <w:pPr>
        <w:spacing w:after="200"/>
        <w:jc w:val="both"/>
        <w:rPr>
          <w:rFonts w:cs="Arial"/>
        </w:rPr>
      </w:pPr>
      <w:r>
        <w:t xml:space="preserve">L'Analyse des exigences identifie et décrit les exigences des services d'appui opérationnel existants et de (nouveaux) services conjoints souhaités. Les exigences soulignent les paramètres que le service doit satisfaire en termes de qualité, d'actualité ou de rentabilité, qui s'expriment souvent sous la forme de KPI (indicateurs clés de performances). L'analyse des exigences produit une Déclaration d'exigences pour chaque service. Les déclarations </w:t>
      </w:r>
      <w:r>
        <w:lastRenderedPageBreak/>
        <w:t xml:space="preserve">d'exigences doivent être rédigées d'une manière mesurable qui permette </w:t>
      </w:r>
      <w:r w:rsidR="007D7003">
        <w:t>d’élaborer</w:t>
      </w:r>
      <w:r>
        <w:t xml:space="preserve"> directement des mesures de conformité applicables et d'autres indicateurs de performance. Ceci garantit que les attentes sont clairement définies.  </w:t>
      </w:r>
    </w:p>
    <w:p w14:paraId="2CA3CBFE" w14:textId="392F9CE8" w:rsidR="00445ACA" w:rsidRDefault="00445ACA" w:rsidP="00C00C50">
      <w:pPr>
        <w:spacing w:after="200"/>
        <w:jc w:val="both"/>
        <w:rPr>
          <w:rFonts w:cs="Arial"/>
        </w:rPr>
      </w:pPr>
      <w:r>
        <w:t>L'Analyse des exigences utilise le même tableau que l'Analyse des besoins et complète ce tableau en remplissant l'Analyse des exigences et la colonne KPI. Pour le modèle d'analyse des besoins et des exigences, cf. l'Annexe</w:t>
      </w:r>
      <w:r w:rsidR="004B130A">
        <w:t> </w:t>
      </w:r>
      <w:r>
        <w:t>B2.</w:t>
      </w:r>
    </w:p>
    <w:p w14:paraId="22D5ACC9" w14:textId="77777777" w:rsidR="00445ACA" w:rsidRDefault="00903C69" w:rsidP="00C00C50">
      <w:pPr>
        <w:spacing w:after="200"/>
        <w:jc w:val="both"/>
        <w:rPr>
          <w:rFonts w:cs="Arial"/>
        </w:rPr>
      </w:pPr>
      <w:r>
        <w:rPr>
          <w:noProof/>
          <w:lang w:val="en-US" w:eastAsia="en-US" w:bidi="ar-SA"/>
        </w:rPr>
        <w:drawing>
          <wp:anchor distT="0" distB="0" distL="114300" distR="114300" simplePos="0" relativeHeight="251656704" behindDoc="0" locked="0" layoutInCell="1" allowOverlap="1" wp14:anchorId="0DBD91F2" wp14:editId="6C6E57A7">
            <wp:simplePos x="0" y="0"/>
            <wp:positionH relativeFrom="column">
              <wp:posOffset>152400</wp:posOffset>
            </wp:positionH>
            <wp:positionV relativeFrom="paragraph">
              <wp:posOffset>152400</wp:posOffset>
            </wp:positionV>
            <wp:extent cx="5937250" cy="327596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37250" cy="32759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268DE" w14:textId="77777777" w:rsidR="00445ACA" w:rsidRPr="00C00C50" w:rsidRDefault="00445ACA" w:rsidP="00C00C50">
      <w:pPr>
        <w:spacing w:after="200"/>
        <w:jc w:val="both"/>
        <w:rPr>
          <w:rFonts w:cs="Arial"/>
        </w:rPr>
      </w:pPr>
    </w:p>
    <w:p w14:paraId="468E0249" w14:textId="77777777" w:rsidR="00D354C1" w:rsidRDefault="00D354C1" w:rsidP="003C2AC6">
      <w:pPr>
        <w:spacing w:after="200"/>
        <w:jc w:val="both"/>
        <w:rPr>
          <w:rFonts w:cs="Arial"/>
          <w:i/>
        </w:rPr>
      </w:pPr>
    </w:p>
    <w:p w14:paraId="50FA8B40" w14:textId="77777777" w:rsidR="00D354C1" w:rsidRDefault="00D354C1" w:rsidP="003C2AC6">
      <w:pPr>
        <w:spacing w:after="200"/>
        <w:jc w:val="both"/>
        <w:rPr>
          <w:rFonts w:cs="Arial"/>
          <w:i/>
        </w:rPr>
      </w:pPr>
    </w:p>
    <w:p w14:paraId="36BD0332" w14:textId="77777777" w:rsidR="00D354C1" w:rsidRDefault="00D354C1" w:rsidP="003C2AC6">
      <w:pPr>
        <w:spacing w:after="200"/>
        <w:jc w:val="both"/>
        <w:rPr>
          <w:rFonts w:cs="Arial"/>
          <w:i/>
        </w:rPr>
      </w:pPr>
    </w:p>
    <w:p w14:paraId="0C30730D" w14:textId="77777777" w:rsidR="00D354C1" w:rsidRDefault="00D354C1" w:rsidP="003C2AC6">
      <w:pPr>
        <w:spacing w:after="200"/>
        <w:jc w:val="both"/>
        <w:rPr>
          <w:rFonts w:cs="Arial"/>
          <w:i/>
        </w:rPr>
      </w:pPr>
    </w:p>
    <w:p w14:paraId="39BA840D" w14:textId="77777777" w:rsidR="00D354C1" w:rsidRDefault="00D354C1" w:rsidP="003C2AC6">
      <w:pPr>
        <w:spacing w:after="200"/>
        <w:jc w:val="both"/>
        <w:rPr>
          <w:rFonts w:cs="Arial"/>
          <w:i/>
        </w:rPr>
      </w:pPr>
    </w:p>
    <w:p w14:paraId="4368C7C1" w14:textId="77777777" w:rsidR="00D354C1" w:rsidRDefault="00D354C1" w:rsidP="003C2AC6">
      <w:pPr>
        <w:spacing w:after="200"/>
        <w:jc w:val="both"/>
        <w:rPr>
          <w:rFonts w:cs="Arial"/>
          <w:i/>
        </w:rPr>
      </w:pPr>
    </w:p>
    <w:p w14:paraId="25C41992" w14:textId="77777777" w:rsidR="00D354C1" w:rsidRDefault="00D354C1" w:rsidP="003C2AC6">
      <w:pPr>
        <w:spacing w:after="200"/>
        <w:jc w:val="both"/>
        <w:rPr>
          <w:rFonts w:cs="Arial"/>
          <w:i/>
        </w:rPr>
      </w:pPr>
    </w:p>
    <w:p w14:paraId="6F15C370" w14:textId="77777777" w:rsidR="00D354C1" w:rsidRDefault="00D354C1" w:rsidP="003C2AC6">
      <w:pPr>
        <w:spacing w:after="200"/>
        <w:jc w:val="both"/>
        <w:rPr>
          <w:rFonts w:cs="Arial"/>
          <w:i/>
        </w:rPr>
      </w:pPr>
    </w:p>
    <w:p w14:paraId="30F791E1" w14:textId="77777777" w:rsidR="00D354C1" w:rsidRDefault="00D354C1" w:rsidP="003C2AC6">
      <w:pPr>
        <w:spacing w:after="200"/>
        <w:jc w:val="both"/>
        <w:rPr>
          <w:rFonts w:cs="Arial"/>
          <w:i/>
        </w:rPr>
      </w:pPr>
    </w:p>
    <w:p w14:paraId="24A437B0" w14:textId="77777777" w:rsidR="00D354C1" w:rsidRDefault="00D354C1" w:rsidP="003C2AC6">
      <w:pPr>
        <w:spacing w:after="200"/>
        <w:jc w:val="both"/>
        <w:rPr>
          <w:rFonts w:cs="Arial"/>
          <w:i/>
        </w:rPr>
      </w:pPr>
    </w:p>
    <w:tbl>
      <w:tblPr>
        <w:tblStyle w:val="TableGrid"/>
        <w:tblW w:w="0" w:type="auto"/>
        <w:tblLook w:val="01E0" w:firstRow="1" w:lastRow="1" w:firstColumn="1" w:lastColumn="1" w:noHBand="0" w:noVBand="0"/>
      </w:tblPr>
      <w:tblGrid>
        <w:gridCol w:w="1728"/>
        <w:gridCol w:w="4320"/>
        <w:gridCol w:w="3164"/>
      </w:tblGrid>
      <w:tr w:rsidR="00521E15" w14:paraId="3A4B8B94" w14:textId="77777777" w:rsidTr="00521E15">
        <w:tc>
          <w:tcPr>
            <w:tcW w:w="1728" w:type="dxa"/>
            <w:tcBorders>
              <w:top w:val="single" w:sz="4" w:space="0" w:color="auto"/>
              <w:left w:val="single" w:sz="4" w:space="0" w:color="auto"/>
              <w:bottom w:val="single" w:sz="4" w:space="0" w:color="auto"/>
              <w:right w:val="single" w:sz="4" w:space="0" w:color="auto"/>
            </w:tcBorders>
            <w:hideMark/>
          </w:tcPr>
          <w:p w14:paraId="4AF91156" w14:textId="77777777" w:rsidR="00521E15" w:rsidRDefault="00521E15">
            <w:pPr>
              <w:rPr>
                <w:rFonts w:ascii="Calibri" w:hAnsi="Calibri"/>
                <w:sz w:val="18"/>
                <w:szCs w:val="18"/>
              </w:rPr>
            </w:pPr>
            <w:r>
              <w:rPr>
                <w:rFonts w:ascii="Calibri" w:hAnsi="Calibri"/>
                <w:sz w:val="18"/>
                <w:szCs w:val="18"/>
              </w:rPr>
              <w:t>Nom de l’Opération/du Service</w:t>
            </w:r>
          </w:p>
        </w:tc>
        <w:tc>
          <w:tcPr>
            <w:tcW w:w="4320" w:type="dxa"/>
            <w:tcBorders>
              <w:top w:val="single" w:sz="4" w:space="0" w:color="auto"/>
              <w:left w:val="single" w:sz="4" w:space="0" w:color="auto"/>
              <w:bottom w:val="single" w:sz="4" w:space="0" w:color="auto"/>
              <w:right w:val="single" w:sz="4" w:space="0" w:color="auto"/>
            </w:tcBorders>
            <w:hideMark/>
          </w:tcPr>
          <w:p w14:paraId="501AE523" w14:textId="77777777" w:rsidR="00521E15" w:rsidRDefault="00521E15">
            <w:pPr>
              <w:rPr>
                <w:rFonts w:ascii="Calibri" w:hAnsi="Calibri"/>
                <w:sz w:val="18"/>
                <w:szCs w:val="18"/>
              </w:rPr>
            </w:pPr>
            <w:r>
              <w:rPr>
                <w:rFonts w:ascii="Calibri" w:hAnsi="Calibri"/>
                <w:sz w:val="18"/>
                <w:szCs w:val="18"/>
              </w:rPr>
              <w:t>Descriptif de l’Analyse des besoins</w:t>
            </w:r>
          </w:p>
        </w:tc>
        <w:tc>
          <w:tcPr>
            <w:tcW w:w="3164" w:type="dxa"/>
            <w:tcBorders>
              <w:top w:val="single" w:sz="4" w:space="0" w:color="auto"/>
              <w:left w:val="single" w:sz="4" w:space="0" w:color="auto"/>
              <w:bottom w:val="single" w:sz="4" w:space="0" w:color="auto"/>
              <w:right w:val="single" w:sz="4" w:space="0" w:color="auto"/>
            </w:tcBorders>
            <w:hideMark/>
          </w:tcPr>
          <w:p w14:paraId="32D541D6" w14:textId="77777777" w:rsidR="00521E15" w:rsidRDefault="00521E15">
            <w:pPr>
              <w:rPr>
                <w:rFonts w:ascii="Calibri" w:hAnsi="Calibri"/>
                <w:sz w:val="18"/>
                <w:szCs w:val="18"/>
              </w:rPr>
            </w:pPr>
            <w:r>
              <w:rPr>
                <w:rFonts w:ascii="Calibri" w:hAnsi="Calibri"/>
                <w:sz w:val="18"/>
                <w:szCs w:val="18"/>
              </w:rPr>
              <w:t>Analyse des exigences et KPI</w:t>
            </w:r>
          </w:p>
        </w:tc>
      </w:tr>
      <w:tr w:rsidR="00521E15" w14:paraId="243DFAE3" w14:textId="77777777" w:rsidTr="00521E15">
        <w:tc>
          <w:tcPr>
            <w:tcW w:w="1728" w:type="dxa"/>
            <w:tcBorders>
              <w:top w:val="single" w:sz="4" w:space="0" w:color="auto"/>
              <w:left w:val="single" w:sz="4" w:space="0" w:color="auto"/>
              <w:bottom w:val="single" w:sz="4" w:space="0" w:color="auto"/>
              <w:right w:val="single" w:sz="4" w:space="0" w:color="auto"/>
            </w:tcBorders>
            <w:hideMark/>
          </w:tcPr>
          <w:p w14:paraId="7F3688A0" w14:textId="77777777" w:rsidR="00521E15" w:rsidRDefault="00521E15">
            <w:pPr>
              <w:rPr>
                <w:rFonts w:ascii="Calibri" w:hAnsi="Calibri"/>
                <w:sz w:val="18"/>
                <w:szCs w:val="18"/>
              </w:rPr>
            </w:pPr>
            <w:r>
              <w:rPr>
                <w:rFonts w:ascii="Calibri" w:hAnsi="Calibri"/>
                <w:sz w:val="18"/>
                <w:szCs w:val="18"/>
              </w:rPr>
              <w:t>Bureau auxiliaire dans des locaux communs</w:t>
            </w:r>
          </w:p>
          <w:p w14:paraId="6A24567D" w14:textId="77777777" w:rsidR="00521E15" w:rsidRDefault="00521E15">
            <w:pPr>
              <w:rPr>
                <w:rFonts w:ascii="Calibri" w:hAnsi="Calibri"/>
                <w:sz w:val="18"/>
                <w:szCs w:val="18"/>
              </w:rPr>
            </w:pPr>
            <w:r>
              <w:rPr>
                <w:rFonts w:ascii="Calibri" w:hAnsi="Calibri"/>
                <w:sz w:val="18"/>
                <w:szCs w:val="18"/>
              </w:rPr>
              <w:t>- TIC communes</w:t>
            </w:r>
          </w:p>
        </w:tc>
        <w:tc>
          <w:tcPr>
            <w:tcW w:w="4320" w:type="dxa"/>
            <w:tcBorders>
              <w:top w:val="single" w:sz="4" w:space="0" w:color="auto"/>
              <w:left w:val="single" w:sz="4" w:space="0" w:color="auto"/>
              <w:bottom w:val="single" w:sz="4" w:space="0" w:color="auto"/>
              <w:right w:val="single" w:sz="4" w:space="0" w:color="auto"/>
            </w:tcBorders>
            <w:hideMark/>
          </w:tcPr>
          <w:p w14:paraId="0F16D6B3" w14:textId="72A34EEA" w:rsidR="00521E15" w:rsidRDefault="00521E15" w:rsidP="00521E15">
            <w:pPr>
              <w:numPr>
                <w:ilvl w:val="0"/>
                <w:numId w:val="46"/>
              </w:numPr>
              <w:tabs>
                <w:tab w:val="num" w:pos="252"/>
              </w:tabs>
              <w:ind w:left="252"/>
              <w:rPr>
                <w:rFonts w:ascii="Calibri" w:hAnsi="Calibri"/>
                <w:sz w:val="18"/>
                <w:szCs w:val="18"/>
              </w:rPr>
            </w:pPr>
            <w:r>
              <w:rPr>
                <w:rFonts w:ascii="Calibri" w:hAnsi="Calibri"/>
                <w:b/>
                <w:bCs/>
                <w:sz w:val="18"/>
                <w:szCs w:val="18"/>
              </w:rPr>
              <w:t>Historique</w:t>
            </w:r>
            <w:r>
              <w:rPr>
                <w:rFonts w:ascii="Calibri" w:hAnsi="Calibri"/>
                <w:sz w:val="18"/>
                <w:szCs w:val="18"/>
              </w:rPr>
              <w:t xml:space="preserve"> : L’EPNU en Utopie inclura dans son UNDAF un programme VIH/SIDA conjoint dans la Province de Felurie. L'Équipe de travail interinstitution ayant élaboré le concept du programme a déterminé que, du fait des liens réciproques forts entre les composantes du programme propres à chaque agence, il sera souhaitable que les membres du personnel partagent les mêmes locaux du bureau de l’ONUSIDA. L’équipe souhaiterait commencer à travailler au même endroit d’ici </w:t>
            </w:r>
            <w:r w:rsidR="0046177D">
              <w:rPr>
                <w:rFonts w:ascii="Calibri" w:hAnsi="Calibri"/>
                <w:sz w:val="18"/>
                <w:szCs w:val="18"/>
              </w:rPr>
              <w:t>juin 2013</w:t>
            </w:r>
            <w:r>
              <w:rPr>
                <w:rFonts w:ascii="Calibri" w:hAnsi="Calibri"/>
                <w:sz w:val="18"/>
                <w:szCs w:val="18"/>
              </w:rPr>
              <w:t>. Pour faciliter l’installation dans des locaux communs, certains besoins sont identifiés :</w:t>
            </w:r>
          </w:p>
          <w:p w14:paraId="7A3749F8" w14:textId="7E1750A7" w:rsidR="00521E15" w:rsidRDefault="00521E15" w:rsidP="00521E15">
            <w:pPr>
              <w:numPr>
                <w:ilvl w:val="0"/>
                <w:numId w:val="46"/>
              </w:numPr>
              <w:tabs>
                <w:tab w:val="num" w:pos="252"/>
              </w:tabs>
              <w:ind w:left="252"/>
              <w:rPr>
                <w:rFonts w:ascii="Calibri" w:hAnsi="Calibri"/>
                <w:sz w:val="18"/>
                <w:szCs w:val="18"/>
              </w:rPr>
            </w:pPr>
            <w:r>
              <w:rPr>
                <w:rFonts w:ascii="Calibri" w:hAnsi="Calibri"/>
                <w:b/>
                <w:bCs/>
                <w:sz w:val="18"/>
                <w:szCs w:val="18"/>
              </w:rPr>
              <w:t>Besoin</w:t>
            </w:r>
            <w:r w:rsidR="004B130A">
              <w:rPr>
                <w:rFonts w:ascii="Calibri" w:hAnsi="Calibri"/>
                <w:b/>
                <w:bCs/>
                <w:sz w:val="18"/>
                <w:szCs w:val="18"/>
              </w:rPr>
              <w:t> </w:t>
            </w:r>
            <w:r>
              <w:rPr>
                <w:rFonts w:ascii="Calibri" w:hAnsi="Calibri"/>
                <w:b/>
                <w:bCs/>
                <w:sz w:val="18"/>
                <w:szCs w:val="18"/>
              </w:rPr>
              <w:t>1 :</w:t>
            </w:r>
            <w:r>
              <w:rPr>
                <w:rFonts w:ascii="Calibri" w:hAnsi="Calibri"/>
                <w:sz w:val="18"/>
                <w:szCs w:val="18"/>
              </w:rPr>
              <w:t xml:space="preserve"> Pour gagner en efficacité, le bureau auxiliaire doit tirer parti du nouvel accord interinstitutions interne conclu avec un fournisseur de connectivité VSAT et consolider les accords de connectivité internet des agences en un seul accord de connectivité partagée avec un microterminal VSAT et un FAI. L’objet de l’accord sera de garantir </w:t>
            </w:r>
            <w:r>
              <w:rPr>
                <w:rFonts w:ascii="Calibri" w:hAnsi="Calibri"/>
                <w:sz w:val="18"/>
                <w:szCs w:val="18"/>
              </w:rPr>
              <w:lastRenderedPageBreak/>
              <w:t>que toutes les agences soient dotées d’une bande passante suffisante, au meilleur prix possible, et de favoriser l’utilisation de la téléphonie VOIP et de la visioconférence en ligne.</w:t>
            </w:r>
          </w:p>
          <w:p w14:paraId="361DB118" w14:textId="37781C03" w:rsidR="00521E15" w:rsidRDefault="00521E15" w:rsidP="00521E15">
            <w:pPr>
              <w:numPr>
                <w:ilvl w:val="0"/>
                <w:numId w:val="46"/>
              </w:numPr>
              <w:tabs>
                <w:tab w:val="num" w:pos="252"/>
              </w:tabs>
              <w:ind w:left="252"/>
              <w:rPr>
                <w:rFonts w:ascii="Calibri" w:hAnsi="Calibri"/>
                <w:sz w:val="18"/>
                <w:szCs w:val="18"/>
              </w:rPr>
            </w:pPr>
            <w:r>
              <w:rPr>
                <w:rFonts w:ascii="Calibri" w:hAnsi="Calibri"/>
                <w:b/>
                <w:bCs/>
                <w:sz w:val="18"/>
                <w:szCs w:val="18"/>
              </w:rPr>
              <w:t>Description du besoin</w:t>
            </w:r>
            <w:r w:rsidR="004B130A">
              <w:rPr>
                <w:rFonts w:ascii="Calibri" w:hAnsi="Calibri"/>
                <w:b/>
                <w:bCs/>
                <w:sz w:val="18"/>
                <w:szCs w:val="18"/>
              </w:rPr>
              <w:t> </w:t>
            </w:r>
            <w:r w:rsidR="00992457">
              <w:rPr>
                <w:rFonts w:ascii="Calibri" w:hAnsi="Calibri"/>
                <w:b/>
                <w:bCs/>
                <w:sz w:val="18"/>
                <w:szCs w:val="18"/>
              </w:rPr>
              <w:t>1</w:t>
            </w:r>
            <w:r>
              <w:rPr>
                <w:rFonts w:ascii="Calibri" w:hAnsi="Calibri"/>
                <w:b/>
                <w:bCs/>
                <w:sz w:val="18"/>
                <w:szCs w:val="18"/>
              </w:rPr>
              <w:t xml:space="preserve"> : </w:t>
            </w:r>
            <w:r>
              <w:rPr>
                <w:rFonts w:ascii="Calibri" w:hAnsi="Calibri"/>
                <w:sz w:val="18"/>
                <w:szCs w:val="18"/>
              </w:rPr>
              <w:t>Dès que possible et, si nécessaire, de manière échelonnée, disposer d’un accord sur les TIC qui (1) rationalisera les accords de connectivité des agences en un seul accord partagé utilisant le moins de microterminaux VSAT possible, conformément à l’accord interinstitution interne, et un seul FAI ; (2) garantira que toutes les agences soient dotées de la bande passante nécessaire disponible ; (3) favorisera l’utilisation la plus large possible de la téléphonie VOIP, notamment pour les communications internationales ; (4) favorisera un usage le plus large possible de la visioconférence en ligne à bas coût.</w:t>
            </w:r>
          </w:p>
        </w:tc>
        <w:tc>
          <w:tcPr>
            <w:tcW w:w="3164" w:type="dxa"/>
            <w:tcBorders>
              <w:top w:val="single" w:sz="4" w:space="0" w:color="auto"/>
              <w:left w:val="single" w:sz="4" w:space="0" w:color="auto"/>
              <w:bottom w:val="single" w:sz="4" w:space="0" w:color="auto"/>
              <w:right w:val="single" w:sz="4" w:space="0" w:color="auto"/>
            </w:tcBorders>
          </w:tcPr>
          <w:p w14:paraId="2C1FC541" w14:textId="77777777" w:rsidR="00521E15" w:rsidRDefault="00521E15">
            <w:pPr>
              <w:rPr>
                <w:rFonts w:ascii="Calibri" w:hAnsi="Calibri"/>
                <w:i/>
                <w:iCs/>
                <w:sz w:val="18"/>
                <w:szCs w:val="18"/>
              </w:rPr>
            </w:pPr>
            <w:r>
              <w:rPr>
                <w:rFonts w:ascii="Calibri" w:hAnsi="Calibri"/>
                <w:i/>
                <w:iCs/>
                <w:sz w:val="18"/>
                <w:szCs w:val="18"/>
              </w:rPr>
              <w:lastRenderedPageBreak/>
              <w:t>Indicateur de rentabilité :</w:t>
            </w:r>
          </w:p>
          <w:p w14:paraId="59DF18CB" w14:textId="77777777" w:rsidR="00521E15" w:rsidRDefault="00521E15">
            <w:pPr>
              <w:rPr>
                <w:rFonts w:ascii="Calibri" w:hAnsi="Calibri"/>
                <w:i/>
                <w:iCs/>
                <w:sz w:val="18"/>
                <w:szCs w:val="18"/>
              </w:rPr>
            </w:pPr>
          </w:p>
          <w:p w14:paraId="5EC6F6D7" w14:textId="77777777" w:rsidR="00521E15" w:rsidRDefault="00521E15">
            <w:pPr>
              <w:rPr>
                <w:rFonts w:ascii="Calibri" w:hAnsi="Calibri"/>
                <w:sz w:val="18"/>
                <w:szCs w:val="18"/>
              </w:rPr>
            </w:pPr>
            <w:r>
              <w:rPr>
                <w:rFonts w:ascii="Calibri" w:hAnsi="Calibri"/>
                <w:sz w:val="18"/>
                <w:szCs w:val="18"/>
              </w:rPr>
              <w:t>1. Coût opérationnel total de la connectivité VSAT réduit de 8 %</w:t>
            </w:r>
          </w:p>
          <w:p w14:paraId="11F880CE" w14:textId="77777777" w:rsidR="00521E15" w:rsidRDefault="00521E15">
            <w:pPr>
              <w:rPr>
                <w:rFonts w:ascii="Calibri" w:hAnsi="Calibri"/>
                <w:sz w:val="18"/>
                <w:szCs w:val="18"/>
              </w:rPr>
            </w:pPr>
            <w:r>
              <w:rPr>
                <w:rFonts w:ascii="Calibri" w:hAnsi="Calibri"/>
                <w:sz w:val="18"/>
                <w:szCs w:val="18"/>
              </w:rPr>
              <w:t>2. Coût opérationnel total de l’utilisation du téléphone réduit de 85 %</w:t>
            </w:r>
          </w:p>
          <w:p w14:paraId="05722B7E" w14:textId="77777777" w:rsidR="00521E15" w:rsidRDefault="00521E15">
            <w:pPr>
              <w:rPr>
                <w:rFonts w:ascii="Calibri" w:hAnsi="Calibri"/>
                <w:sz w:val="18"/>
                <w:szCs w:val="18"/>
              </w:rPr>
            </w:pPr>
          </w:p>
          <w:p w14:paraId="07FB2D49" w14:textId="77777777" w:rsidR="00521E15" w:rsidRDefault="00521E15">
            <w:pPr>
              <w:rPr>
                <w:rFonts w:ascii="Calibri" w:hAnsi="Calibri"/>
                <w:i/>
                <w:iCs/>
                <w:sz w:val="18"/>
                <w:szCs w:val="18"/>
              </w:rPr>
            </w:pPr>
            <w:r>
              <w:rPr>
                <w:rFonts w:ascii="Calibri" w:hAnsi="Calibri"/>
                <w:i/>
                <w:iCs/>
                <w:sz w:val="18"/>
                <w:szCs w:val="18"/>
              </w:rPr>
              <w:t>Indicateur de qualité de service :</w:t>
            </w:r>
          </w:p>
          <w:p w14:paraId="4A04F8F3" w14:textId="77777777" w:rsidR="00521E15" w:rsidRDefault="00521E15">
            <w:pPr>
              <w:rPr>
                <w:rFonts w:ascii="Calibri" w:hAnsi="Calibri"/>
                <w:i/>
                <w:iCs/>
                <w:sz w:val="18"/>
                <w:szCs w:val="18"/>
              </w:rPr>
            </w:pPr>
          </w:p>
          <w:p w14:paraId="3BCF5B4B" w14:textId="15D77E1A" w:rsidR="00521E15" w:rsidRDefault="00521E15">
            <w:pPr>
              <w:rPr>
                <w:rFonts w:ascii="Calibri" w:hAnsi="Calibri"/>
                <w:sz w:val="18"/>
                <w:szCs w:val="18"/>
              </w:rPr>
            </w:pPr>
            <w:r>
              <w:rPr>
                <w:rFonts w:ascii="Calibri" w:hAnsi="Calibri"/>
                <w:sz w:val="18"/>
                <w:szCs w:val="18"/>
              </w:rPr>
              <w:t>1. Délai de réponse du service d’assistance aux TIC après demande d’assistance à la connectivité &lt; 3</w:t>
            </w:r>
            <w:r w:rsidR="004B130A">
              <w:rPr>
                <w:rFonts w:ascii="Calibri" w:hAnsi="Calibri"/>
                <w:sz w:val="18"/>
                <w:szCs w:val="18"/>
              </w:rPr>
              <w:t> </w:t>
            </w:r>
            <w:r>
              <w:rPr>
                <w:rFonts w:ascii="Calibri" w:hAnsi="Calibri"/>
                <w:sz w:val="18"/>
                <w:szCs w:val="18"/>
              </w:rPr>
              <w:t>heures</w:t>
            </w:r>
          </w:p>
          <w:p w14:paraId="1CEE1DFF" w14:textId="77777777" w:rsidR="00521E15" w:rsidRDefault="00521E15">
            <w:pPr>
              <w:rPr>
                <w:rFonts w:ascii="Calibri" w:hAnsi="Calibri"/>
                <w:sz w:val="18"/>
                <w:szCs w:val="18"/>
              </w:rPr>
            </w:pPr>
            <w:r>
              <w:rPr>
                <w:rFonts w:ascii="Calibri" w:hAnsi="Calibri"/>
                <w:sz w:val="18"/>
                <w:szCs w:val="18"/>
              </w:rPr>
              <w:t>2. Taux de fonctionnement minimum de la liaison = 90 % du temps</w:t>
            </w:r>
          </w:p>
          <w:p w14:paraId="760179A1" w14:textId="77777777" w:rsidR="00521E15" w:rsidRDefault="00521E15">
            <w:pPr>
              <w:rPr>
                <w:rFonts w:ascii="Calibri" w:hAnsi="Calibri"/>
                <w:sz w:val="18"/>
                <w:szCs w:val="18"/>
              </w:rPr>
            </w:pPr>
            <w:r>
              <w:rPr>
                <w:rFonts w:ascii="Calibri" w:hAnsi="Calibri"/>
                <w:sz w:val="18"/>
                <w:szCs w:val="18"/>
              </w:rPr>
              <w:t>3. Le débit de la liaison est conforme aux exigences des agences 90 % du temps</w:t>
            </w:r>
          </w:p>
          <w:p w14:paraId="31A405F5" w14:textId="77777777" w:rsidR="00521E15" w:rsidRDefault="00521E15">
            <w:pPr>
              <w:rPr>
                <w:rFonts w:ascii="Calibri" w:hAnsi="Calibri"/>
                <w:sz w:val="18"/>
                <w:szCs w:val="18"/>
              </w:rPr>
            </w:pPr>
            <w:r>
              <w:rPr>
                <w:rFonts w:ascii="Calibri" w:hAnsi="Calibri"/>
                <w:sz w:val="18"/>
                <w:szCs w:val="18"/>
              </w:rPr>
              <w:t>4. Agences dotées d’installations de visioconférence</w:t>
            </w:r>
          </w:p>
          <w:p w14:paraId="7C855434" w14:textId="77777777" w:rsidR="00521E15" w:rsidRDefault="00521E15">
            <w:pPr>
              <w:rPr>
                <w:rFonts w:ascii="Calibri" w:hAnsi="Calibri"/>
                <w:sz w:val="18"/>
                <w:szCs w:val="18"/>
              </w:rPr>
            </w:pPr>
          </w:p>
          <w:p w14:paraId="21FC44AE" w14:textId="77777777" w:rsidR="00521E15" w:rsidRDefault="00521E15">
            <w:pPr>
              <w:rPr>
                <w:rFonts w:ascii="Calibri" w:hAnsi="Calibri"/>
                <w:i/>
                <w:iCs/>
                <w:sz w:val="18"/>
                <w:szCs w:val="18"/>
              </w:rPr>
            </w:pPr>
            <w:r>
              <w:rPr>
                <w:rFonts w:ascii="Calibri" w:hAnsi="Calibri"/>
                <w:i/>
                <w:iCs/>
                <w:sz w:val="18"/>
                <w:szCs w:val="18"/>
              </w:rPr>
              <w:lastRenderedPageBreak/>
              <w:t>Indicateur d’efficacité</w:t>
            </w:r>
          </w:p>
          <w:p w14:paraId="65E38F5D" w14:textId="77777777" w:rsidR="00521E15" w:rsidRDefault="00521E15">
            <w:pPr>
              <w:rPr>
                <w:rFonts w:ascii="Calibri" w:hAnsi="Calibri"/>
                <w:i/>
                <w:iCs/>
                <w:sz w:val="18"/>
                <w:szCs w:val="18"/>
              </w:rPr>
            </w:pPr>
          </w:p>
          <w:p w14:paraId="65FFDFEA" w14:textId="77777777" w:rsidR="00521E15" w:rsidRDefault="00521E15">
            <w:pPr>
              <w:rPr>
                <w:rFonts w:ascii="Calibri" w:hAnsi="Calibri"/>
                <w:sz w:val="18"/>
                <w:szCs w:val="18"/>
              </w:rPr>
            </w:pPr>
            <w:r>
              <w:rPr>
                <w:rFonts w:ascii="Calibri" w:hAnsi="Calibri"/>
                <w:sz w:val="18"/>
                <w:szCs w:val="18"/>
              </w:rPr>
              <w:t>Le nombre d’accords de VSAT passe de 6 (1 par agence) à 1 (réduction de 84 % des coûts de gestion de contrats)</w:t>
            </w:r>
          </w:p>
        </w:tc>
      </w:tr>
    </w:tbl>
    <w:p w14:paraId="78CE98FF" w14:textId="77777777" w:rsidR="00D354C1" w:rsidRDefault="00D354C1" w:rsidP="003C2AC6">
      <w:pPr>
        <w:spacing w:after="200"/>
        <w:jc w:val="both"/>
        <w:rPr>
          <w:rFonts w:cs="Arial"/>
          <w:i/>
        </w:rPr>
      </w:pPr>
    </w:p>
    <w:p w14:paraId="28D07A3B" w14:textId="77777777" w:rsidR="00F82200" w:rsidRPr="00534E8A" w:rsidRDefault="00F82200" w:rsidP="003C2AC6">
      <w:pPr>
        <w:spacing w:after="200"/>
        <w:jc w:val="both"/>
        <w:rPr>
          <w:rFonts w:cs="Arial"/>
          <w:i/>
        </w:rPr>
      </w:pPr>
      <w:r>
        <w:rPr>
          <w:i/>
        </w:rPr>
        <w:t>Pour chacun des besoins identifiés ci-dessus, à la fois programmatiques et non programmatiques, l'OMT doit présenter les éléments suivants dans un bref descriptif :</w:t>
      </w:r>
    </w:p>
    <w:p w14:paraId="60EDEC31" w14:textId="77777777" w:rsidR="008C2035" w:rsidRDefault="008C2035" w:rsidP="003C2AC6">
      <w:pPr>
        <w:spacing w:after="200"/>
        <w:jc w:val="both"/>
        <w:rPr>
          <w:rFonts w:cs="Arial"/>
        </w:rPr>
      </w:pPr>
      <w:r>
        <w:t xml:space="preserve">Les </w:t>
      </w:r>
      <w:r>
        <w:rPr>
          <w:b/>
        </w:rPr>
        <w:t xml:space="preserve">déclarations d'exigences </w:t>
      </w:r>
      <w:r>
        <w:t xml:space="preserve">doivent être rédigées d'une manière mesurable qui permette de développer directement des mesures de conformité applicables et d'autres indicateurs de performance. Ceci garantit que les attentes sont clairement définies.  </w:t>
      </w:r>
    </w:p>
    <w:p w14:paraId="228B0DF0" w14:textId="77777777" w:rsidR="008C2035" w:rsidRPr="00534E8A" w:rsidRDefault="00306E9F" w:rsidP="003C2AC6">
      <w:pPr>
        <w:spacing w:after="200"/>
        <w:jc w:val="both"/>
        <w:rPr>
          <w:rFonts w:cs="Arial"/>
        </w:rPr>
      </w:pPr>
      <w:r>
        <w:t xml:space="preserve">Exemples de </w:t>
      </w:r>
      <w:r>
        <w:rPr>
          <w:b/>
        </w:rPr>
        <w:t xml:space="preserve">Déclarations d'exigences </w:t>
      </w:r>
      <w:r>
        <w:t>ci-après :</w:t>
      </w:r>
    </w:p>
    <w:p w14:paraId="4BA26683" w14:textId="77777777" w:rsidR="00DC75A9" w:rsidRDefault="008C2035" w:rsidP="003C2AC6">
      <w:pPr>
        <w:pStyle w:val="ListParagraph"/>
        <w:numPr>
          <w:ilvl w:val="1"/>
          <w:numId w:val="16"/>
        </w:numPr>
        <w:spacing w:after="200"/>
        <w:ind w:left="720"/>
        <w:contextualSpacing/>
        <w:jc w:val="both"/>
        <w:rPr>
          <w:rFonts w:cs="Arial"/>
        </w:rPr>
      </w:pPr>
      <w:r>
        <w:t>Pour une certaine date (fin du cycle de BOS), chaque agence faisant l'acquisition des services communs d'assistance aux TIC a accès à des Services d'assistance aux TIC d'actualité et de qualité ;</w:t>
      </w:r>
    </w:p>
    <w:p w14:paraId="30437D84" w14:textId="77777777" w:rsidR="00296860" w:rsidRDefault="00296860" w:rsidP="003C2AC6">
      <w:pPr>
        <w:pStyle w:val="ListParagraph"/>
        <w:spacing w:after="200"/>
        <w:ind w:left="720"/>
        <w:contextualSpacing/>
        <w:jc w:val="both"/>
        <w:rPr>
          <w:rFonts w:cs="Arial"/>
        </w:rPr>
      </w:pPr>
    </w:p>
    <w:p w14:paraId="28330733" w14:textId="77777777" w:rsidR="00DC75A9" w:rsidRDefault="00DC75A9" w:rsidP="003C2AC6">
      <w:pPr>
        <w:pStyle w:val="ListParagraph"/>
        <w:numPr>
          <w:ilvl w:val="1"/>
          <w:numId w:val="16"/>
        </w:numPr>
        <w:spacing w:after="200"/>
        <w:ind w:left="720"/>
        <w:contextualSpacing/>
        <w:jc w:val="both"/>
        <w:rPr>
          <w:rFonts w:cs="Arial"/>
        </w:rPr>
      </w:pPr>
      <w:r>
        <w:t>Pour une certaine date (fin du cycle de BOS), chaque agence faisant l'acquisition de services conjoints de nettoyage pour les locaux partagés a accès à des services de nettoyage de qualité ;</w:t>
      </w:r>
    </w:p>
    <w:p w14:paraId="48A7E5A0" w14:textId="77777777" w:rsidR="00296860" w:rsidRDefault="00296860" w:rsidP="003C2AC6">
      <w:pPr>
        <w:pStyle w:val="ListParagraph"/>
        <w:spacing w:after="200"/>
        <w:ind w:left="720"/>
        <w:contextualSpacing/>
        <w:jc w:val="both"/>
        <w:rPr>
          <w:rFonts w:cs="Arial"/>
        </w:rPr>
      </w:pPr>
    </w:p>
    <w:p w14:paraId="6C210A82" w14:textId="77777777" w:rsidR="00DC75A9" w:rsidRDefault="00DC75A9" w:rsidP="003C2AC6">
      <w:pPr>
        <w:pStyle w:val="ListParagraph"/>
        <w:numPr>
          <w:ilvl w:val="1"/>
          <w:numId w:val="16"/>
        </w:numPr>
        <w:spacing w:after="200"/>
        <w:ind w:left="720"/>
        <w:contextualSpacing/>
        <w:jc w:val="both"/>
        <w:rPr>
          <w:rFonts w:cs="Arial"/>
        </w:rPr>
      </w:pPr>
      <w:r>
        <w:t>Pour une certaine date (fin du cycle de BOS), les frais de voyage de chaque agence participante sont réduits de X % ;</w:t>
      </w:r>
    </w:p>
    <w:p w14:paraId="4A9CFFD5" w14:textId="77777777" w:rsidR="00296860" w:rsidRDefault="00296860" w:rsidP="003C2AC6">
      <w:pPr>
        <w:pStyle w:val="ListParagraph"/>
        <w:spacing w:after="200"/>
        <w:ind w:left="720"/>
        <w:contextualSpacing/>
        <w:jc w:val="both"/>
        <w:rPr>
          <w:rFonts w:cs="Arial"/>
        </w:rPr>
      </w:pPr>
    </w:p>
    <w:p w14:paraId="040F69B8" w14:textId="77777777" w:rsidR="008C2035" w:rsidRPr="00DC75A9" w:rsidRDefault="008C2035" w:rsidP="003C2AC6">
      <w:pPr>
        <w:pStyle w:val="ListParagraph"/>
        <w:numPr>
          <w:ilvl w:val="1"/>
          <w:numId w:val="16"/>
        </w:numPr>
        <w:spacing w:after="200"/>
        <w:ind w:left="720"/>
        <w:contextualSpacing/>
        <w:jc w:val="both"/>
        <w:rPr>
          <w:rFonts w:cs="Arial"/>
        </w:rPr>
      </w:pPr>
      <w:r>
        <w:t xml:space="preserve">Pour une certaine date, tous les membres du personnel des Nations Unies auront accès à un programme complet et bien structuré de formation au M&amp;E (suivi et évaluation). </w:t>
      </w:r>
    </w:p>
    <w:p w14:paraId="5E577B6D" w14:textId="5198263D" w:rsidR="00306E9F" w:rsidRPr="00AE616C" w:rsidRDefault="00665C30" w:rsidP="003C2AC6">
      <w:pPr>
        <w:spacing w:after="200"/>
        <w:jc w:val="both"/>
        <w:rPr>
          <w:rFonts w:cs="Arial"/>
        </w:rPr>
      </w:pPr>
      <w:r>
        <w:rPr>
          <w:b/>
        </w:rPr>
        <w:t xml:space="preserve">Indicateurs de performance clés : </w:t>
      </w:r>
      <w:r>
        <w:t xml:space="preserve">Pour chacune des déclarations d'exigences, un ensemble d'indicateurs appelés Indicateurs de performance clés (KPI) définira les attentes quant au niveau de service exact </w:t>
      </w:r>
      <w:r w:rsidR="00A83CAC">
        <w:t>requis</w:t>
      </w:r>
      <w:r>
        <w:t>. Les KPI spécifient le niveau d'attentes pour les initiatives d'harmonisation et/ou les attentes des agences participantes qui font l'acquisition de services par l'intermédiaire d'un système de Service communs. Les KPI sont un outil puissant pour le suivi de la création de valeur et du respect des normes de qualité escomptées dans le temps, surtout si l'on compare les performances à celles des années précédentes (analyse de tendances).</w:t>
      </w:r>
    </w:p>
    <w:p w14:paraId="5D26FEA8" w14:textId="77777777" w:rsidR="00F82200" w:rsidRPr="0001615D" w:rsidRDefault="00DD1A90" w:rsidP="0061212E">
      <w:pPr>
        <w:pStyle w:val="ListParagraph"/>
        <w:numPr>
          <w:ilvl w:val="0"/>
          <w:numId w:val="21"/>
        </w:numPr>
        <w:spacing w:after="200"/>
        <w:jc w:val="both"/>
        <w:rPr>
          <w:rFonts w:cs="Arial"/>
        </w:rPr>
      </w:pPr>
      <w:r>
        <w:rPr>
          <w:rFonts w:cs="Arial"/>
          <w:noProof/>
        </w:rPr>
        <w:lastRenderedPageBreak/>
        <w:pict w14:anchorId="30B4FC7F">
          <v:rect id="_x0000_s1082" style="position:absolute;left:0;text-align:left;margin-left:291.8pt;margin-top:-13.8pt;width:183.3pt;height:223.65pt;z-index:251658752;mso-width-relative:margin;mso-height-relative:margin" fillcolor="white [3212]" stroked="f" strokeweight=".5pt">
            <v:textbox style="mso-next-textbox:#_x0000_s1082">
              <w:txbxContent>
                <w:p w14:paraId="5EFE1FE9" w14:textId="77777777" w:rsidR="004B130A" w:rsidRPr="00521E15" w:rsidRDefault="004B130A" w:rsidP="00A657A8">
                  <w:pPr>
                    <w:jc w:val="both"/>
                    <w:rPr>
                      <w:b/>
                      <w:szCs w:val="24"/>
                    </w:rPr>
                  </w:pPr>
                  <w:r w:rsidRPr="00521E15">
                    <w:rPr>
                      <w:b/>
                    </w:rPr>
                    <w:t>Quelles sont les différences entre un service commun et un service d'agence ?</w:t>
                  </w:r>
                </w:p>
                <w:p w14:paraId="561B07EF" w14:textId="77777777" w:rsidR="004B130A" w:rsidRPr="00521E15" w:rsidRDefault="004B130A" w:rsidP="00A657A8">
                  <w:pPr>
                    <w:jc w:val="both"/>
                    <w:rPr>
                      <w:szCs w:val="24"/>
                    </w:rPr>
                  </w:pPr>
                </w:p>
                <w:p w14:paraId="660C30F1" w14:textId="77777777" w:rsidR="004B130A" w:rsidRPr="00521E15" w:rsidRDefault="004B130A" w:rsidP="0061212E">
                  <w:pPr>
                    <w:pStyle w:val="ListParagraph"/>
                    <w:numPr>
                      <w:ilvl w:val="0"/>
                      <w:numId w:val="25"/>
                    </w:numPr>
                    <w:spacing w:after="0"/>
                    <w:ind w:left="360"/>
                    <w:contextualSpacing/>
                    <w:jc w:val="both"/>
                    <w:rPr>
                      <w:szCs w:val="24"/>
                    </w:rPr>
                  </w:pPr>
                  <w:r w:rsidRPr="00521E15">
                    <w:t>Plus d'une agence a besoin du service ;</w:t>
                  </w:r>
                </w:p>
                <w:p w14:paraId="7CBE7493" w14:textId="77777777" w:rsidR="004B130A" w:rsidRPr="00521E15" w:rsidRDefault="004B130A" w:rsidP="00A657A8">
                  <w:pPr>
                    <w:pStyle w:val="ListParagraph"/>
                    <w:spacing w:after="0"/>
                    <w:ind w:left="360"/>
                    <w:contextualSpacing/>
                    <w:jc w:val="both"/>
                    <w:rPr>
                      <w:szCs w:val="24"/>
                    </w:rPr>
                  </w:pPr>
                </w:p>
                <w:p w14:paraId="318B223D" w14:textId="77777777" w:rsidR="004B130A" w:rsidRPr="00521E15" w:rsidRDefault="004B130A" w:rsidP="0061212E">
                  <w:pPr>
                    <w:pStyle w:val="ListParagraph"/>
                    <w:numPr>
                      <w:ilvl w:val="0"/>
                      <w:numId w:val="25"/>
                    </w:numPr>
                    <w:spacing w:after="0"/>
                    <w:ind w:left="360"/>
                    <w:contextualSpacing/>
                    <w:jc w:val="both"/>
                    <w:rPr>
                      <w:szCs w:val="24"/>
                    </w:rPr>
                  </w:pPr>
                  <w:r w:rsidRPr="00521E15">
                    <w:t>Les avantages monétaires et non monétaires de la détention conjointe du service compensent le coût du développement et de l'exécution du service ;</w:t>
                  </w:r>
                </w:p>
                <w:p w14:paraId="41AD5B4C" w14:textId="77777777" w:rsidR="004B130A" w:rsidRPr="00521E15" w:rsidRDefault="004B130A" w:rsidP="00A657A8">
                  <w:pPr>
                    <w:pStyle w:val="ListParagraph"/>
                    <w:spacing w:after="0"/>
                    <w:ind w:left="360"/>
                    <w:contextualSpacing/>
                    <w:jc w:val="both"/>
                    <w:rPr>
                      <w:szCs w:val="24"/>
                    </w:rPr>
                  </w:pPr>
                </w:p>
                <w:p w14:paraId="329443FC" w14:textId="77777777" w:rsidR="004B130A" w:rsidRPr="00521E15" w:rsidRDefault="004B130A" w:rsidP="0061212E">
                  <w:pPr>
                    <w:pStyle w:val="ListParagraph"/>
                    <w:numPr>
                      <w:ilvl w:val="0"/>
                      <w:numId w:val="25"/>
                    </w:numPr>
                    <w:spacing w:after="0"/>
                    <w:ind w:left="360"/>
                    <w:contextualSpacing/>
                    <w:jc w:val="both"/>
                    <w:rPr>
                      <w:szCs w:val="24"/>
                    </w:rPr>
                  </w:pPr>
                  <w:r w:rsidRPr="00521E15">
                    <w:t>La détention conjointe du Service constitue un avantage en termes de qualité.</w:t>
                  </w:r>
                </w:p>
              </w:txbxContent>
            </v:textbox>
            <w10:wrap type="square"/>
          </v:rect>
        </w:pict>
      </w:r>
      <w:r w:rsidR="008C2035">
        <w:t>Les KPI définissent une norme générique pour chacun des besoins sélectionnés ;</w:t>
      </w:r>
    </w:p>
    <w:p w14:paraId="3C0448C0" w14:textId="77777777" w:rsidR="00F82200" w:rsidRPr="0001615D" w:rsidRDefault="008C2035" w:rsidP="0061212E">
      <w:pPr>
        <w:pStyle w:val="ListParagraph"/>
        <w:numPr>
          <w:ilvl w:val="0"/>
          <w:numId w:val="21"/>
        </w:numPr>
        <w:spacing w:after="200"/>
        <w:jc w:val="both"/>
        <w:rPr>
          <w:rFonts w:cs="Arial"/>
        </w:rPr>
      </w:pPr>
      <w:r>
        <w:t xml:space="preserve">Les KPI contribuent à décrire quelle fonction le service est appelé à exécuter pour répondre au besoin identifié </w:t>
      </w:r>
      <w:r>
        <w:rPr>
          <w:i/>
        </w:rPr>
        <w:t>au terme du Business Operations Strategy</w:t>
      </w:r>
      <w:r>
        <w:t xml:space="preserve"> (moyen terme). Une fois que l'OMT établit chaque année le Plan de travail annuel, elle peut avoir des cibles/KPI annuels incrémentiels qui, à la fin du cycle de BOS, atteignent et réalisent le résultat escompté ;</w:t>
      </w:r>
    </w:p>
    <w:p w14:paraId="0B67BFCD" w14:textId="75F9B9E2" w:rsidR="00F82200" w:rsidRPr="00AE616C" w:rsidRDefault="00AE616C" w:rsidP="0061212E">
      <w:pPr>
        <w:pStyle w:val="ListParagraph"/>
        <w:numPr>
          <w:ilvl w:val="0"/>
          <w:numId w:val="21"/>
        </w:numPr>
        <w:spacing w:after="200"/>
        <w:jc w:val="both"/>
        <w:rPr>
          <w:rFonts w:cs="Arial"/>
        </w:rPr>
      </w:pPr>
      <w:r>
        <w:t>Faire simple. Il ne faut pas plus de 2</w:t>
      </w:r>
      <w:r w:rsidR="004B130A">
        <w:t> </w:t>
      </w:r>
      <w:r>
        <w:t>ou 3</w:t>
      </w:r>
      <w:r w:rsidR="004B130A">
        <w:t> </w:t>
      </w:r>
      <w:r>
        <w:t>KPI, sauf indication expresse du contraire. N.B. : le coût du suivi augmente avec chaque KPI ;</w:t>
      </w:r>
    </w:p>
    <w:p w14:paraId="2635CAFB" w14:textId="77777777" w:rsidR="00460DB6" w:rsidRDefault="00CD2374" w:rsidP="0061212E">
      <w:pPr>
        <w:pStyle w:val="ListParagraph"/>
        <w:numPr>
          <w:ilvl w:val="0"/>
          <w:numId w:val="21"/>
        </w:numPr>
        <w:spacing w:after="200"/>
        <w:jc w:val="both"/>
        <w:rPr>
          <w:rFonts w:cs="Arial"/>
        </w:rPr>
      </w:pPr>
      <w:r>
        <w:t>Lors de l'élaboration des indicateurs KPI, il faut s'assurer tout d'abord qu'ils puissent être mesurés, et que le coût de la mesure et de la collecte des données soit acceptable. Si le coût est (trop) élevé, on peut décider d'opter pour un indicateur « supplétif ». On qualifie de supplétif un indicateur qui ne mesure pas directement les performances exactes mais qui peut être utilisé comme indicateur de performances approximatif.</w:t>
      </w:r>
    </w:p>
    <w:p w14:paraId="78B8B8CD" w14:textId="085D0226" w:rsidR="00460DB6" w:rsidRDefault="00A83CAC" w:rsidP="003C2AC6">
      <w:pPr>
        <w:pStyle w:val="ListParagraph"/>
        <w:spacing w:after="200"/>
        <w:ind w:left="0"/>
        <w:jc w:val="both"/>
        <w:rPr>
          <w:rFonts w:cs="Arial"/>
        </w:rPr>
      </w:pPr>
      <w:r>
        <w:t xml:space="preserve">À </w:t>
      </w:r>
      <w:r w:rsidR="00DC75A9">
        <w:t>partir de l'exemple de Déclarations d'exigences ci-dessus, on peut citer les</w:t>
      </w:r>
      <w:r w:rsidR="00DC75A9">
        <w:rPr>
          <w:b/>
        </w:rPr>
        <w:t xml:space="preserve"> exemples de KPI</w:t>
      </w:r>
      <w:r w:rsidR="00DC75A9">
        <w:t xml:space="preserve"> suivants :</w:t>
      </w:r>
    </w:p>
    <w:p w14:paraId="61968476" w14:textId="77777777" w:rsidR="00460DB6" w:rsidRPr="00460DB6" w:rsidRDefault="00460DB6" w:rsidP="0061212E">
      <w:pPr>
        <w:pStyle w:val="ListParagraph"/>
        <w:numPr>
          <w:ilvl w:val="0"/>
          <w:numId w:val="22"/>
        </w:numPr>
        <w:spacing w:after="200"/>
        <w:ind w:left="763"/>
        <w:contextualSpacing/>
        <w:jc w:val="both"/>
        <w:rPr>
          <w:rFonts w:cs="Arial"/>
        </w:rPr>
      </w:pPr>
      <w:r>
        <w:t xml:space="preserve">Indicateurs temporels de qualité du service, par exemple la rapidité d'exécution d'un service : </w:t>
      </w:r>
    </w:p>
    <w:p w14:paraId="66648399" w14:textId="77777777" w:rsidR="00460DB6" w:rsidRDefault="00AE616C" w:rsidP="003C2AC6">
      <w:pPr>
        <w:pStyle w:val="ListParagraph"/>
        <w:spacing w:after="200"/>
        <w:ind w:left="763"/>
        <w:contextualSpacing/>
        <w:jc w:val="both"/>
        <w:rPr>
          <w:rFonts w:cs="Arial"/>
        </w:rPr>
      </w:pPr>
      <w:r>
        <w:t>« Délai de réponse de l'assistance TIC à une demande de support = &lt;X heures&gt; » ;</w:t>
      </w:r>
    </w:p>
    <w:p w14:paraId="39197187" w14:textId="77777777" w:rsidR="00296860" w:rsidRPr="00460DB6" w:rsidRDefault="00296860" w:rsidP="003C2AC6">
      <w:pPr>
        <w:pStyle w:val="ListParagraph"/>
        <w:spacing w:after="200"/>
        <w:ind w:left="763"/>
        <w:contextualSpacing/>
        <w:jc w:val="both"/>
        <w:rPr>
          <w:rFonts w:cs="Arial"/>
        </w:rPr>
      </w:pPr>
    </w:p>
    <w:p w14:paraId="202525EE" w14:textId="77777777" w:rsidR="00460DB6" w:rsidRPr="00460DB6" w:rsidRDefault="00460DB6" w:rsidP="0061212E">
      <w:pPr>
        <w:pStyle w:val="ListParagraph"/>
        <w:numPr>
          <w:ilvl w:val="0"/>
          <w:numId w:val="22"/>
        </w:numPr>
        <w:spacing w:after="200"/>
        <w:ind w:left="763"/>
        <w:contextualSpacing/>
        <w:jc w:val="both"/>
        <w:rPr>
          <w:rFonts w:cs="Arial"/>
        </w:rPr>
      </w:pPr>
      <w:r>
        <w:t>Qualité perçue d'un service à exécuter ;</w:t>
      </w:r>
    </w:p>
    <w:p w14:paraId="4C2CE5CA" w14:textId="77777777" w:rsidR="00460DB6" w:rsidRDefault="007D7373" w:rsidP="003C2AC6">
      <w:pPr>
        <w:pStyle w:val="ListParagraph"/>
        <w:spacing w:after="200"/>
        <w:ind w:left="763"/>
        <w:contextualSpacing/>
        <w:jc w:val="both"/>
        <w:rPr>
          <w:rFonts w:cs="Arial"/>
        </w:rPr>
      </w:pPr>
      <w:r>
        <w:t>« Taux de réponse positif sur la propreté des locaux de bureau conformément à l'enquête annuelle &gt; 75 % » ;</w:t>
      </w:r>
    </w:p>
    <w:p w14:paraId="7178576A" w14:textId="77777777" w:rsidR="00296860" w:rsidRPr="00460DB6" w:rsidRDefault="00296860" w:rsidP="003C2AC6">
      <w:pPr>
        <w:pStyle w:val="ListParagraph"/>
        <w:spacing w:after="200"/>
        <w:ind w:left="763"/>
        <w:contextualSpacing/>
        <w:jc w:val="both"/>
        <w:rPr>
          <w:rFonts w:cs="Arial"/>
        </w:rPr>
      </w:pPr>
    </w:p>
    <w:p w14:paraId="30BE5FF7" w14:textId="77777777" w:rsidR="00460DB6" w:rsidRPr="00460DB6" w:rsidRDefault="00460DB6" w:rsidP="0061212E">
      <w:pPr>
        <w:pStyle w:val="ListParagraph"/>
        <w:numPr>
          <w:ilvl w:val="0"/>
          <w:numId w:val="22"/>
        </w:numPr>
        <w:spacing w:after="200"/>
        <w:ind w:left="763"/>
        <w:contextualSpacing/>
        <w:jc w:val="both"/>
        <w:rPr>
          <w:rFonts w:cs="Arial"/>
        </w:rPr>
      </w:pPr>
      <w:r>
        <w:t>Économies attendues résultant d'un service conjoint ;</w:t>
      </w:r>
    </w:p>
    <w:p w14:paraId="12745449" w14:textId="77777777" w:rsidR="00460DB6" w:rsidRDefault="00AE616C" w:rsidP="003C2AC6">
      <w:pPr>
        <w:pStyle w:val="ListParagraph"/>
        <w:spacing w:after="200"/>
        <w:ind w:left="763"/>
        <w:contextualSpacing/>
        <w:jc w:val="both"/>
        <w:rPr>
          <w:rFonts w:cs="Arial"/>
        </w:rPr>
      </w:pPr>
      <w:r>
        <w:t>« Réduction des frais de voyage de 10 % du volume total des déplacements annuels » ;</w:t>
      </w:r>
    </w:p>
    <w:p w14:paraId="13D227EC" w14:textId="77777777" w:rsidR="00296860" w:rsidRPr="00460DB6" w:rsidRDefault="00296860" w:rsidP="003C2AC6">
      <w:pPr>
        <w:pStyle w:val="ListParagraph"/>
        <w:spacing w:after="200"/>
        <w:ind w:left="763"/>
        <w:contextualSpacing/>
        <w:jc w:val="both"/>
        <w:rPr>
          <w:rFonts w:cs="Arial"/>
        </w:rPr>
      </w:pPr>
    </w:p>
    <w:p w14:paraId="00525371" w14:textId="77777777" w:rsidR="00460DB6" w:rsidRPr="00460DB6" w:rsidRDefault="00460DB6" w:rsidP="0061212E">
      <w:pPr>
        <w:pStyle w:val="ListParagraph"/>
        <w:numPr>
          <w:ilvl w:val="0"/>
          <w:numId w:val="22"/>
        </w:numPr>
        <w:spacing w:after="200"/>
        <w:ind w:left="763"/>
        <w:contextualSpacing/>
        <w:jc w:val="both"/>
        <w:rPr>
          <w:rFonts w:cs="Arial"/>
        </w:rPr>
      </w:pPr>
      <w:r>
        <w:t>Accès à un service spécifié :</w:t>
      </w:r>
    </w:p>
    <w:p w14:paraId="7157CD32" w14:textId="77777777" w:rsidR="00CD2374" w:rsidRPr="00460DB6" w:rsidRDefault="00460DB6" w:rsidP="003C2AC6">
      <w:pPr>
        <w:pStyle w:val="ListParagraph"/>
        <w:spacing w:after="200"/>
        <w:ind w:left="763"/>
        <w:contextualSpacing/>
        <w:jc w:val="both"/>
        <w:rPr>
          <w:rFonts w:cs="Arial"/>
        </w:rPr>
      </w:pPr>
      <w:r>
        <w:t>« X membres du personnel ont bénéficié d'une formation de base au M&amp;E grâce au Programme d'apprentissage commun ».</w:t>
      </w:r>
    </w:p>
    <w:p w14:paraId="5067EB61" w14:textId="5ACB30D8" w:rsidR="00F82200" w:rsidRPr="00534E8A" w:rsidRDefault="00F82200" w:rsidP="003C2AC6">
      <w:pPr>
        <w:pStyle w:val="Heading3"/>
        <w:keepNext/>
        <w:numPr>
          <w:ilvl w:val="1"/>
          <w:numId w:val="15"/>
        </w:numPr>
        <w:spacing w:before="0"/>
        <w:ind w:left="360"/>
        <w:jc w:val="both"/>
        <w:rPr>
          <w:rFonts w:cs="Arial"/>
        </w:rPr>
      </w:pPr>
      <w:bookmarkStart w:id="62" w:name="_Toc326924100"/>
      <w:bookmarkStart w:id="63" w:name="_Toc329351995"/>
      <w:bookmarkStart w:id="64" w:name="_Toc389747175"/>
      <w:r>
        <w:t>Analyse coût-bénéfice (ACB)</w:t>
      </w:r>
      <w:bookmarkEnd w:id="62"/>
      <w:bookmarkEnd w:id="63"/>
      <w:bookmarkEnd w:id="64"/>
    </w:p>
    <w:p w14:paraId="3DBDC5F9" w14:textId="401DB053" w:rsidR="00F82200" w:rsidRPr="00534E8A" w:rsidRDefault="00DD1A90" w:rsidP="003C2AC6">
      <w:pPr>
        <w:jc w:val="both"/>
        <w:rPr>
          <w:rFonts w:cs="Arial"/>
        </w:rPr>
      </w:pPr>
      <w:r>
        <w:rPr>
          <w:rFonts w:cs="Arial"/>
          <w:noProof/>
        </w:rPr>
        <w:pict w14:anchorId="2A4767AF">
          <v:rect id="_x0000_s1081" style="position:absolute;left:0;text-align:left;margin-left:264pt;margin-top:8.1pt;width:201.65pt;height:77.45pt;z-index:251657728;mso-width-relative:margin;mso-height-relative:margin" filled="f" fillcolor="#b6dde8 [1304]" stroked="f" strokecolor="black [3213]" strokeweight=".5pt">
            <v:textbox style="mso-next-textbox:#_x0000_s1081">
              <w:txbxContent>
                <w:p w14:paraId="246DBC86" w14:textId="77777777" w:rsidR="004B130A" w:rsidRPr="0085195B" w:rsidRDefault="004B130A" w:rsidP="00557F08">
                  <w:pPr>
                    <w:jc w:val="center"/>
                    <w:rPr>
                      <w:sz w:val="24"/>
                      <w:szCs w:val="24"/>
                    </w:rPr>
                  </w:pPr>
                  <w:r>
                    <w:rPr>
                      <w:sz w:val="24"/>
                    </w:rPr>
                    <w:t>« ...</w:t>
                  </w:r>
                  <w:r>
                    <w:rPr>
                      <w:i/>
                      <w:sz w:val="24"/>
                    </w:rPr>
                    <w:t>L'Analyse coût-bénéfice vise à donner un aperçu suffisant, pas nécessairement exhaustif, des principaux éléments de coût associés à un processus</w:t>
                  </w:r>
                  <w:r>
                    <w:rPr>
                      <w:sz w:val="24"/>
                    </w:rPr>
                    <w:t>... »</w:t>
                  </w:r>
                </w:p>
              </w:txbxContent>
            </v:textbox>
            <w10:wrap type="square"/>
          </v:rect>
        </w:pict>
      </w:r>
    </w:p>
    <w:p w14:paraId="3460C437" w14:textId="77777777" w:rsidR="00F82200" w:rsidRDefault="00665C30" w:rsidP="003C2AC6">
      <w:pPr>
        <w:jc w:val="both"/>
        <w:rPr>
          <w:rFonts w:cs="Arial"/>
        </w:rPr>
      </w:pPr>
      <w:r>
        <w:t xml:space="preserve">Cette dernière étape avant l'élaboration de la matrice des résultats fournit la base analytique permettant à l'OMT/EPNU de prendre des décisions éclairées sur les initiatives prioritaires, selon les économies réalisées ou la qualité accrue du processus des opérations et/ou du produit/service. Comme certaines initiatives d'harmonisation peuvent nécessiter un investissement en amont </w:t>
      </w:r>
      <w:r>
        <w:lastRenderedPageBreak/>
        <w:t>aux fins de leur mise en œuvre, l'analyse coût-bénéfice donne des détails sur le niveau des frais d'investissement requis (coût en temps et en argent) qui peuvent influer sur la priorisation de chaque initiative. Ainsi, l'analyse coût-bénéfice vise à évaluer la rentabilité d'une solution proposée</w:t>
      </w:r>
      <w:r>
        <w:rPr>
          <w:rStyle w:val="FootnoteReference"/>
        </w:rPr>
        <w:footnoteReference w:id="16"/>
      </w:r>
      <w:r>
        <w:t xml:space="preserve">: </w:t>
      </w:r>
    </w:p>
    <w:p w14:paraId="7F5434E3" w14:textId="77777777" w:rsidR="00C30FBD" w:rsidRDefault="00C30FBD" w:rsidP="003C2AC6">
      <w:pPr>
        <w:jc w:val="both"/>
        <w:rPr>
          <w:rFonts w:cs="Arial"/>
        </w:rPr>
      </w:pPr>
    </w:p>
    <w:p w14:paraId="5C7DF089" w14:textId="77777777" w:rsidR="00C30FBD" w:rsidRDefault="00C30FBD" w:rsidP="0092429D">
      <w:pPr>
        <w:autoSpaceDE w:val="0"/>
        <w:autoSpaceDN w:val="0"/>
        <w:adjustRightInd w:val="0"/>
        <w:rPr>
          <w:rFonts w:cs="Arial"/>
        </w:rPr>
      </w:pPr>
      <w:r>
        <w:t xml:space="preserve">La </w:t>
      </w:r>
      <w:r>
        <w:rPr>
          <w:b/>
          <w:i/>
        </w:rPr>
        <w:t xml:space="preserve">rentabilité </w:t>
      </w:r>
      <w:r>
        <w:t>désigne le degré suivant lequel la solution opérationnelle a atteint ou est censée atteindre ses résultats à un coût inférieur à celui des solutions alternatives. La rentabilité est insuffisante lorsque le programme n'est pas l'alternative ou la démarche la moins onéreuse pour obtenir des extrants et des effets identiques ou similaires</w:t>
      </w:r>
      <w:r>
        <w:rPr>
          <w:rStyle w:val="FootnoteReference"/>
        </w:rPr>
        <w:footnoteReference w:id="17"/>
      </w:r>
      <w:r>
        <w:t>.</w:t>
      </w:r>
    </w:p>
    <w:p w14:paraId="66818C36" w14:textId="77777777" w:rsidR="0092429D" w:rsidRDefault="0092429D" w:rsidP="0092429D">
      <w:pPr>
        <w:autoSpaceDE w:val="0"/>
        <w:autoSpaceDN w:val="0"/>
        <w:adjustRightInd w:val="0"/>
        <w:rPr>
          <w:rFonts w:cs="Arial"/>
        </w:rPr>
      </w:pPr>
    </w:p>
    <w:p w14:paraId="12ECE8A9" w14:textId="732826C5" w:rsidR="00EC2463" w:rsidRDefault="00EC2463" w:rsidP="003C2AC6">
      <w:pPr>
        <w:jc w:val="both"/>
        <w:rPr>
          <w:rFonts w:cs="Arial"/>
        </w:rPr>
      </w:pPr>
      <w:r>
        <w:t xml:space="preserve">Les économies, qui améliorent la rentabilité et donc l'attractivité d'une solution opérationnelle proposée, peuvent être de nature monétaire (économies directes, par exemple dans le cadre d'initiatives d'achats conjointes) ou non monétaire (par exemple amélioration de la qualité des services ou réduction des délais des processus </w:t>
      </w:r>
      <w:r w:rsidR="003A7205">
        <w:t>–</w:t>
      </w:r>
      <w:r>
        <w:t xml:space="preserve"> avec pour effet une diminution du temps passé par le personnel à exécuter le processus).</w:t>
      </w:r>
    </w:p>
    <w:p w14:paraId="25A6443B" w14:textId="77777777" w:rsidR="00EC2463" w:rsidRDefault="00EC2463" w:rsidP="003C2AC6">
      <w:pPr>
        <w:jc w:val="both"/>
        <w:rPr>
          <w:rFonts w:cs="Arial"/>
        </w:rPr>
      </w:pPr>
    </w:p>
    <w:p w14:paraId="7694650B" w14:textId="77777777" w:rsidR="00CD0CE8" w:rsidRDefault="00CD0CE8" w:rsidP="003C2AC6">
      <w:pPr>
        <w:jc w:val="both"/>
        <w:rPr>
          <w:rFonts w:cs="Arial"/>
        </w:rPr>
      </w:pPr>
      <w:r>
        <w:t>L'Analyse coût-bénéfice vise à donner un aperçu suffisant, pas nécessairement exhaustif, des principaux éléments de coût associés à un processus : coût direct du processus (valeur en $) et le coût de main-d'œuvre ou le temps passé à exécuter les différentes actions qui constituent un processus. L'ACB analyse donc trois types de coûts et de bénéfices associés à chaque initiative suggérée d'harmonisation des Opérations (Services communs inclus) :</w:t>
      </w:r>
    </w:p>
    <w:p w14:paraId="35F5607E" w14:textId="77777777" w:rsidR="00CD0CE8" w:rsidRDefault="00CD0CE8" w:rsidP="003C2AC6">
      <w:pPr>
        <w:jc w:val="both"/>
        <w:rPr>
          <w:rFonts w:cs="Arial"/>
        </w:rPr>
      </w:pPr>
    </w:p>
    <w:p w14:paraId="2183813D" w14:textId="666451E5" w:rsidR="00E627BB" w:rsidRDefault="00CD0CE8" w:rsidP="00E627BB">
      <w:pPr>
        <w:pStyle w:val="ListParagraph"/>
        <w:numPr>
          <w:ilvl w:val="0"/>
          <w:numId w:val="24"/>
        </w:numPr>
        <w:jc w:val="both"/>
        <w:rPr>
          <w:rFonts w:cs="Arial"/>
        </w:rPr>
      </w:pPr>
      <w:r>
        <w:t xml:space="preserve">Coûts et bénéfices monétaires </w:t>
      </w:r>
      <w:r w:rsidR="003A7205">
        <w:t>–</w:t>
      </w:r>
      <w:r>
        <w:t xml:space="preserve"> Coût direct (valeur en $)</w:t>
      </w:r>
    </w:p>
    <w:p w14:paraId="4D01D53B" w14:textId="31A6A19F" w:rsidR="00CD0CE8" w:rsidRPr="00E627BB" w:rsidRDefault="00E627BB" w:rsidP="00E627BB">
      <w:pPr>
        <w:pStyle w:val="ListParagraph"/>
        <w:numPr>
          <w:ilvl w:val="0"/>
          <w:numId w:val="24"/>
        </w:numPr>
        <w:jc w:val="both"/>
        <w:rPr>
          <w:rFonts w:cs="Arial"/>
        </w:rPr>
      </w:pPr>
      <w:r>
        <w:t xml:space="preserve">Coûts de main-d'œuvre (Coût non monétaire </w:t>
      </w:r>
      <w:r w:rsidR="003A7205">
        <w:t>–</w:t>
      </w:r>
      <w:r>
        <w:t xml:space="preserve"> temps passé)</w:t>
      </w:r>
    </w:p>
    <w:p w14:paraId="5A5E0AA1" w14:textId="77777777" w:rsidR="00CD0CE8" w:rsidRPr="00CD0CE8" w:rsidRDefault="00CD0CE8" w:rsidP="0061212E">
      <w:pPr>
        <w:pStyle w:val="ListParagraph"/>
        <w:numPr>
          <w:ilvl w:val="0"/>
          <w:numId w:val="24"/>
        </w:numPr>
        <w:jc w:val="both"/>
        <w:rPr>
          <w:rFonts w:cs="Arial"/>
        </w:rPr>
      </w:pPr>
      <w:r>
        <w:t>Autres coûts/bénéfices</w:t>
      </w:r>
    </w:p>
    <w:p w14:paraId="64CAA64A" w14:textId="77777777" w:rsidR="00F82200" w:rsidRPr="00534E8A" w:rsidRDefault="00F82200" w:rsidP="003C2AC6">
      <w:pPr>
        <w:jc w:val="both"/>
        <w:rPr>
          <w:rFonts w:cs="Arial"/>
        </w:rPr>
      </w:pPr>
    </w:p>
    <w:p w14:paraId="4D5A62FD" w14:textId="77777777" w:rsidR="00386D6E" w:rsidRDefault="00386D6E" w:rsidP="003C2AC6">
      <w:pPr>
        <w:tabs>
          <w:tab w:val="left" w:pos="1122"/>
        </w:tabs>
        <w:jc w:val="both"/>
        <w:rPr>
          <w:rFonts w:cs="Arial"/>
        </w:rPr>
      </w:pPr>
      <w:r>
        <w:t>L'analyse coût-bénéfice est une étape obligatoire du BOS. Cependant, toutes les initiatives d'harmonisation des Opérations ne nécessitent pas le même degré d'analyse détaillée. Selon les recommandations, plus la complexité perçue ou le coût d'investissement sont élevés, plus l'analyse coût-bénéfice doit être détaillée.</w:t>
      </w:r>
    </w:p>
    <w:p w14:paraId="1F94524A" w14:textId="77777777" w:rsidR="00386D6E" w:rsidRDefault="00386D6E" w:rsidP="003C2AC6">
      <w:pPr>
        <w:jc w:val="both"/>
        <w:rPr>
          <w:rFonts w:cs="Arial"/>
        </w:rPr>
      </w:pPr>
    </w:p>
    <w:p w14:paraId="18259436" w14:textId="77777777" w:rsidR="007B0782" w:rsidRPr="007B0782" w:rsidRDefault="00160940" w:rsidP="003C2AC6">
      <w:pPr>
        <w:jc w:val="both"/>
        <w:rPr>
          <w:rFonts w:cs="Arial"/>
        </w:rPr>
      </w:pPr>
      <w:r>
        <w:t xml:space="preserve">Le BOS utilise deux outils spécifiques pour évaluer ces trois types de coûts (monétaires, non monétaires et autres) : </w:t>
      </w:r>
      <w:r>
        <w:rPr>
          <w:i/>
        </w:rPr>
        <w:t>Cartographie des processus opérationnels</w:t>
      </w:r>
      <w:r>
        <w:t xml:space="preserve"> et </w:t>
      </w:r>
      <w:r>
        <w:rPr>
          <w:i/>
        </w:rPr>
        <w:t>Analyse simplifiée du coût des transactions</w:t>
      </w:r>
      <w:r>
        <w:t>.</w:t>
      </w:r>
    </w:p>
    <w:p w14:paraId="74B39F59" w14:textId="77777777" w:rsidR="007B0782" w:rsidRDefault="007B0782" w:rsidP="003C2AC6">
      <w:pPr>
        <w:jc w:val="both"/>
        <w:rPr>
          <w:rFonts w:cs="Arial"/>
          <w:highlight w:val="yellow"/>
        </w:rPr>
      </w:pPr>
    </w:p>
    <w:p w14:paraId="29F52154" w14:textId="60932C06" w:rsidR="004D6FD1" w:rsidRDefault="00962460" w:rsidP="003C2AC6">
      <w:pPr>
        <w:jc w:val="both"/>
        <w:rPr>
          <w:rFonts w:cs="Arial"/>
        </w:rPr>
      </w:pPr>
      <w:r>
        <w:t>Les résultats de l'Analyse coût-bénéfice apparaissent dans un simple tableau. Se reporter à l'Annexe</w:t>
      </w:r>
      <w:r w:rsidR="004B130A">
        <w:t> </w:t>
      </w:r>
      <w:r>
        <w:t xml:space="preserve">B4 pour obtenir le modèle de l'Analyse coût-bénéfice ou le télécharger dans le </w:t>
      </w:r>
      <w:hyperlink r:id="rId18">
        <w:r>
          <w:rPr>
            <w:rStyle w:val="Hyperlink"/>
          </w:rPr>
          <w:t>Guide pratique du GNUD</w:t>
        </w:r>
      </w:hyperlink>
      <w:r>
        <w:t>:</w:t>
      </w:r>
    </w:p>
    <w:p w14:paraId="3C0C6111" w14:textId="77777777" w:rsidR="006D7C6D" w:rsidRDefault="006D7C6D" w:rsidP="003C2AC6">
      <w:pPr>
        <w:rPr>
          <w:rFonts w:cs="Arial"/>
        </w:rPr>
      </w:pPr>
    </w:p>
    <w:p w14:paraId="41F4A2F1" w14:textId="77777777" w:rsidR="00962460" w:rsidRDefault="00962460" w:rsidP="003C2AC6">
      <w:pPr>
        <w:rPr>
          <w:rFonts w:cs="Arial"/>
          <w:i/>
        </w:rPr>
      </w:pPr>
    </w:p>
    <w:p w14:paraId="611BC241" w14:textId="090CC52A" w:rsidR="00962460" w:rsidRDefault="009153CC" w:rsidP="00A3714C">
      <w:pPr>
        <w:pStyle w:val="Caption"/>
        <w:ind w:left="-360"/>
      </w:pPr>
      <w:r>
        <w:object w:dxaOrig="10406" w:dyaOrig="3783" w14:anchorId="10616C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519.75pt;height:188.25pt" o:ole="">
            <v:imagedata r:id="rId19" o:title=""/>
          </v:shape>
          <o:OLEObject Type="Embed" ProgID="Word.Document.12" ShapeID="_x0000_i1027" DrawAspect="Content" ObjectID="_1486307302" r:id="rId20">
            <o:FieldCodes>\s</o:FieldCodes>
          </o:OLEObject>
        </w:object>
      </w:r>
      <w:r>
        <w:t>Tableau</w:t>
      </w:r>
      <w:r w:rsidR="004B130A">
        <w:t> </w:t>
      </w:r>
      <w:fldSimple w:instr=" SEQ Table \* ARABIC ">
        <w:r w:rsidR="009E7D01">
          <w:rPr>
            <w:noProof/>
          </w:rPr>
          <w:t>2</w:t>
        </w:r>
      </w:fldSimple>
      <w:r w:rsidR="003A7205">
        <w:rPr>
          <w:noProof/>
        </w:rPr>
        <w:t> </w:t>
      </w:r>
      <w:r>
        <w:t>: Modèle d'Analyse coût-bénéfice</w:t>
      </w:r>
    </w:p>
    <w:tbl>
      <w:tblPr>
        <w:tblW w:w="1034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583"/>
        <w:gridCol w:w="1728"/>
        <w:gridCol w:w="1272"/>
        <w:gridCol w:w="1662"/>
        <w:gridCol w:w="1272"/>
        <w:gridCol w:w="1328"/>
        <w:gridCol w:w="1504"/>
      </w:tblGrid>
      <w:tr w:rsidR="00521E15" w14:paraId="48E13FB2" w14:textId="77777777" w:rsidTr="00521E15">
        <w:tc>
          <w:tcPr>
            <w:tcW w:w="1517" w:type="dxa"/>
            <w:tcBorders>
              <w:top w:val="nil"/>
              <w:left w:val="nil"/>
              <w:bottom w:val="nil"/>
              <w:right w:val="single" w:sz="4" w:space="0" w:color="000000"/>
            </w:tcBorders>
          </w:tcPr>
          <w:p w14:paraId="00F81521" w14:textId="77777777" w:rsidR="00521E15" w:rsidRDefault="00521E15">
            <w:pPr>
              <w:rPr>
                <w:rFonts w:eastAsia="Calibri"/>
                <w:sz w:val="20"/>
                <w:szCs w:val="20"/>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002060"/>
            <w:hideMark/>
          </w:tcPr>
          <w:p w14:paraId="484F3A7A" w14:textId="77777777" w:rsidR="00521E15" w:rsidRDefault="00521E15">
            <w:pPr>
              <w:rPr>
                <w:rFonts w:eastAsia="Calibri"/>
                <w:b/>
                <w:sz w:val="20"/>
                <w:szCs w:val="20"/>
              </w:rPr>
            </w:pPr>
            <w:r>
              <w:rPr>
                <w:b/>
                <w:sz w:val="20"/>
              </w:rPr>
              <w:t>Coûts/bénéfices monétaires ($)</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002060"/>
            <w:hideMark/>
          </w:tcPr>
          <w:p w14:paraId="22832999" w14:textId="77777777" w:rsidR="00521E15" w:rsidRDefault="00521E15">
            <w:pPr>
              <w:rPr>
                <w:rFonts w:eastAsia="Calibri"/>
                <w:b/>
                <w:sz w:val="20"/>
                <w:szCs w:val="20"/>
              </w:rPr>
            </w:pPr>
            <w:r>
              <w:rPr>
                <w:b/>
                <w:sz w:val="20"/>
              </w:rPr>
              <w:t xml:space="preserve">Coûts/bénéfices de main-d'œuvre </w:t>
            </w:r>
          </w:p>
        </w:tc>
        <w:tc>
          <w:tcPr>
            <w:tcW w:w="3143" w:type="dxa"/>
            <w:gridSpan w:val="2"/>
            <w:tcBorders>
              <w:top w:val="single" w:sz="4" w:space="0" w:color="000000"/>
              <w:left w:val="single" w:sz="4" w:space="0" w:color="000000"/>
              <w:bottom w:val="single" w:sz="4" w:space="0" w:color="000000"/>
              <w:right w:val="single" w:sz="4" w:space="0" w:color="000000"/>
            </w:tcBorders>
            <w:shd w:val="clear" w:color="auto" w:fill="002060"/>
            <w:hideMark/>
          </w:tcPr>
          <w:p w14:paraId="1CDF9845" w14:textId="77777777" w:rsidR="00521E15" w:rsidRDefault="00521E15">
            <w:pPr>
              <w:rPr>
                <w:rFonts w:eastAsia="Calibri"/>
                <w:b/>
                <w:sz w:val="20"/>
                <w:szCs w:val="20"/>
              </w:rPr>
            </w:pPr>
            <w:r>
              <w:rPr>
                <w:b/>
                <w:sz w:val="20"/>
              </w:rPr>
              <w:t>Autres coûts/bénéfices</w:t>
            </w:r>
          </w:p>
        </w:tc>
      </w:tr>
      <w:tr w:rsidR="00521E15" w14:paraId="2D63C987" w14:textId="77777777" w:rsidTr="00521E15">
        <w:tc>
          <w:tcPr>
            <w:tcW w:w="1517" w:type="dxa"/>
            <w:tcBorders>
              <w:top w:val="nil"/>
              <w:left w:val="nil"/>
              <w:bottom w:val="single" w:sz="4" w:space="0" w:color="000000"/>
              <w:right w:val="single" w:sz="4" w:space="0" w:color="000000"/>
            </w:tcBorders>
          </w:tcPr>
          <w:p w14:paraId="04556516" w14:textId="77777777" w:rsidR="00521E15" w:rsidRDefault="00521E15">
            <w:pPr>
              <w:jc w:val="both"/>
              <w:rPr>
                <w:rFonts w:eastAsia="Calibri"/>
                <w:b/>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B6DDE8"/>
            <w:hideMark/>
          </w:tcPr>
          <w:p w14:paraId="5B13B32A" w14:textId="77777777" w:rsidR="00521E15" w:rsidRDefault="00521E15">
            <w:pPr>
              <w:jc w:val="center"/>
              <w:rPr>
                <w:rFonts w:eastAsia="Calibri"/>
                <w:b/>
                <w:sz w:val="20"/>
                <w:szCs w:val="20"/>
              </w:rPr>
            </w:pPr>
            <w:r>
              <w:rPr>
                <w:b/>
                <w:sz w:val="20"/>
              </w:rPr>
              <w:t>A</w:t>
            </w:r>
          </w:p>
        </w:tc>
        <w:tc>
          <w:tcPr>
            <w:tcW w:w="0" w:type="auto"/>
            <w:tcBorders>
              <w:top w:val="single" w:sz="4" w:space="0" w:color="000000"/>
              <w:left w:val="single" w:sz="4" w:space="0" w:color="000000"/>
              <w:bottom w:val="single" w:sz="4" w:space="0" w:color="000000"/>
              <w:right w:val="single" w:sz="4" w:space="0" w:color="000000"/>
            </w:tcBorders>
            <w:shd w:val="clear" w:color="auto" w:fill="B6DDE8"/>
            <w:hideMark/>
          </w:tcPr>
          <w:p w14:paraId="1DCD389D" w14:textId="77777777" w:rsidR="00521E15" w:rsidRDefault="00521E15">
            <w:pPr>
              <w:jc w:val="center"/>
              <w:rPr>
                <w:rFonts w:eastAsia="Calibri"/>
                <w:b/>
                <w:sz w:val="20"/>
                <w:szCs w:val="20"/>
              </w:rPr>
            </w:pPr>
            <w:r>
              <w:rPr>
                <w:b/>
                <w:sz w:val="20"/>
              </w:rPr>
              <w:t>B</w:t>
            </w:r>
          </w:p>
        </w:tc>
        <w:tc>
          <w:tcPr>
            <w:tcW w:w="0" w:type="auto"/>
            <w:tcBorders>
              <w:top w:val="single" w:sz="4" w:space="0" w:color="000000"/>
              <w:left w:val="single" w:sz="4" w:space="0" w:color="000000"/>
              <w:bottom w:val="single" w:sz="4" w:space="0" w:color="000000"/>
              <w:right w:val="single" w:sz="4" w:space="0" w:color="000000"/>
            </w:tcBorders>
            <w:shd w:val="clear" w:color="auto" w:fill="B6DDE8"/>
            <w:hideMark/>
          </w:tcPr>
          <w:p w14:paraId="65019728" w14:textId="77777777" w:rsidR="00521E15" w:rsidRDefault="00521E15">
            <w:pPr>
              <w:jc w:val="center"/>
              <w:rPr>
                <w:rFonts w:eastAsia="Calibri"/>
                <w:b/>
                <w:sz w:val="20"/>
                <w:szCs w:val="20"/>
              </w:rPr>
            </w:pPr>
            <w:r>
              <w:rPr>
                <w:b/>
                <w:sz w:val="20"/>
              </w:rPr>
              <w:t>C</w:t>
            </w:r>
          </w:p>
        </w:tc>
        <w:tc>
          <w:tcPr>
            <w:tcW w:w="0" w:type="auto"/>
            <w:tcBorders>
              <w:top w:val="single" w:sz="4" w:space="0" w:color="000000"/>
              <w:left w:val="single" w:sz="4" w:space="0" w:color="000000"/>
              <w:bottom w:val="single" w:sz="4" w:space="0" w:color="000000"/>
              <w:right w:val="single" w:sz="4" w:space="0" w:color="000000"/>
            </w:tcBorders>
            <w:shd w:val="clear" w:color="auto" w:fill="B6DDE8"/>
            <w:hideMark/>
          </w:tcPr>
          <w:p w14:paraId="0910B53F" w14:textId="77777777" w:rsidR="00521E15" w:rsidRDefault="00521E15">
            <w:pPr>
              <w:jc w:val="center"/>
              <w:rPr>
                <w:rFonts w:eastAsia="Calibri"/>
                <w:b/>
                <w:sz w:val="20"/>
                <w:szCs w:val="20"/>
              </w:rPr>
            </w:pPr>
            <w:r>
              <w:rPr>
                <w:b/>
                <w:sz w:val="20"/>
              </w:rPr>
              <w:t>D</w:t>
            </w:r>
          </w:p>
        </w:tc>
        <w:tc>
          <w:tcPr>
            <w:tcW w:w="0" w:type="auto"/>
            <w:tcBorders>
              <w:top w:val="single" w:sz="4" w:space="0" w:color="000000"/>
              <w:left w:val="single" w:sz="4" w:space="0" w:color="000000"/>
              <w:bottom w:val="single" w:sz="4" w:space="0" w:color="000000"/>
              <w:right w:val="single" w:sz="4" w:space="0" w:color="000000"/>
            </w:tcBorders>
            <w:shd w:val="clear" w:color="auto" w:fill="B6DDE8"/>
            <w:hideMark/>
          </w:tcPr>
          <w:p w14:paraId="6105F1F3" w14:textId="77777777" w:rsidR="00521E15" w:rsidRDefault="00521E15">
            <w:pPr>
              <w:jc w:val="center"/>
              <w:rPr>
                <w:rFonts w:eastAsia="Calibri"/>
                <w:b/>
                <w:sz w:val="20"/>
                <w:szCs w:val="20"/>
              </w:rPr>
            </w:pPr>
            <w:r>
              <w:rPr>
                <w:b/>
                <w:sz w:val="20"/>
              </w:rPr>
              <w:t>E</w:t>
            </w:r>
          </w:p>
        </w:tc>
        <w:tc>
          <w:tcPr>
            <w:tcW w:w="1869" w:type="dxa"/>
            <w:tcBorders>
              <w:top w:val="single" w:sz="4" w:space="0" w:color="000000"/>
              <w:left w:val="single" w:sz="4" w:space="0" w:color="000000"/>
              <w:bottom w:val="single" w:sz="4" w:space="0" w:color="000000"/>
              <w:right w:val="single" w:sz="4" w:space="0" w:color="000000"/>
            </w:tcBorders>
            <w:shd w:val="clear" w:color="auto" w:fill="B6DDE8"/>
            <w:hideMark/>
          </w:tcPr>
          <w:p w14:paraId="3C1FDCBB" w14:textId="77777777" w:rsidR="00521E15" w:rsidRDefault="00521E15">
            <w:pPr>
              <w:jc w:val="center"/>
              <w:rPr>
                <w:rFonts w:eastAsia="Calibri"/>
                <w:b/>
                <w:sz w:val="20"/>
                <w:szCs w:val="20"/>
              </w:rPr>
            </w:pPr>
            <w:r>
              <w:rPr>
                <w:b/>
                <w:sz w:val="20"/>
              </w:rPr>
              <w:t>F</w:t>
            </w:r>
          </w:p>
        </w:tc>
      </w:tr>
      <w:tr w:rsidR="00521E15" w14:paraId="29DC93BA" w14:textId="77777777" w:rsidTr="00521E15">
        <w:trPr>
          <w:trHeight w:val="1709"/>
        </w:trPr>
        <w:tc>
          <w:tcPr>
            <w:tcW w:w="1517" w:type="dxa"/>
            <w:tcBorders>
              <w:top w:val="single" w:sz="4" w:space="0" w:color="000000"/>
              <w:left w:val="single" w:sz="4" w:space="0" w:color="000000"/>
              <w:bottom w:val="single" w:sz="4" w:space="0" w:color="000000"/>
              <w:right w:val="single" w:sz="4" w:space="0" w:color="000000"/>
            </w:tcBorders>
            <w:shd w:val="clear" w:color="auto" w:fill="B6DDE8"/>
            <w:hideMark/>
          </w:tcPr>
          <w:p w14:paraId="6837007B" w14:textId="77777777" w:rsidR="00521E15" w:rsidRDefault="00521E15">
            <w:pPr>
              <w:rPr>
                <w:rFonts w:eastAsia="Calibri"/>
                <w:b/>
                <w:sz w:val="20"/>
                <w:szCs w:val="20"/>
              </w:rPr>
            </w:pPr>
            <w:r>
              <w:rPr>
                <w:b/>
                <w:sz w:val="20"/>
              </w:rPr>
              <w:t>Solution opérationnelle proposée (Services communs inclus)</w:t>
            </w:r>
          </w:p>
        </w:tc>
        <w:tc>
          <w:tcPr>
            <w:tcW w:w="0" w:type="auto"/>
            <w:tcBorders>
              <w:top w:val="single" w:sz="4" w:space="0" w:color="000000"/>
              <w:left w:val="single" w:sz="4" w:space="0" w:color="000000"/>
              <w:bottom w:val="single" w:sz="4" w:space="0" w:color="000000"/>
              <w:right w:val="single" w:sz="4" w:space="0" w:color="000000"/>
            </w:tcBorders>
            <w:shd w:val="clear" w:color="auto" w:fill="B6DDE8"/>
          </w:tcPr>
          <w:p w14:paraId="211A509E" w14:textId="77777777" w:rsidR="00521E15" w:rsidRDefault="00521E15">
            <w:pPr>
              <w:rPr>
                <w:b/>
                <w:sz w:val="20"/>
                <w:szCs w:val="20"/>
              </w:rPr>
            </w:pPr>
            <w:r>
              <w:rPr>
                <w:b/>
                <w:sz w:val="20"/>
              </w:rPr>
              <w:t>Coût monétaire escompté</w:t>
            </w:r>
          </w:p>
          <w:p w14:paraId="09938063" w14:textId="77777777" w:rsidR="00521E15" w:rsidRDefault="00521E15">
            <w:pPr>
              <w:rPr>
                <w:b/>
                <w:sz w:val="20"/>
                <w:szCs w:val="20"/>
              </w:rPr>
            </w:pPr>
          </w:p>
          <w:p w14:paraId="7AB11846" w14:textId="77777777" w:rsidR="00521E15" w:rsidRDefault="00521E15">
            <w:pPr>
              <w:rPr>
                <w:rFonts w:eastAsia="Calibri"/>
                <w:b/>
                <w:sz w:val="20"/>
                <w:szCs w:val="20"/>
              </w:rPr>
            </w:pPr>
            <w:r>
              <w:rPr>
                <w:b/>
                <w:sz w:val="20"/>
              </w:rPr>
              <w:t>(Investissement en $ ponctuel et récurrent)</w:t>
            </w:r>
          </w:p>
        </w:tc>
        <w:tc>
          <w:tcPr>
            <w:tcW w:w="0" w:type="auto"/>
            <w:tcBorders>
              <w:top w:val="single" w:sz="4" w:space="0" w:color="000000"/>
              <w:left w:val="single" w:sz="4" w:space="0" w:color="000000"/>
              <w:bottom w:val="single" w:sz="4" w:space="0" w:color="000000"/>
              <w:right w:val="single" w:sz="4" w:space="0" w:color="000000"/>
            </w:tcBorders>
            <w:shd w:val="clear" w:color="auto" w:fill="B6DDE8"/>
          </w:tcPr>
          <w:p w14:paraId="76FD2C1D" w14:textId="77777777" w:rsidR="00521E15" w:rsidRDefault="00521E15">
            <w:pPr>
              <w:rPr>
                <w:b/>
                <w:sz w:val="20"/>
                <w:szCs w:val="20"/>
              </w:rPr>
            </w:pPr>
            <w:r>
              <w:rPr>
                <w:b/>
                <w:sz w:val="20"/>
              </w:rPr>
              <w:t>Bénéfice monétaire escompté</w:t>
            </w:r>
          </w:p>
          <w:p w14:paraId="699249F2" w14:textId="77777777" w:rsidR="00521E15" w:rsidRDefault="00521E15">
            <w:pPr>
              <w:rPr>
                <w:b/>
                <w:sz w:val="20"/>
                <w:szCs w:val="20"/>
              </w:rPr>
            </w:pPr>
          </w:p>
          <w:p w14:paraId="2C2BBB08" w14:textId="77777777" w:rsidR="00521E15" w:rsidRDefault="00521E15">
            <w:pPr>
              <w:rPr>
                <w:rFonts w:eastAsia="Calibri"/>
                <w:b/>
                <w:sz w:val="20"/>
                <w:szCs w:val="20"/>
              </w:rPr>
            </w:pPr>
            <w:r>
              <w:rPr>
                <w:b/>
                <w:sz w:val="20"/>
              </w:rPr>
              <w:t>(Bénéfices ponctuels et récurrents)</w:t>
            </w:r>
          </w:p>
        </w:tc>
        <w:tc>
          <w:tcPr>
            <w:tcW w:w="0" w:type="auto"/>
            <w:tcBorders>
              <w:top w:val="single" w:sz="4" w:space="0" w:color="000000"/>
              <w:left w:val="single" w:sz="4" w:space="0" w:color="000000"/>
              <w:bottom w:val="single" w:sz="4" w:space="0" w:color="000000"/>
              <w:right w:val="single" w:sz="4" w:space="0" w:color="000000"/>
            </w:tcBorders>
            <w:shd w:val="clear" w:color="auto" w:fill="B6DDE8"/>
          </w:tcPr>
          <w:p w14:paraId="24B2EDE3" w14:textId="77777777" w:rsidR="00521E15" w:rsidRDefault="00521E15">
            <w:pPr>
              <w:rPr>
                <w:b/>
                <w:sz w:val="20"/>
                <w:szCs w:val="20"/>
              </w:rPr>
            </w:pPr>
            <w:r>
              <w:rPr>
                <w:b/>
                <w:sz w:val="20"/>
              </w:rPr>
              <w:t xml:space="preserve">Investissement escompté en coût/temps de main-d'œuvre </w:t>
            </w:r>
          </w:p>
          <w:p w14:paraId="7F5CD7FB" w14:textId="77777777" w:rsidR="00521E15" w:rsidRDefault="00521E15">
            <w:pPr>
              <w:rPr>
                <w:b/>
                <w:sz w:val="20"/>
                <w:szCs w:val="20"/>
              </w:rPr>
            </w:pPr>
          </w:p>
          <w:p w14:paraId="27D6B311" w14:textId="77777777" w:rsidR="00521E15" w:rsidRDefault="00521E15">
            <w:pPr>
              <w:rPr>
                <w:rFonts w:eastAsia="Calibri"/>
                <w:b/>
                <w:sz w:val="20"/>
                <w:szCs w:val="20"/>
              </w:rPr>
            </w:pPr>
            <w:r>
              <w:rPr>
                <w:b/>
                <w:sz w:val="20"/>
              </w:rPr>
              <w:t>(coûts de main-d'œuvre ponctuels et récurrents)</w:t>
            </w:r>
          </w:p>
        </w:tc>
        <w:tc>
          <w:tcPr>
            <w:tcW w:w="0" w:type="auto"/>
            <w:tcBorders>
              <w:top w:val="single" w:sz="4" w:space="0" w:color="000000"/>
              <w:left w:val="single" w:sz="4" w:space="0" w:color="000000"/>
              <w:bottom w:val="single" w:sz="4" w:space="0" w:color="000000"/>
              <w:right w:val="single" w:sz="4" w:space="0" w:color="000000"/>
            </w:tcBorders>
            <w:shd w:val="clear" w:color="auto" w:fill="B6DDE8"/>
          </w:tcPr>
          <w:p w14:paraId="72A068D1" w14:textId="77777777" w:rsidR="00521E15" w:rsidRDefault="00521E15">
            <w:pPr>
              <w:rPr>
                <w:b/>
                <w:sz w:val="20"/>
                <w:szCs w:val="20"/>
              </w:rPr>
            </w:pPr>
            <w:r>
              <w:rPr>
                <w:b/>
                <w:sz w:val="20"/>
              </w:rPr>
              <w:t>Bénéfice de main-d'œuvre escompté : Réduction du temps</w:t>
            </w:r>
          </w:p>
          <w:p w14:paraId="0EE20B5F" w14:textId="77777777" w:rsidR="00521E15" w:rsidRDefault="00521E15">
            <w:pPr>
              <w:rPr>
                <w:b/>
                <w:sz w:val="20"/>
                <w:szCs w:val="20"/>
              </w:rPr>
            </w:pPr>
          </w:p>
          <w:p w14:paraId="10DAEF4A" w14:textId="77777777" w:rsidR="00521E15" w:rsidRDefault="00521E15">
            <w:pPr>
              <w:rPr>
                <w:rFonts w:eastAsia="Calibri"/>
                <w:b/>
                <w:sz w:val="20"/>
                <w:szCs w:val="20"/>
              </w:rPr>
            </w:pPr>
            <w:r>
              <w:rPr>
                <w:b/>
                <w:sz w:val="20"/>
              </w:rPr>
              <w:t>(bénéfices de main-d'œuvre ponctuels et récurrents)</w:t>
            </w:r>
          </w:p>
        </w:tc>
        <w:tc>
          <w:tcPr>
            <w:tcW w:w="0" w:type="auto"/>
            <w:tcBorders>
              <w:top w:val="single" w:sz="4" w:space="0" w:color="000000"/>
              <w:left w:val="single" w:sz="4" w:space="0" w:color="000000"/>
              <w:bottom w:val="single" w:sz="4" w:space="0" w:color="000000"/>
              <w:right w:val="single" w:sz="4" w:space="0" w:color="000000"/>
            </w:tcBorders>
            <w:shd w:val="clear" w:color="auto" w:fill="B6DDE8"/>
            <w:hideMark/>
          </w:tcPr>
          <w:p w14:paraId="3A1AB111" w14:textId="77777777" w:rsidR="00521E15" w:rsidRDefault="00521E15" w:rsidP="00521E15">
            <w:pPr>
              <w:rPr>
                <w:rFonts w:eastAsia="Calibri"/>
                <w:b/>
                <w:sz w:val="20"/>
                <w:szCs w:val="20"/>
              </w:rPr>
            </w:pPr>
            <w:r>
              <w:rPr>
                <w:b/>
                <w:sz w:val="20"/>
              </w:rPr>
              <w:t>Autres coûts significatifs escomptés</w:t>
            </w:r>
          </w:p>
        </w:tc>
        <w:tc>
          <w:tcPr>
            <w:tcW w:w="1869" w:type="dxa"/>
            <w:tcBorders>
              <w:top w:val="single" w:sz="4" w:space="0" w:color="000000"/>
              <w:left w:val="single" w:sz="4" w:space="0" w:color="000000"/>
              <w:bottom w:val="single" w:sz="4" w:space="0" w:color="000000"/>
              <w:right w:val="single" w:sz="4" w:space="0" w:color="000000"/>
            </w:tcBorders>
            <w:shd w:val="clear" w:color="auto" w:fill="B6DDE8"/>
            <w:hideMark/>
          </w:tcPr>
          <w:p w14:paraId="2D07A215" w14:textId="77777777" w:rsidR="00521E15" w:rsidRDefault="00521E15">
            <w:pPr>
              <w:rPr>
                <w:rFonts w:eastAsia="Calibri"/>
                <w:b/>
                <w:sz w:val="20"/>
                <w:szCs w:val="20"/>
              </w:rPr>
            </w:pPr>
            <w:r>
              <w:rPr>
                <w:b/>
                <w:sz w:val="20"/>
              </w:rPr>
              <w:t>Autres bénéfices significatifs</w:t>
            </w:r>
          </w:p>
          <w:p w14:paraId="18E1CF5B" w14:textId="77777777" w:rsidR="00521E15" w:rsidRDefault="00521E15">
            <w:pPr>
              <w:rPr>
                <w:rFonts w:eastAsia="Calibri"/>
                <w:b/>
                <w:sz w:val="20"/>
                <w:szCs w:val="20"/>
              </w:rPr>
            </w:pPr>
            <w:r>
              <w:rPr>
                <w:b/>
                <w:sz w:val="20"/>
              </w:rPr>
              <w:t>escomptés</w:t>
            </w:r>
          </w:p>
        </w:tc>
      </w:tr>
      <w:tr w:rsidR="00521E15" w14:paraId="3210405E" w14:textId="77777777" w:rsidTr="00521E15">
        <w:tc>
          <w:tcPr>
            <w:tcW w:w="151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E1C0CDB" w14:textId="77777777" w:rsidR="00521E15" w:rsidRDefault="00521E15">
            <w:pPr>
              <w:rPr>
                <w:b/>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tcPr>
          <w:p w14:paraId="6525EF92" w14:textId="77777777" w:rsidR="00521E15" w:rsidRDefault="00521E15">
            <w:pPr>
              <w:rPr>
                <w:b/>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tcPr>
          <w:p w14:paraId="7B648ED9" w14:textId="77777777" w:rsidR="00521E15" w:rsidRDefault="00521E15">
            <w:pPr>
              <w:rPr>
                <w:b/>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tcPr>
          <w:p w14:paraId="5BC920BA" w14:textId="77777777" w:rsidR="00521E15" w:rsidRDefault="00521E15">
            <w:pPr>
              <w:rPr>
                <w:b/>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tcPr>
          <w:p w14:paraId="4DF97030" w14:textId="77777777" w:rsidR="00521E15" w:rsidRDefault="00521E15">
            <w:pPr>
              <w:rPr>
                <w:b/>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tcPr>
          <w:p w14:paraId="7551BB80" w14:textId="77777777" w:rsidR="00521E15" w:rsidRDefault="00521E15" w:rsidP="00521E15">
            <w:pPr>
              <w:rPr>
                <w:b/>
                <w:sz w:val="20"/>
              </w:rPr>
            </w:pPr>
          </w:p>
        </w:tc>
        <w:tc>
          <w:tcPr>
            <w:tcW w:w="186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B930413" w14:textId="77777777" w:rsidR="00521E15" w:rsidRDefault="00521E15">
            <w:pPr>
              <w:rPr>
                <w:b/>
                <w:sz w:val="20"/>
              </w:rPr>
            </w:pPr>
          </w:p>
        </w:tc>
      </w:tr>
      <w:tr w:rsidR="00521E15" w14:paraId="142B52F5" w14:textId="77777777" w:rsidTr="00521E15">
        <w:tc>
          <w:tcPr>
            <w:tcW w:w="151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4822C78" w14:textId="77777777" w:rsidR="00521E15" w:rsidRDefault="00521E15">
            <w:pPr>
              <w:rPr>
                <w:b/>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tcPr>
          <w:p w14:paraId="00F0B4AA" w14:textId="77777777" w:rsidR="00521E15" w:rsidRDefault="00521E15">
            <w:pPr>
              <w:rPr>
                <w:b/>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tcPr>
          <w:p w14:paraId="2D4F92A9" w14:textId="77777777" w:rsidR="00521E15" w:rsidRDefault="00521E15">
            <w:pPr>
              <w:rPr>
                <w:b/>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tcPr>
          <w:p w14:paraId="60BA1A03" w14:textId="77777777" w:rsidR="00521E15" w:rsidRDefault="00521E15">
            <w:pPr>
              <w:rPr>
                <w:b/>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tcPr>
          <w:p w14:paraId="5E84C868" w14:textId="77777777" w:rsidR="00521E15" w:rsidRDefault="00521E15">
            <w:pPr>
              <w:rPr>
                <w:b/>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tcPr>
          <w:p w14:paraId="270921BD" w14:textId="77777777" w:rsidR="00521E15" w:rsidRDefault="00521E15" w:rsidP="00521E15">
            <w:pPr>
              <w:rPr>
                <w:b/>
                <w:sz w:val="20"/>
              </w:rPr>
            </w:pPr>
          </w:p>
        </w:tc>
        <w:tc>
          <w:tcPr>
            <w:tcW w:w="186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4600EFA" w14:textId="77777777" w:rsidR="00521E15" w:rsidRDefault="00521E15">
            <w:pPr>
              <w:rPr>
                <w:b/>
                <w:sz w:val="20"/>
              </w:rPr>
            </w:pPr>
          </w:p>
        </w:tc>
      </w:tr>
    </w:tbl>
    <w:p w14:paraId="5D1A3514" w14:textId="77777777" w:rsidR="00521E15" w:rsidRPr="00521E15" w:rsidRDefault="00521E15" w:rsidP="00521E15"/>
    <w:p w14:paraId="51732352" w14:textId="77777777" w:rsidR="009D2F35" w:rsidRDefault="004D6FD1" w:rsidP="009D2F35">
      <w:pPr>
        <w:jc w:val="both"/>
        <w:rPr>
          <w:rFonts w:cs="Arial"/>
        </w:rPr>
      </w:pPr>
      <w:r>
        <w:t>Il convient de souligner que, dans la plupart des cas, les chiffres sont confirmés par les résultats d'analyse détaillés de l'Analyse de cartographie des processus opérationnels et de l'Analyse simplifiée du coût des transactions. Les résultats de l'analyse coût-bénéfice peuvent exiger de l'EPNU/OMT qu'elle ajuste le KPI qui a été élaboré pour cette initiative pendant l'analyse des exigences</w:t>
      </w:r>
      <w:r>
        <w:rPr>
          <w:rStyle w:val="FootnoteReference"/>
        </w:rPr>
        <w:footnoteReference w:id="18"/>
      </w:r>
      <w:r>
        <w:t>.</w:t>
      </w:r>
    </w:p>
    <w:p w14:paraId="491EDF93" w14:textId="77777777" w:rsidR="00E20635" w:rsidRDefault="00E20635" w:rsidP="009D2F35">
      <w:pPr>
        <w:jc w:val="both"/>
        <w:rPr>
          <w:rFonts w:cs="Arial"/>
        </w:rPr>
      </w:pPr>
    </w:p>
    <w:p w14:paraId="4073DBA0" w14:textId="77777777" w:rsidR="00600BD4" w:rsidRDefault="00685644" w:rsidP="009D2F35">
      <w:pPr>
        <w:jc w:val="both"/>
        <w:rPr>
          <w:rFonts w:cs="Arial"/>
        </w:rPr>
      </w:pPr>
      <w:r>
        <w:t xml:space="preserve">Les Coûts et les bénéfices associés à une solution opérationnelle existante ou nouvelle incluent les </w:t>
      </w:r>
      <w:r>
        <w:rPr>
          <w:b/>
        </w:rPr>
        <w:t>Coûts/bénéfices ponctuels</w:t>
      </w:r>
      <w:r>
        <w:t xml:space="preserve"> et les </w:t>
      </w:r>
      <w:r>
        <w:rPr>
          <w:b/>
        </w:rPr>
        <w:t>Coûts et bénéfices récurrents</w:t>
      </w:r>
      <w:r>
        <w:t xml:space="preserve">. </w:t>
      </w:r>
    </w:p>
    <w:p w14:paraId="37BD5F12" w14:textId="77777777" w:rsidR="00600BD4" w:rsidRDefault="00600BD4" w:rsidP="009D2F35">
      <w:pPr>
        <w:jc w:val="both"/>
        <w:rPr>
          <w:rFonts w:cs="Arial"/>
        </w:rPr>
      </w:pPr>
    </w:p>
    <w:p w14:paraId="76F4F620" w14:textId="77777777" w:rsidR="00600BD4" w:rsidRPr="000568D9" w:rsidRDefault="00600BD4" w:rsidP="000568D9">
      <w:pPr>
        <w:pStyle w:val="ListParagraph"/>
        <w:numPr>
          <w:ilvl w:val="0"/>
          <w:numId w:val="22"/>
        </w:numPr>
        <w:jc w:val="both"/>
        <w:rPr>
          <w:rFonts w:cs="Arial"/>
          <w:i/>
        </w:rPr>
      </w:pPr>
      <w:r>
        <w:rPr>
          <w:i/>
        </w:rPr>
        <w:t>Coûts/bénéfices ponctuels :</w:t>
      </w:r>
    </w:p>
    <w:p w14:paraId="2E93197F" w14:textId="77777777" w:rsidR="00600BD4" w:rsidRDefault="00600BD4" w:rsidP="000568D9">
      <w:pPr>
        <w:ind w:left="397"/>
        <w:jc w:val="both"/>
        <w:rPr>
          <w:rFonts w:cs="Arial"/>
        </w:rPr>
      </w:pPr>
      <w:r>
        <w:t xml:space="preserve">Les coûts/bénéfices ponctuels sont définis comme des investissements (coûts) ou des bénéfices uniques, autrement dit qui ne sont engagés qu'une fois. </w:t>
      </w:r>
    </w:p>
    <w:p w14:paraId="5C45D7F4" w14:textId="77777777" w:rsidR="00600BD4" w:rsidRDefault="00600BD4" w:rsidP="009D2F35">
      <w:pPr>
        <w:jc w:val="both"/>
        <w:rPr>
          <w:rFonts w:cs="Arial"/>
        </w:rPr>
      </w:pPr>
    </w:p>
    <w:p w14:paraId="7E7A9C08" w14:textId="77777777" w:rsidR="00600BD4" w:rsidRDefault="00600BD4" w:rsidP="000568D9">
      <w:pPr>
        <w:ind w:left="397"/>
        <w:jc w:val="both"/>
        <w:rPr>
          <w:rFonts w:cs="Arial"/>
        </w:rPr>
      </w:pPr>
      <w:r>
        <w:t>On peut citer comme exemple l'achat de serveurs PaBX pour la mise en œuvre d'une solution VoIP pour les Nations Unies et/ou l'achat de services de consultant d'une société qui gère la mise en œuvre, ou le coût d'un Processus d'appel à propositions en cas d'initiative d'achats conjointe. Un bénéfice ponctuel peut être la vente d'anciens serveurs qui sont remplacés par les nouveaux serveurs PaBX.</w:t>
      </w:r>
    </w:p>
    <w:p w14:paraId="40C0CA6E" w14:textId="77777777" w:rsidR="00600BD4" w:rsidRDefault="00600BD4" w:rsidP="009D2F35">
      <w:pPr>
        <w:jc w:val="both"/>
        <w:rPr>
          <w:rFonts w:cs="Arial"/>
        </w:rPr>
      </w:pPr>
    </w:p>
    <w:p w14:paraId="3F22AA9D" w14:textId="77777777" w:rsidR="00600BD4" w:rsidRDefault="00600BD4" w:rsidP="000568D9">
      <w:pPr>
        <w:pStyle w:val="ListParagraph"/>
        <w:numPr>
          <w:ilvl w:val="0"/>
          <w:numId w:val="22"/>
        </w:numPr>
        <w:jc w:val="both"/>
        <w:rPr>
          <w:rFonts w:cs="Arial"/>
          <w:i/>
        </w:rPr>
      </w:pPr>
      <w:r>
        <w:rPr>
          <w:i/>
        </w:rPr>
        <w:t>Coûts/bénéfices récurrents :</w:t>
      </w:r>
    </w:p>
    <w:p w14:paraId="2FF81BE8" w14:textId="77777777" w:rsidR="00E719BD" w:rsidRDefault="00867254" w:rsidP="00E719BD">
      <w:pPr>
        <w:ind w:left="360"/>
        <w:jc w:val="both"/>
        <w:rPr>
          <w:rFonts w:cs="Arial"/>
        </w:rPr>
      </w:pPr>
      <w:r>
        <w:t xml:space="preserve">Les coûts/bénéfices récurrents sont définis comme des coûts/bénéfices qui reviennent périodiquement, par exemple à chaque cycle de facturation. Pour l'Analyse coût-bénéfice, les coûts et bénéfices récurrents sont calculés sur le cycle complet du BOS, c'est-à-dire qu'ils doivent être additionnés pour obtenir un seul chiffre. </w:t>
      </w:r>
    </w:p>
    <w:p w14:paraId="5C536913" w14:textId="77777777" w:rsidR="00FF26FC" w:rsidRDefault="00FF26FC" w:rsidP="00E719BD">
      <w:pPr>
        <w:ind w:left="360"/>
        <w:jc w:val="both"/>
        <w:rPr>
          <w:rFonts w:cs="Arial"/>
        </w:rPr>
      </w:pPr>
    </w:p>
    <w:p w14:paraId="06F2D6EC" w14:textId="77777777" w:rsidR="00FF26FC" w:rsidRDefault="00FF26FC" w:rsidP="00E719BD">
      <w:pPr>
        <w:ind w:left="360"/>
        <w:jc w:val="both"/>
        <w:rPr>
          <w:rFonts w:cs="Arial"/>
        </w:rPr>
      </w:pPr>
      <w:r>
        <w:t xml:space="preserve">Un exemple de coût récurrent est représenté par les frais de service destinés à une Installation de sauvegarde conjointe pour les agences participantes </w:t>
      </w:r>
    </w:p>
    <w:p w14:paraId="2D2BC71F" w14:textId="77777777" w:rsidR="00E719BD" w:rsidRDefault="00E719BD" w:rsidP="00E719BD">
      <w:pPr>
        <w:jc w:val="both"/>
        <w:rPr>
          <w:rFonts w:cs="Arial"/>
        </w:rPr>
      </w:pPr>
    </w:p>
    <w:p w14:paraId="0382AA43" w14:textId="39520794" w:rsidR="00E719BD" w:rsidRDefault="00015B2F" w:rsidP="00E824CD">
      <w:pPr>
        <w:ind w:left="360"/>
        <w:jc w:val="both"/>
        <w:rPr>
          <w:rFonts w:cs="Arial"/>
        </w:rPr>
      </w:pPr>
      <w:r>
        <w:t>Un exemple de bénéfice récurrent est donné par la mise en œuvre d'une initiative d'achats commune de combustible qui entraîne une réduction des coûts de 120 000</w:t>
      </w:r>
      <w:r w:rsidR="00A15202">
        <w:t> </w:t>
      </w:r>
      <w:r>
        <w:t>USD à chaque approvisionnement en combustible (4 fois par an). Un cycle de BOS dure 5</w:t>
      </w:r>
      <w:r w:rsidR="004B130A">
        <w:t> </w:t>
      </w:r>
      <w:r>
        <w:t>ans, le bénéfice récurrent total utilisé pour l'analyse coût-bénéfice est égal à 4</w:t>
      </w:r>
      <w:r w:rsidR="004B130A">
        <w:t> </w:t>
      </w:r>
      <w:r>
        <w:t>x 120 000</w:t>
      </w:r>
      <w:r w:rsidR="00A15202">
        <w:t> </w:t>
      </w:r>
      <w:r>
        <w:t>USD = 480 000</w:t>
      </w:r>
      <w:r w:rsidR="00A15202">
        <w:t> </w:t>
      </w:r>
      <w:r>
        <w:t>USD par an x 5</w:t>
      </w:r>
      <w:r w:rsidR="004B130A">
        <w:t> </w:t>
      </w:r>
      <w:r>
        <w:t>ans = 2 400 000</w:t>
      </w:r>
      <w:r w:rsidR="00A15202">
        <w:t> </w:t>
      </w:r>
      <w:r>
        <w:t>USD pour le cycle.</w:t>
      </w:r>
    </w:p>
    <w:p w14:paraId="46CA7015" w14:textId="77777777" w:rsidR="001574AA" w:rsidRPr="001574AA" w:rsidRDefault="001574AA" w:rsidP="001574AA">
      <w:pPr>
        <w:pStyle w:val="ListParagraph"/>
        <w:ind w:left="360"/>
        <w:jc w:val="both"/>
        <w:rPr>
          <w:rFonts w:cs="Arial"/>
        </w:rPr>
      </w:pPr>
    </w:p>
    <w:p w14:paraId="5F3AA1C1" w14:textId="77777777" w:rsidR="00147887" w:rsidRPr="00147887" w:rsidRDefault="00147887" w:rsidP="00147887">
      <w:pPr>
        <w:jc w:val="both"/>
        <w:rPr>
          <w:rFonts w:cs="Arial"/>
          <w:i/>
        </w:rPr>
      </w:pPr>
      <w:r>
        <w:t xml:space="preserve">N.B. : </w:t>
      </w:r>
      <w:r>
        <w:rPr>
          <w:i/>
        </w:rPr>
        <w:t xml:space="preserve">L'Analyse coût-bénéfice utilise </w:t>
      </w:r>
      <w:r>
        <w:rPr>
          <w:b/>
          <w:i/>
        </w:rPr>
        <w:t>un seul total</w:t>
      </w:r>
      <w:r>
        <w:rPr>
          <w:i/>
        </w:rPr>
        <w:t xml:space="preserve"> pour les Coûts ponctuels et récurrents (cf. le modèle ci-dessous), autrement dit les Coûts ponctuels et récurrents sont additionnés et les Bénéfices ponctuels et récurrents sont additionnés. </w:t>
      </w:r>
    </w:p>
    <w:p w14:paraId="675C57EE" w14:textId="77777777" w:rsidR="00011EEF" w:rsidRDefault="00011EEF" w:rsidP="001574AA">
      <w:pPr>
        <w:jc w:val="both"/>
        <w:rPr>
          <w:rFonts w:cs="Arial"/>
        </w:rPr>
      </w:pPr>
    </w:p>
    <w:p w14:paraId="5CA6381A" w14:textId="77777777" w:rsidR="00962460" w:rsidRDefault="00BE38FC" w:rsidP="003C2AC6">
      <w:pPr>
        <w:jc w:val="both"/>
        <w:rPr>
          <w:rFonts w:cs="Arial"/>
        </w:rPr>
      </w:pPr>
      <w:r>
        <w:t>La suite du document donne des indications sur la façon de renseigner chaque section du modèle :</w:t>
      </w:r>
      <w:r>
        <w:tab/>
      </w:r>
    </w:p>
    <w:p w14:paraId="6FC313D6" w14:textId="77777777" w:rsidR="00BE38FC" w:rsidRPr="00BE38FC" w:rsidRDefault="00BE38FC" w:rsidP="003C2AC6">
      <w:pPr>
        <w:jc w:val="both"/>
        <w:rPr>
          <w:rFonts w:cs="Arial"/>
        </w:rPr>
      </w:pPr>
    </w:p>
    <w:p w14:paraId="29DCE324" w14:textId="77777777" w:rsidR="00A33A92" w:rsidRPr="00A33A92" w:rsidRDefault="00A33A92" w:rsidP="003C2AC6">
      <w:pPr>
        <w:pStyle w:val="Heading4"/>
        <w:jc w:val="both"/>
      </w:pPr>
      <w:bookmarkStart w:id="65" w:name="_Toc326924101"/>
      <w:r>
        <w:t>2.4.1</w:t>
      </w:r>
      <w:r>
        <w:tab/>
        <w:t>Identification des coûts et bénéfices monétaires</w:t>
      </w:r>
      <w:bookmarkEnd w:id="65"/>
      <w:r>
        <w:t xml:space="preserve"> </w:t>
      </w:r>
    </w:p>
    <w:p w14:paraId="1A02B339" w14:textId="77777777" w:rsidR="00F82200" w:rsidRPr="00534E8A" w:rsidRDefault="00F82200" w:rsidP="003C2AC6">
      <w:pPr>
        <w:jc w:val="both"/>
        <w:rPr>
          <w:rFonts w:cs="Arial"/>
        </w:rPr>
      </w:pPr>
    </w:p>
    <w:p w14:paraId="74A24EB2" w14:textId="77777777" w:rsidR="009E2CCA" w:rsidRDefault="003D1756" w:rsidP="0061212E">
      <w:pPr>
        <w:pStyle w:val="ListParagraph"/>
        <w:numPr>
          <w:ilvl w:val="0"/>
          <w:numId w:val="22"/>
        </w:numPr>
        <w:jc w:val="both"/>
        <w:rPr>
          <w:rFonts w:cs="Arial"/>
        </w:rPr>
      </w:pPr>
      <w:r>
        <w:rPr>
          <w:i/>
          <w:u w:val="single"/>
        </w:rPr>
        <w:t>Coût monétaire escompté :</w:t>
      </w:r>
      <w:r>
        <w:t xml:space="preserve"> </w:t>
      </w:r>
    </w:p>
    <w:p w14:paraId="11B1FD53" w14:textId="77777777" w:rsidR="009E2CCA" w:rsidRDefault="009E2CCA" w:rsidP="003C2AC6">
      <w:pPr>
        <w:pStyle w:val="ListParagraph"/>
        <w:ind w:left="757"/>
        <w:jc w:val="both"/>
        <w:rPr>
          <w:rFonts w:cs="Arial"/>
        </w:rPr>
      </w:pPr>
    </w:p>
    <w:p w14:paraId="745019F6" w14:textId="77777777" w:rsidR="003D1756" w:rsidRPr="00BE38FC" w:rsidRDefault="003D1756" w:rsidP="003C2AC6">
      <w:pPr>
        <w:pStyle w:val="ListParagraph"/>
        <w:ind w:left="757"/>
        <w:jc w:val="both"/>
        <w:rPr>
          <w:rFonts w:cs="Arial"/>
        </w:rPr>
      </w:pPr>
      <w:r>
        <w:t>Cette partie se rapporte au coût d'investissement financier (le cas échéant) de l'initiative d'harmonisation. Ces coûts sont souvent liés à l'achat de biens ou de services en relation avec l'initiative d'harmonisation. Les coûts récurrents apparaissent également dans cette catégorie.</w:t>
      </w:r>
    </w:p>
    <w:p w14:paraId="4000F724" w14:textId="77777777" w:rsidR="003D1756" w:rsidRDefault="003D1756" w:rsidP="003C2AC6">
      <w:pPr>
        <w:jc w:val="both"/>
        <w:rPr>
          <w:rFonts w:cs="Arial"/>
        </w:rPr>
      </w:pPr>
    </w:p>
    <w:p w14:paraId="0015F4D4" w14:textId="5E8F78DC" w:rsidR="00BE38FC" w:rsidRDefault="00BE38FC" w:rsidP="003C2AC6">
      <w:pPr>
        <w:jc w:val="both"/>
        <w:rPr>
          <w:rFonts w:cs="Arial"/>
        </w:rPr>
      </w:pPr>
      <w:r>
        <w:tab/>
        <w:t>Par exemple, si la VoIP doit être mis</w:t>
      </w:r>
      <w:r w:rsidR="005B54B3">
        <w:t>e</w:t>
      </w:r>
      <w:r>
        <w:t xml:space="preserve"> en </w:t>
      </w:r>
      <w:r w:rsidR="0013150E">
        <w:t xml:space="preserve">œuvre </w:t>
      </w:r>
      <w:r>
        <w:t>en tant que Service commun, l'un des Coûts monétaires pour l'achat de marchandises sera l'achat de serveurs PaBX. Un exemple de coût des services est le recrutement d'un cabinet de consultant</w:t>
      </w:r>
      <w:r w:rsidR="005B54B3">
        <w:t>s</w:t>
      </w:r>
      <w:r>
        <w:t xml:space="preserve"> en TIC afin d'élaborer la solution technique et le plan d'intégration. Le prix payé tous les mois à un prestataire de services pour l'hébergement des serveurs PaBX est un exemple de coûts récurrents. </w:t>
      </w:r>
    </w:p>
    <w:p w14:paraId="655E06D6" w14:textId="77777777" w:rsidR="00956044" w:rsidRDefault="00956044" w:rsidP="003C2AC6">
      <w:pPr>
        <w:jc w:val="both"/>
        <w:rPr>
          <w:rFonts w:cs="Arial"/>
        </w:rPr>
      </w:pPr>
    </w:p>
    <w:p w14:paraId="633924D2" w14:textId="1AF98D70" w:rsidR="00BE38FC" w:rsidRDefault="00BE38FC" w:rsidP="003C2AC6">
      <w:pPr>
        <w:jc w:val="both"/>
        <w:rPr>
          <w:rFonts w:cs="Arial"/>
        </w:rPr>
      </w:pPr>
      <w:r>
        <w:tab/>
        <w:t xml:space="preserve">Les coûts monétaires </w:t>
      </w:r>
      <w:r>
        <w:rPr>
          <w:b/>
          <w:i/>
        </w:rPr>
        <w:t>n'incluent pas les coûts/le temps de main-d'œuvre</w:t>
      </w:r>
      <w:r>
        <w:t xml:space="preserve"> engagés dans le processus. Les coûts de main-d'</w:t>
      </w:r>
      <w:r w:rsidR="0060687D">
        <w:t>œ</w:t>
      </w:r>
      <w:r>
        <w:t>uvre et en temps sont couverts dans la rubrique des coûts non monétaires (cf. ci-après).</w:t>
      </w:r>
    </w:p>
    <w:p w14:paraId="2246750A" w14:textId="77777777" w:rsidR="003D1756" w:rsidRDefault="003D1756" w:rsidP="003C2AC6">
      <w:pPr>
        <w:jc w:val="both"/>
        <w:rPr>
          <w:rFonts w:cs="Arial"/>
        </w:rPr>
      </w:pPr>
    </w:p>
    <w:p w14:paraId="0404D7EE" w14:textId="77777777" w:rsidR="009E2CCA" w:rsidRPr="009E2CCA" w:rsidRDefault="003D1756" w:rsidP="0061212E">
      <w:pPr>
        <w:pStyle w:val="ListParagraph"/>
        <w:numPr>
          <w:ilvl w:val="0"/>
          <w:numId w:val="22"/>
        </w:numPr>
        <w:jc w:val="both"/>
        <w:rPr>
          <w:rFonts w:cs="Arial"/>
        </w:rPr>
      </w:pPr>
      <w:r>
        <w:rPr>
          <w:i/>
          <w:u w:val="single"/>
        </w:rPr>
        <w:t>Bénéfice monétaire escompté :</w:t>
      </w:r>
      <w:r>
        <w:rPr>
          <w:i/>
        </w:rPr>
        <w:t xml:space="preserve"> </w:t>
      </w:r>
    </w:p>
    <w:p w14:paraId="48DC6A07" w14:textId="77777777" w:rsidR="009E2CCA" w:rsidRDefault="009E2CCA" w:rsidP="003C2AC6">
      <w:pPr>
        <w:pStyle w:val="ListParagraph"/>
        <w:ind w:left="757"/>
        <w:jc w:val="both"/>
        <w:rPr>
          <w:rFonts w:cs="Arial"/>
          <w:i/>
        </w:rPr>
      </w:pPr>
    </w:p>
    <w:p w14:paraId="4ADC5A98" w14:textId="77777777" w:rsidR="00BE38FC" w:rsidRPr="00BE38FC" w:rsidRDefault="00BD1F0A" w:rsidP="003C2AC6">
      <w:pPr>
        <w:pStyle w:val="ListParagraph"/>
        <w:ind w:left="757"/>
        <w:jc w:val="both"/>
        <w:rPr>
          <w:rFonts w:cs="Arial"/>
        </w:rPr>
      </w:pPr>
      <w:r>
        <w:t>Également appelé économies,</w:t>
      </w:r>
      <w:r>
        <w:rPr>
          <w:i/>
        </w:rPr>
        <w:t xml:space="preserve"> </w:t>
      </w:r>
      <w:r>
        <w:t>l'un des bénéfices potentiels de l'initiative d'harmonisation est une réduction des ressources financières associées à ce processus. Il peut s'agir d'économies résultant d'une baisse des prix (en cas d'achats) ou d'une diminution des dépenses d'exploitation (dans le cas de la mise en œuvre de la VoIP, il s'agirait d'une baisse des dépenses de téléphonie). Afin d'obtenir une estimation des économies (coûts actuels/escomptés), le coût de la solution opérationnelle proposée devra être comparé aux coûts de la solution opérationnelle existante.</w:t>
      </w:r>
    </w:p>
    <w:p w14:paraId="028C6113" w14:textId="77777777" w:rsidR="00BE38FC" w:rsidRPr="00BE38FC" w:rsidRDefault="00BE38FC" w:rsidP="003C2AC6">
      <w:pPr>
        <w:jc w:val="both"/>
        <w:rPr>
          <w:rFonts w:cs="Arial"/>
        </w:rPr>
      </w:pPr>
    </w:p>
    <w:p w14:paraId="5E74BFF0" w14:textId="113E5460" w:rsidR="003D1756" w:rsidRDefault="00BE38FC" w:rsidP="0089069B">
      <w:pPr>
        <w:ind w:left="705"/>
        <w:jc w:val="both"/>
        <w:rPr>
          <w:rFonts w:cs="Arial"/>
        </w:rPr>
      </w:pPr>
      <w:r>
        <w:t xml:space="preserve">Par exemple, les efforts d'harmonisation liés aux achats, tels que l'établissement d'accords à long terme, utilisent le volume d'achats combiné du Système des Nations Unies au niveau des pays pour assurer l'approvisionnement en certains produits ou services aboutissant conjointement à une baisse du prix unitaire moyen ou à des réductions sur la quantité compte tenu du volume fourni. La « solution opérationnelle existante » pourrait inclure une solution conjointe existante (telle </w:t>
      </w:r>
      <w:r w:rsidR="000F1344">
        <w:t>qu’</w:t>
      </w:r>
      <w:r>
        <w:t>un service commun) ou les dépenses de chaque agence obtenant le service de manière indépendante.</w:t>
      </w:r>
    </w:p>
    <w:p w14:paraId="3FF43035" w14:textId="77777777" w:rsidR="00BE38FC" w:rsidRDefault="00BE38FC" w:rsidP="003C2AC6">
      <w:pPr>
        <w:jc w:val="both"/>
        <w:rPr>
          <w:rFonts w:cs="Arial"/>
        </w:rPr>
      </w:pPr>
    </w:p>
    <w:p w14:paraId="15EA3FD1" w14:textId="77777777" w:rsidR="00BE38FC" w:rsidRDefault="00BE38FC" w:rsidP="0046177D">
      <w:pPr>
        <w:ind w:left="709"/>
        <w:jc w:val="both"/>
        <w:rPr>
          <w:rFonts w:cs="Arial"/>
        </w:rPr>
      </w:pPr>
      <w:r>
        <w:t xml:space="preserve">Les bénéfices monétaires </w:t>
      </w:r>
      <w:r>
        <w:rPr>
          <w:b/>
          <w:i/>
        </w:rPr>
        <w:t>n'incluent pas les réductions du coût de la main-d'œuvre/le temps gagné</w:t>
      </w:r>
      <w:r>
        <w:t xml:space="preserve"> compte tenu de l'effort d'harmonisation. Les coûts de main-d'œuvre et en temps sont couverts dans la rubrique des coûts non monétaires (cf. ci-après).</w:t>
      </w:r>
    </w:p>
    <w:p w14:paraId="569EF13E" w14:textId="77777777" w:rsidR="00921909" w:rsidRDefault="00921909" w:rsidP="003C2AC6">
      <w:pPr>
        <w:jc w:val="both"/>
        <w:rPr>
          <w:rFonts w:cs="Arial"/>
        </w:rPr>
      </w:pPr>
    </w:p>
    <w:p w14:paraId="2A99B9D5" w14:textId="77777777" w:rsidR="00921909" w:rsidRDefault="00921909" w:rsidP="0046177D">
      <w:pPr>
        <w:ind w:left="709"/>
        <w:jc w:val="both"/>
        <w:rPr>
          <w:rFonts w:cs="Arial"/>
        </w:rPr>
      </w:pPr>
      <w:r>
        <w:t xml:space="preserve">Enfin, </w:t>
      </w:r>
      <w:r>
        <w:rPr>
          <w:b/>
          <w:i/>
        </w:rPr>
        <w:t xml:space="preserve">le bénéfice monétaire est multiplié par le nombre d'agences participant </w:t>
      </w:r>
      <w:r>
        <w:t>à la solution opérationnelle proposée,</w:t>
      </w:r>
      <w:r>
        <w:rPr>
          <w:b/>
          <w:i/>
        </w:rPr>
        <w:t xml:space="preserve"> </w:t>
      </w:r>
      <w:r>
        <w:t>car le bénéfice s'applique à chaque agence individuelle.</w:t>
      </w:r>
    </w:p>
    <w:p w14:paraId="667ADFD7" w14:textId="77777777" w:rsidR="00BE38FC" w:rsidRDefault="00BE38FC" w:rsidP="003C2AC6">
      <w:pPr>
        <w:jc w:val="both"/>
        <w:rPr>
          <w:rFonts w:cs="Arial"/>
        </w:rPr>
      </w:pPr>
    </w:p>
    <w:p w14:paraId="12EA358B" w14:textId="77777777" w:rsidR="00A33A92" w:rsidRPr="00A33A92" w:rsidRDefault="00A33A92" w:rsidP="003C2AC6">
      <w:pPr>
        <w:pStyle w:val="Heading4"/>
        <w:tabs>
          <w:tab w:val="left" w:pos="708"/>
          <w:tab w:val="left" w:pos="1416"/>
          <w:tab w:val="left" w:pos="2124"/>
          <w:tab w:val="left" w:pos="2832"/>
          <w:tab w:val="left" w:pos="3540"/>
          <w:tab w:val="left" w:pos="4248"/>
          <w:tab w:val="left" w:pos="4956"/>
          <w:tab w:val="left" w:pos="5664"/>
          <w:tab w:val="left" w:pos="6372"/>
          <w:tab w:val="left" w:pos="7080"/>
          <w:tab w:val="left" w:pos="7788"/>
          <w:tab w:val="left" w:pos="8603"/>
        </w:tabs>
        <w:jc w:val="both"/>
      </w:pPr>
      <w:bookmarkStart w:id="66" w:name="_Toc326924102"/>
      <w:r>
        <w:t>2.4.2</w:t>
      </w:r>
      <w:r>
        <w:tab/>
        <w:t xml:space="preserve">Identification des coûts et bénéfices de main-d'œuvre </w:t>
      </w:r>
      <w:bookmarkEnd w:id="66"/>
    </w:p>
    <w:p w14:paraId="3E14C154" w14:textId="77777777" w:rsidR="00BD1F0A" w:rsidRDefault="00BD1F0A" w:rsidP="003C2AC6">
      <w:pPr>
        <w:jc w:val="both"/>
        <w:rPr>
          <w:rFonts w:cs="Arial"/>
        </w:rPr>
      </w:pPr>
    </w:p>
    <w:p w14:paraId="3D499752" w14:textId="77777777" w:rsidR="00BD1F0A" w:rsidRDefault="009D20EE" w:rsidP="003C2AC6">
      <w:pPr>
        <w:jc w:val="both"/>
        <w:rPr>
          <w:rFonts w:cs="Arial"/>
        </w:rPr>
      </w:pPr>
      <w:r>
        <w:t xml:space="preserve">Les instruments de cartographie des processus opérationnels et d'Analyse simplifiée du coût des transactions sont deux outils simples qui aident l'EPNU/OMT à développer une base factuelle sur laquelle les coûts et les bénéfices peuvent être estimés avant le déploiement effectif du service. Ils sont généralement déployés pour estimer les économies réalisées en termes de temps/de coût de main-d'œuvre en mesurant l'écart entre le temps passé à exécuter diverses activités dans un processus et en attribuant une valeur en dollars à ces écarts afin qu'ils puissent être exploités dans une analyse coût-bénéfice. </w:t>
      </w:r>
    </w:p>
    <w:p w14:paraId="4B3EFC88" w14:textId="77777777" w:rsidR="009608E8" w:rsidRDefault="009608E8" w:rsidP="003C2AC6">
      <w:pPr>
        <w:jc w:val="both"/>
        <w:rPr>
          <w:rFonts w:cs="Arial"/>
        </w:rPr>
      </w:pPr>
    </w:p>
    <w:p w14:paraId="4A6ABBC8" w14:textId="77777777" w:rsidR="00B44AAF" w:rsidRDefault="00B44AAF" w:rsidP="003C2AC6">
      <w:pPr>
        <w:jc w:val="both"/>
        <w:rPr>
          <w:rFonts w:cs="Arial"/>
        </w:rPr>
      </w:pPr>
    </w:p>
    <w:p w14:paraId="7BB2C158" w14:textId="77777777" w:rsidR="00BD1F0A" w:rsidRDefault="004F30CE" w:rsidP="0061212E">
      <w:pPr>
        <w:pStyle w:val="ListParagraph"/>
        <w:numPr>
          <w:ilvl w:val="0"/>
          <w:numId w:val="22"/>
        </w:numPr>
        <w:ind w:left="360"/>
        <w:jc w:val="both"/>
        <w:rPr>
          <w:rFonts w:cs="Arial"/>
          <w:i/>
          <w:u w:val="single"/>
        </w:rPr>
      </w:pPr>
      <w:r>
        <w:rPr>
          <w:i/>
          <w:u w:val="single"/>
        </w:rPr>
        <w:t>Investissement escompté en coût de main-d'œuvre/temps</w:t>
      </w:r>
    </w:p>
    <w:p w14:paraId="13B03712" w14:textId="77777777" w:rsidR="004F30CE" w:rsidRPr="004F30CE" w:rsidRDefault="0008712A" w:rsidP="0008712A">
      <w:pPr>
        <w:tabs>
          <w:tab w:val="left" w:pos="1290"/>
        </w:tabs>
        <w:ind w:left="360"/>
        <w:jc w:val="both"/>
        <w:rPr>
          <w:rFonts w:cs="Arial"/>
        </w:rPr>
      </w:pPr>
      <w:r>
        <w:tab/>
      </w:r>
    </w:p>
    <w:p w14:paraId="6A3D68CE" w14:textId="77777777" w:rsidR="004F30CE" w:rsidRDefault="00B44AAF" w:rsidP="0089069B">
      <w:pPr>
        <w:ind w:left="360"/>
        <w:rPr>
          <w:rFonts w:cs="Arial"/>
        </w:rPr>
      </w:pPr>
      <w:r>
        <w:t xml:space="preserve">Le développement et la mise en œuvre de l'initiative d'opérations harmonisées demanderont du temps à un ou plusieurs membres du personnel. Pour garantir une planification et une affectation appropriées des ressources humaines (temps) à l'élaboration et à la mise en œuvre de la solution, </w:t>
      </w:r>
      <w:r>
        <w:rPr>
          <w:i/>
        </w:rPr>
        <w:t>y compris à la gestion de la solution opérationnelle</w:t>
      </w:r>
      <w:r>
        <w:t xml:space="preserve">, une estimation de cette durée est nécessaire. </w:t>
      </w:r>
    </w:p>
    <w:p w14:paraId="50EA9AAD" w14:textId="77777777" w:rsidR="003D475A" w:rsidRDefault="003D475A" w:rsidP="0089069B">
      <w:pPr>
        <w:ind w:left="360"/>
        <w:rPr>
          <w:rFonts w:cs="Arial"/>
        </w:rPr>
      </w:pPr>
    </w:p>
    <w:p w14:paraId="533CB1A4" w14:textId="77777777" w:rsidR="00B44AAF" w:rsidRPr="003D3D3D" w:rsidRDefault="00EC2463" w:rsidP="0008712A">
      <w:pPr>
        <w:ind w:left="360"/>
        <w:jc w:val="both"/>
        <w:rPr>
          <w:rFonts w:cs="Arial"/>
        </w:rPr>
      </w:pPr>
      <w:r>
        <w:lastRenderedPageBreak/>
        <w:t>Le temps passé à la conception, à la mise en œuvre et à la gestion de la nouvelle solution opérationnelle est converti en une valeur en dollars à l'aide de modèles de coût en temps réel, qui convertissent le temps passé à une activité du processus en une valeur en dollars à partir des échelles salariales du ou des membres du personnel affectés à chaque activité du processus</w:t>
      </w:r>
      <w:r>
        <w:rPr>
          <w:i/>
        </w:rPr>
        <w:t xml:space="preserve">. </w:t>
      </w:r>
    </w:p>
    <w:p w14:paraId="5A77D5C4" w14:textId="77777777" w:rsidR="004F30CE" w:rsidRPr="004F30CE" w:rsidRDefault="004F30CE" w:rsidP="003C2AC6">
      <w:pPr>
        <w:jc w:val="both"/>
        <w:rPr>
          <w:rFonts w:cs="Arial"/>
        </w:rPr>
      </w:pPr>
    </w:p>
    <w:p w14:paraId="42509D57" w14:textId="77777777" w:rsidR="004F30CE" w:rsidRPr="004F30CE" w:rsidRDefault="004F30CE" w:rsidP="003C2AC6">
      <w:pPr>
        <w:jc w:val="both"/>
        <w:rPr>
          <w:rFonts w:cs="Arial"/>
        </w:rPr>
      </w:pPr>
    </w:p>
    <w:p w14:paraId="29B0E3FB" w14:textId="72B3BEE7" w:rsidR="004F30CE" w:rsidRPr="004F30CE" w:rsidRDefault="004F30CE" w:rsidP="0061212E">
      <w:pPr>
        <w:pStyle w:val="ListParagraph"/>
        <w:numPr>
          <w:ilvl w:val="0"/>
          <w:numId w:val="22"/>
        </w:numPr>
        <w:ind w:left="360"/>
        <w:jc w:val="both"/>
        <w:rPr>
          <w:rFonts w:cs="Arial"/>
          <w:i/>
          <w:u w:val="single"/>
        </w:rPr>
      </w:pPr>
      <w:r>
        <w:rPr>
          <w:i/>
          <w:u w:val="single"/>
        </w:rPr>
        <w:t xml:space="preserve">Bénéfices en termes de main-d'œuvre </w:t>
      </w:r>
      <w:r w:rsidR="00F134A7">
        <w:rPr>
          <w:i/>
          <w:u w:val="single"/>
        </w:rPr>
        <w:t>–</w:t>
      </w:r>
      <w:r>
        <w:rPr>
          <w:i/>
          <w:u w:val="single"/>
        </w:rPr>
        <w:t xml:space="preserve"> Réductions/Gains de temps escomptés</w:t>
      </w:r>
    </w:p>
    <w:p w14:paraId="0226D1B4" w14:textId="77777777" w:rsidR="009D20EE" w:rsidRDefault="009D20EE" w:rsidP="0008712A">
      <w:pPr>
        <w:ind w:left="360"/>
        <w:jc w:val="both"/>
        <w:rPr>
          <w:rFonts w:cs="Arial"/>
        </w:rPr>
      </w:pPr>
    </w:p>
    <w:p w14:paraId="26479EBD" w14:textId="77777777" w:rsidR="00EC2463" w:rsidRDefault="003D475A" w:rsidP="0008712A">
      <w:pPr>
        <w:ind w:left="360"/>
        <w:jc w:val="both"/>
        <w:rPr>
          <w:rFonts w:cs="Arial"/>
        </w:rPr>
      </w:pPr>
      <w:r>
        <w:t>L'un des bénéfices escomptés de l'élaboration et de la mise en œuvre d'une initiative d'Opérations harmonisées (Services communs inclus) est une réduction du temps dit de cycle, c'est-à-dire du temps nécessaire à l'exécution d'un processus. La réduction se matérialise du fait de l'élimination de la duplication des fonctions et activités d'un processus qui est autrement exécuté individuellement par chaque agence. La nouvelle solution opérationnelle remplace (une partie) des processus des agences individuelles, libérant ainsi du temps pour le personnel, qui peut l'utiliser à d'autres fins.</w:t>
      </w:r>
    </w:p>
    <w:p w14:paraId="24A182EB" w14:textId="77777777" w:rsidR="00EC2463" w:rsidRDefault="0008712A" w:rsidP="0008712A">
      <w:pPr>
        <w:tabs>
          <w:tab w:val="left" w:pos="3135"/>
        </w:tabs>
        <w:ind w:left="360"/>
        <w:jc w:val="both"/>
        <w:rPr>
          <w:rFonts w:cs="Arial"/>
        </w:rPr>
      </w:pPr>
      <w:r>
        <w:tab/>
      </w:r>
    </w:p>
    <w:p w14:paraId="63283C13" w14:textId="6F974FDA" w:rsidR="004F30CE" w:rsidRDefault="003D475A" w:rsidP="0008712A">
      <w:pPr>
        <w:ind w:left="360"/>
        <w:jc w:val="both"/>
        <w:rPr>
          <w:rFonts w:cs="Arial"/>
        </w:rPr>
      </w:pPr>
      <w:r>
        <w:t xml:space="preserve">En outre, les efforts d'harmonisation peuvent également conduire à une révision des différentes étapes d'un processus, par la suppression </w:t>
      </w:r>
      <w:r w:rsidR="00F134A7">
        <w:t>d’</w:t>
      </w:r>
      <w:r>
        <w:t xml:space="preserve">étapes ou </w:t>
      </w:r>
      <w:r w:rsidR="00F134A7">
        <w:t>d’</w:t>
      </w:r>
      <w:r>
        <w:t>activités inutiles, afin de réduire ainsi le temps nécessaire à l'exécution d'un processus. Dans les deux cas</w:t>
      </w:r>
      <w:r w:rsidR="0060687D">
        <w:t xml:space="preserve">, </w:t>
      </w:r>
      <w:r>
        <w:t xml:space="preserve">le résultat est le même : réduction du temps passé à l'exécution d'un processus. </w:t>
      </w:r>
    </w:p>
    <w:p w14:paraId="1995826A" w14:textId="77777777" w:rsidR="003D475A" w:rsidRDefault="003D475A" w:rsidP="0008712A">
      <w:pPr>
        <w:ind w:left="360"/>
        <w:jc w:val="both"/>
        <w:rPr>
          <w:rFonts w:cs="Arial"/>
        </w:rPr>
      </w:pPr>
    </w:p>
    <w:p w14:paraId="17B8EA5C" w14:textId="77777777" w:rsidR="003D475A" w:rsidRDefault="003D475A" w:rsidP="0008712A">
      <w:pPr>
        <w:ind w:left="360"/>
        <w:jc w:val="both"/>
        <w:rPr>
          <w:rFonts w:cs="Arial"/>
        </w:rPr>
      </w:pPr>
      <w:r>
        <w:t>La réduction du temps est convertie en une valeur en dollars à partir de modèles de coût en temps réel, qui convertissent le temps passé sur une activité du processus en une valeur en dollars à partir des échelles salariales du membre du personnel affecté. Pour obtenir une estimation de l'économie de temps/réduction du coût de main-d'œuvre (coûts de main-d'œuvre actuels/prévus) et des bénéfices, le temps/coût de main-d'œuvre de la solution opérationnelle proposée est comparé aux coûts de la solution opérationnelle existante.</w:t>
      </w:r>
    </w:p>
    <w:p w14:paraId="2C039AB3" w14:textId="77777777" w:rsidR="00921909" w:rsidRDefault="00921909" w:rsidP="0008712A">
      <w:pPr>
        <w:ind w:left="360"/>
        <w:jc w:val="both"/>
        <w:rPr>
          <w:rFonts w:cs="Arial"/>
        </w:rPr>
      </w:pPr>
    </w:p>
    <w:p w14:paraId="21527F40" w14:textId="77777777" w:rsidR="00921909" w:rsidRDefault="00921909" w:rsidP="0008712A">
      <w:pPr>
        <w:ind w:left="360"/>
        <w:jc w:val="both"/>
        <w:rPr>
          <w:rFonts w:cs="Arial"/>
        </w:rPr>
      </w:pPr>
      <w:r>
        <w:t xml:space="preserve">Enfin, </w:t>
      </w:r>
      <w:r>
        <w:rPr>
          <w:b/>
        </w:rPr>
        <w:t xml:space="preserve">le bénéfice total en termes de réduction du temps/réduction du coût de main-d'œuvre est multiplié par le nombre d'agences participant </w:t>
      </w:r>
      <w:r>
        <w:t>à la solution opérationnelle proposée,</w:t>
      </w:r>
      <w:r>
        <w:rPr>
          <w:b/>
        </w:rPr>
        <w:t xml:space="preserve"> </w:t>
      </w:r>
      <w:r>
        <w:t>car le bénéfice s'applique à chaque agence individuelle.</w:t>
      </w:r>
    </w:p>
    <w:p w14:paraId="74E872E5" w14:textId="77777777" w:rsidR="004F30CE" w:rsidRDefault="003D475A" w:rsidP="0008712A">
      <w:pPr>
        <w:ind w:left="360"/>
        <w:jc w:val="both"/>
        <w:rPr>
          <w:rFonts w:cs="Arial"/>
        </w:rPr>
      </w:pPr>
      <w:r>
        <w:tab/>
      </w:r>
    </w:p>
    <w:p w14:paraId="148CA152" w14:textId="77777777" w:rsidR="004F30CE" w:rsidRDefault="00EC2463" w:rsidP="0008712A">
      <w:pPr>
        <w:ind w:left="360"/>
        <w:jc w:val="both"/>
        <w:rPr>
          <w:rFonts w:cs="Arial"/>
          <w:i/>
        </w:rPr>
      </w:pPr>
      <w:r>
        <w:rPr>
          <w:i/>
        </w:rPr>
        <w:t>Le schéma ci-après donne une brève description de la cartographie des processus opérationnels, une manière simple d'évaluer les estimations d'économies de temps/de réduction du coût de main-d'œuvre.</w:t>
      </w:r>
    </w:p>
    <w:p w14:paraId="72159071" w14:textId="77777777" w:rsidR="00207B52" w:rsidRDefault="00207B52" w:rsidP="003C2AC6">
      <w:pPr>
        <w:jc w:val="both"/>
        <w:rPr>
          <w:rFonts w:cs="Arial"/>
          <w:i/>
        </w:rPr>
      </w:pPr>
    </w:p>
    <w:p w14:paraId="40532E18" w14:textId="1ADF59D4" w:rsidR="00962460" w:rsidRPr="009C61C4" w:rsidRDefault="009A66FF" w:rsidP="003130FC">
      <w:pPr>
        <w:ind w:left="360"/>
        <w:rPr>
          <w:b/>
        </w:rPr>
      </w:pPr>
      <w:r>
        <w:rPr>
          <w:b/>
        </w:rPr>
        <w:t xml:space="preserve">Analyse du coût de main-d'œuvre </w:t>
      </w:r>
      <w:r w:rsidR="00186AB7">
        <w:rPr>
          <w:b/>
        </w:rPr>
        <w:t>–</w:t>
      </w:r>
      <w:r>
        <w:rPr>
          <w:b/>
        </w:rPr>
        <w:t xml:space="preserve"> Cartographie des processus opérationnels </w:t>
      </w:r>
    </w:p>
    <w:p w14:paraId="521C300D" w14:textId="77777777" w:rsidR="00301FF2" w:rsidRPr="00301FF2" w:rsidRDefault="003130FC" w:rsidP="003130FC">
      <w:pPr>
        <w:tabs>
          <w:tab w:val="left" w:pos="990"/>
        </w:tabs>
        <w:ind w:left="360"/>
      </w:pPr>
      <w:r>
        <w:tab/>
      </w:r>
    </w:p>
    <w:p w14:paraId="1E6C3AB1" w14:textId="6204F45F" w:rsidR="00081E5D" w:rsidRDefault="00DD1A90" w:rsidP="003130FC">
      <w:pPr>
        <w:spacing w:after="200"/>
        <w:ind w:left="360"/>
        <w:rPr>
          <w:rFonts w:cs="Arial"/>
        </w:rPr>
      </w:pPr>
      <w:r>
        <w:rPr>
          <w:rFonts w:cs="Arial"/>
          <w:noProof/>
        </w:rPr>
        <w:pict w14:anchorId="0486B95A">
          <v:rect id="_x0000_s1085" style="position:absolute;left:0;text-align:left;margin-left:259pt;margin-top:15.45pt;width:199.25pt;height:103.2pt;z-index:251659776;mso-width-relative:margin;mso-height-relative:margin" fillcolor="white [3212]" stroked="f" strokeweight=".5pt">
            <v:textbox style="mso-next-textbox:#_x0000_s1085">
              <w:txbxContent>
                <w:p w14:paraId="3909ECE4" w14:textId="77777777" w:rsidR="004B130A" w:rsidRPr="00521E15" w:rsidRDefault="004B130A" w:rsidP="00674B54">
                  <w:pPr>
                    <w:jc w:val="center"/>
                    <w:rPr>
                      <w:szCs w:val="24"/>
                    </w:rPr>
                  </w:pPr>
                  <w:r w:rsidRPr="00521E15">
                    <w:t>« ...De nombreuses agences peuvent utiliser leurs plans de processus opérationnels standards internes pour les principaux processus opérationnels de l'agence, de façon à réduire significativement l'investissement en temps... »</w:t>
                  </w:r>
                </w:p>
              </w:txbxContent>
            </v:textbox>
            <w10:wrap type="square"/>
          </v:rect>
        </w:pict>
      </w:r>
      <w:r w:rsidR="00665C30">
        <w:t xml:space="preserve">La cartographie des processus opérationnels (ou BPM, pour Business Process Mapping) est une démarche simple de représentation graphique des différentes étapes d'un (sous)-processus, comme l'« Assistance </w:t>
      </w:r>
      <w:r w:rsidR="00186AB7">
        <w:t xml:space="preserve">aux </w:t>
      </w:r>
      <w:r w:rsidR="00665C30">
        <w:t>TIC », ou l'« Acquisition d'infrastructures hôtelières et de conférence », attribuant une exigence de délai à chaque étape/activité du processus.</w:t>
      </w:r>
    </w:p>
    <w:p w14:paraId="39145538" w14:textId="77777777" w:rsidR="00EC591E" w:rsidRDefault="00EC591E" w:rsidP="003130FC">
      <w:pPr>
        <w:spacing w:after="200"/>
        <w:ind w:left="360"/>
        <w:rPr>
          <w:rFonts w:cs="Arial"/>
        </w:rPr>
      </w:pPr>
      <w:r>
        <w:t xml:space="preserve">La BPM fait l'inventaire des étapes à accomplir pour l'exécution d'un travail particulier, du </w:t>
      </w:r>
      <w:r>
        <w:lastRenderedPageBreak/>
        <w:t>nombre de personnes impliquées et de leur degré d'implication, et du temps nécessaire à finaliser l'étape.</w:t>
      </w:r>
    </w:p>
    <w:p w14:paraId="5C1612AB" w14:textId="0585E8C5" w:rsidR="008B526C" w:rsidRDefault="008B526C" w:rsidP="003130FC">
      <w:pPr>
        <w:spacing w:after="200"/>
        <w:ind w:left="360"/>
        <w:rPr>
          <w:rFonts w:cs="Arial"/>
        </w:rPr>
      </w:pPr>
      <w:r>
        <w:t>Le plan de processus fournit un aperçu détaillé de chaque étape du processus, y compris du temps nécessaire pour mener à terme chaque étape. Il sert ensuite à calculer le coût d'un processus en identifiant le temps nécessaire à l'exécution de chaque étape et en appliquant à chacune des étapes/activités le taux réel du coût de main-d'œuvre (basé sur les échelles de salaires standard des Nations Unies). On obtient ainsi un coût en $ du processus actuel. De cette façon, le coût d'une solution proposée peut être facilement comparé aux coûts d'un processus existant, de manière à identifier les gains.</w:t>
      </w:r>
    </w:p>
    <w:p w14:paraId="55D71558" w14:textId="77777777" w:rsidR="003A78CB" w:rsidRDefault="004807E0" w:rsidP="003130FC">
      <w:pPr>
        <w:spacing w:after="200"/>
        <w:ind w:left="360"/>
        <w:rPr>
          <w:rFonts w:cs="Arial"/>
        </w:rPr>
      </w:pPr>
      <w:r>
        <w:t xml:space="preserve">Les plans sont souvent élaborés à l'aide de MS </w:t>
      </w:r>
      <w:hyperlink r:id="rId21">
        <w:r>
          <w:rPr>
            <w:rStyle w:val="Hyperlink"/>
          </w:rPr>
          <w:t>Visio</w:t>
        </w:r>
      </w:hyperlink>
      <w:r>
        <w:t xml:space="preserve">, mais on peut aussi travailler sur un tableau MS Word. Ci-dessous est reproduit un </w:t>
      </w:r>
      <w:r>
        <w:rPr>
          <w:i/>
        </w:rPr>
        <w:t>exemple</w:t>
      </w:r>
      <w:r>
        <w:t xml:space="preserve"> de Plan de processus opérationnel Visio, qui couvre en l'occurrence le processus de mobilisation des ressources à l'échelle du pays :</w:t>
      </w:r>
    </w:p>
    <w:p w14:paraId="375AA809" w14:textId="77777777" w:rsidR="00A944F4" w:rsidRDefault="00A944F4" w:rsidP="003130FC">
      <w:pPr>
        <w:spacing w:after="200"/>
        <w:ind w:left="360"/>
        <w:rPr>
          <w:rFonts w:cs="Arial"/>
        </w:rPr>
      </w:pPr>
      <w:r>
        <w:rPr>
          <w:rFonts w:cs="Arial"/>
          <w:noProof/>
          <w:lang w:val="en-US" w:eastAsia="en-US" w:bidi="ar-SA"/>
        </w:rPr>
        <w:drawing>
          <wp:inline distT="0" distB="0" distL="0" distR="0" wp14:anchorId="3F816073" wp14:editId="60259415">
            <wp:extent cx="6019800" cy="24955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33135" cy="2501078"/>
                    </a:xfrm>
                    <a:prstGeom prst="rect">
                      <a:avLst/>
                    </a:prstGeom>
                    <a:noFill/>
                    <a:ln>
                      <a:noFill/>
                    </a:ln>
                  </pic:spPr>
                </pic:pic>
              </a:graphicData>
            </a:graphic>
          </wp:inline>
        </w:drawing>
      </w:r>
    </w:p>
    <w:p w14:paraId="2BED3DA8" w14:textId="7D3F7D5E" w:rsidR="003A78CB" w:rsidRDefault="00207B52" w:rsidP="003C2AC6">
      <w:pPr>
        <w:pStyle w:val="Caption"/>
      </w:pPr>
      <w:r>
        <w:t>Tableau</w:t>
      </w:r>
      <w:r w:rsidR="004B130A">
        <w:t> </w:t>
      </w:r>
      <w:fldSimple w:instr=" SEQ Table \* ARABIC ">
        <w:r w:rsidR="009E7D01">
          <w:rPr>
            <w:noProof/>
          </w:rPr>
          <w:t>3</w:t>
        </w:r>
      </w:fldSimple>
      <w:r>
        <w:t>: Exemple de Plan de processus opérationnel (Visio)</w:t>
      </w:r>
    </w:p>
    <w:p w14:paraId="47632E72" w14:textId="77777777" w:rsidR="0013150E" w:rsidRPr="0013150E" w:rsidRDefault="0013150E" w:rsidP="0013150E">
      <w:pPr>
        <w:rPr>
          <w:rFonts w:ascii="Calibri" w:hAnsi="Calibri"/>
          <w:sz w:val="18"/>
        </w:rPr>
      </w:pPr>
      <w:r w:rsidRPr="0013150E">
        <w:rPr>
          <w:rFonts w:ascii="Calibri" w:hAnsi="Calibri"/>
          <w:sz w:val="18"/>
        </w:rPr>
        <w:t>PNUD Soudan : Achat de biens</w:t>
      </w:r>
    </w:p>
    <w:p w14:paraId="42F9B224" w14:textId="77777777" w:rsidR="0013150E" w:rsidRPr="0013150E" w:rsidRDefault="0013150E" w:rsidP="0013150E">
      <w:pPr>
        <w:rPr>
          <w:rFonts w:ascii="Calibri" w:hAnsi="Calibri"/>
          <w:sz w:val="18"/>
        </w:rPr>
      </w:pPr>
    </w:p>
    <w:p w14:paraId="0033EA0C" w14:textId="77777777" w:rsidR="0013150E" w:rsidRPr="0013150E" w:rsidRDefault="0013150E" w:rsidP="0013150E">
      <w:pPr>
        <w:rPr>
          <w:rFonts w:ascii="Calibri" w:hAnsi="Calibri"/>
          <w:sz w:val="18"/>
        </w:rPr>
      </w:pPr>
      <w:r w:rsidRPr="0013150E">
        <w:rPr>
          <w:rFonts w:ascii="Calibri" w:hAnsi="Calibri"/>
          <w:sz w:val="18"/>
        </w:rPr>
        <w:t>Responsable de budget/Chef de projet (FO ou CO)</w:t>
      </w:r>
    </w:p>
    <w:p w14:paraId="62A66F1A" w14:textId="77777777" w:rsidR="0013150E" w:rsidRPr="0013150E" w:rsidRDefault="0013150E" w:rsidP="0013150E">
      <w:pPr>
        <w:rPr>
          <w:rFonts w:ascii="Calibri" w:hAnsi="Calibri"/>
          <w:sz w:val="18"/>
        </w:rPr>
      </w:pPr>
      <w:r w:rsidRPr="0013150E">
        <w:rPr>
          <w:rFonts w:ascii="Calibri" w:hAnsi="Calibri"/>
          <w:sz w:val="18"/>
        </w:rPr>
        <w:t>Identifier le besoin</w:t>
      </w:r>
    </w:p>
    <w:p w14:paraId="260120C0" w14:textId="77777777" w:rsidR="0013150E" w:rsidRPr="0013150E" w:rsidRDefault="0013150E" w:rsidP="0013150E">
      <w:pPr>
        <w:rPr>
          <w:rFonts w:ascii="Calibri" w:hAnsi="Calibri"/>
          <w:sz w:val="18"/>
        </w:rPr>
      </w:pPr>
      <w:r w:rsidRPr="0013150E">
        <w:rPr>
          <w:rFonts w:ascii="Calibri" w:hAnsi="Calibri"/>
          <w:sz w:val="18"/>
        </w:rPr>
        <w:t>Garantir la disponibilité des fonds</w:t>
      </w:r>
    </w:p>
    <w:p w14:paraId="1452219F" w14:textId="07B97B02" w:rsidR="0013150E" w:rsidRPr="0013150E" w:rsidRDefault="0013150E" w:rsidP="0013150E">
      <w:pPr>
        <w:rPr>
          <w:rFonts w:ascii="Calibri" w:hAnsi="Calibri"/>
          <w:sz w:val="18"/>
        </w:rPr>
      </w:pPr>
      <w:r w:rsidRPr="0013150E">
        <w:rPr>
          <w:rFonts w:ascii="Calibri" w:hAnsi="Calibri"/>
          <w:sz w:val="18"/>
        </w:rPr>
        <w:t>Demande &gt; 2</w:t>
      </w:r>
      <w:r w:rsidR="0060687D">
        <w:rPr>
          <w:rFonts w:ascii="Calibri" w:hAnsi="Calibri"/>
          <w:sz w:val="18"/>
        </w:rPr>
        <w:t> 500 </w:t>
      </w:r>
      <w:r w:rsidRPr="0013150E">
        <w:rPr>
          <w:rFonts w:ascii="Calibri" w:hAnsi="Calibri"/>
          <w:sz w:val="18"/>
        </w:rPr>
        <w:t>$ ?</w:t>
      </w:r>
    </w:p>
    <w:p w14:paraId="2DE08942" w14:textId="77777777" w:rsidR="0013150E" w:rsidRPr="0013150E" w:rsidRDefault="0013150E" w:rsidP="0013150E">
      <w:pPr>
        <w:rPr>
          <w:rFonts w:ascii="Calibri" w:hAnsi="Calibri"/>
          <w:sz w:val="18"/>
        </w:rPr>
      </w:pPr>
      <w:r w:rsidRPr="0013150E">
        <w:rPr>
          <w:rFonts w:ascii="Calibri" w:hAnsi="Calibri"/>
          <w:sz w:val="18"/>
        </w:rPr>
        <w:t>NON</w:t>
      </w:r>
    </w:p>
    <w:p w14:paraId="19FE812B" w14:textId="77777777" w:rsidR="0013150E" w:rsidRPr="0013150E" w:rsidRDefault="0013150E" w:rsidP="0013150E">
      <w:pPr>
        <w:rPr>
          <w:rFonts w:ascii="Calibri" w:hAnsi="Calibri"/>
          <w:sz w:val="18"/>
        </w:rPr>
      </w:pPr>
      <w:r w:rsidRPr="0013150E">
        <w:rPr>
          <w:rFonts w:ascii="Calibri" w:hAnsi="Calibri"/>
          <w:sz w:val="18"/>
        </w:rPr>
        <w:t>Bien = immobilisation ?</w:t>
      </w:r>
    </w:p>
    <w:p w14:paraId="53AE2071" w14:textId="77777777" w:rsidR="0013150E" w:rsidRPr="0013150E" w:rsidRDefault="0013150E" w:rsidP="0013150E">
      <w:pPr>
        <w:rPr>
          <w:rFonts w:ascii="Calibri" w:hAnsi="Calibri"/>
          <w:sz w:val="18"/>
        </w:rPr>
      </w:pPr>
      <w:r w:rsidRPr="0013150E">
        <w:rPr>
          <w:rFonts w:ascii="Calibri" w:hAnsi="Calibri"/>
          <w:sz w:val="18"/>
        </w:rPr>
        <w:t>NON</w:t>
      </w:r>
    </w:p>
    <w:p w14:paraId="5A1F7660" w14:textId="77777777" w:rsidR="0013150E" w:rsidRPr="0013150E" w:rsidRDefault="0013150E" w:rsidP="0013150E">
      <w:pPr>
        <w:rPr>
          <w:rFonts w:ascii="Calibri" w:hAnsi="Calibri"/>
          <w:sz w:val="18"/>
        </w:rPr>
      </w:pPr>
      <w:r w:rsidRPr="0013150E">
        <w:rPr>
          <w:rFonts w:ascii="Calibri" w:hAnsi="Calibri"/>
          <w:sz w:val="18"/>
        </w:rPr>
        <w:t>Achat local</w:t>
      </w:r>
    </w:p>
    <w:p w14:paraId="040D2D3A" w14:textId="77777777" w:rsidR="0013150E" w:rsidRPr="0013150E" w:rsidRDefault="0013150E" w:rsidP="0013150E">
      <w:pPr>
        <w:rPr>
          <w:rFonts w:ascii="Calibri" w:hAnsi="Calibri"/>
          <w:sz w:val="18"/>
        </w:rPr>
      </w:pPr>
      <w:r w:rsidRPr="0013150E">
        <w:rPr>
          <w:rFonts w:ascii="Calibri" w:hAnsi="Calibri"/>
          <w:sz w:val="18"/>
        </w:rPr>
        <w:t>Fin</w:t>
      </w:r>
    </w:p>
    <w:p w14:paraId="088CB036" w14:textId="77777777" w:rsidR="0013150E" w:rsidRPr="0013150E" w:rsidRDefault="0013150E" w:rsidP="0013150E">
      <w:pPr>
        <w:rPr>
          <w:rFonts w:ascii="Calibri" w:hAnsi="Calibri"/>
          <w:sz w:val="18"/>
        </w:rPr>
      </w:pPr>
      <w:r w:rsidRPr="0013150E">
        <w:rPr>
          <w:rFonts w:ascii="Calibri" w:hAnsi="Calibri"/>
          <w:sz w:val="18"/>
        </w:rPr>
        <w:t>OUI</w:t>
      </w:r>
    </w:p>
    <w:p w14:paraId="1850CC8E" w14:textId="77777777" w:rsidR="0013150E" w:rsidRPr="0013150E" w:rsidRDefault="0013150E" w:rsidP="0013150E">
      <w:pPr>
        <w:rPr>
          <w:rFonts w:ascii="Calibri" w:hAnsi="Calibri"/>
          <w:sz w:val="18"/>
        </w:rPr>
      </w:pPr>
      <w:r w:rsidRPr="0013150E">
        <w:rPr>
          <w:rFonts w:ascii="Calibri" w:hAnsi="Calibri"/>
          <w:sz w:val="18"/>
        </w:rPr>
        <w:t>Rédiger les spécifications génériques</w:t>
      </w:r>
    </w:p>
    <w:p w14:paraId="6EC41B41" w14:textId="77777777" w:rsidR="0013150E" w:rsidRPr="0013150E" w:rsidRDefault="0013150E" w:rsidP="0013150E">
      <w:pPr>
        <w:rPr>
          <w:rFonts w:ascii="Calibri" w:hAnsi="Calibri"/>
          <w:sz w:val="18"/>
        </w:rPr>
      </w:pPr>
      <w:r w:rsidRPr="0013150E">
        <w:rPr>
          <w:rFonts w:ascii="Calibri" w:hAnsi="Calibri"/>
          <w:sz w:val="18"/>
        </w:rPr>
        <w:t>Signer la demande</w:t>
      </w:r>
    </w:p>
    <w:p w14:paraId="74568B3D" w14:textId="77777777" w:rsidR="0013150E" w:rsidRPr="0013150E" w:rsidRDefault="0013150E" w:rsidP="0013150E">
      <w:pPr>
        <w:rPr>
          <w:rFonts w:ascii="Calibri" w:hAnsi="Calibri"/>
          <w:sz w:val="18"/>
        </w:rPr>
      </w:pPr>
    </w:p>
    <w:p w14:paraId="3728A277" w14:textId="77777777" w:rsidR="0013150E" w:rsidRPr="0013150E" w:rsidRDefault="0013150E" w:rsidP="0013150E">
      <w:pPr>
        <w:rPr>
          <w:rFonts w:ascii="Calibri" w:hAnsi="Calibri"/>
          <w:sz w:val="18"/>
        </w:rPr>
      </w:pPr>
      <w:r w:rsidRPr="0013150E">
        <w:rPr>
          <w:rFonts w:ascii="Calibri" w:hAnsi="Calibri"/>
          <w:sz w:val="18"/>
        </w:rPr>
        <w:t>Assistant programme/Admin (FO ou CO)</w:t>
      </w:r>
    </w:p>
    <w:p w14:paraId="2CED7A16" w14:textId="77777777" w:rsidR="0013150E" w:rsidRPr="0013150E" w:rsidRDefault="0013150E" w:rsidP="0013150E">
      <w:pPr>
        <w:rPr>
          <w:rFonts w:ascii="Calibri" w:hAnsi="Calibri"/>
          <w:sz w:val="18"/>
        </w:rPr>
      </w:pPr>
      <w:r w:rsidRPr="0013150E">
        <w:rPr>
          <w:rFonts w:ascii="Calibri" w:hAnsi="Calibri"/>
          <w:sz w:val="18"/>
        </w:rPr>
        <w:t>Formuler la demande</w:t>
      </w:r>
    </w:p>
    <w:p w14:paraId="2D716314" w14:textId="77777777" w:rsidR="0013150E" w:rsidRPr="0013150E" w:rsidRDefault="0013150E" w:rsidP="0013150E">
      <w:pPr>
        <w:rPr>
          <w:rFonts w:ascii="Calibri" w:hAnsi="Calibri"/>
          <w:sz w:val="18"/>
        </w:rPr>
      </w:pPr>
      <w:r w:rsidRPr="0013150E">
        <w:rPr>
          <w:rFonts w:ascii="Calibri" w:hAnsi="Calibri"/>
          <w:sz w:val="18"/>
        </w:rPr>
        <w:t>Contrôle budgétaire</w:t>
      </w:r>
    </w:p>
    <w:p w14:paraId="71F2BBDF" w14:textId="77777777" w:rsidR="0013150E" w:rsidRPr="0013150E" w:rsidRDefault="0013150E" w:rsidP="0013150E">
      <w:pPr>
        <w:rPr>
          <w:rFonts w:ascii="Calibri" w:hAnsi="Calibri"/>
          <w:sz w:val="18"/>
        </w:rPr>
      </w:pPr>
      <w:r w:rsidRPr="0013150E">
        <w:rPr>
          <w:rFonts w:ascii="Calibri" w:hAnsi="Calibri"/>
          <w:sz w:val="18"/>
        </w:rPr>
        <w:lastRenderedPageBreak/>
        <w:t>Soumettre la demande et les documents justificatifs</w:t>
      </w:r>
    </w:p>
    <w:p w14:paraId="081E5067" w14:textId="77777777" w:rsidR="0013150E" w:rsidRPr="0013150E" w:rsidRDefault="0013150E" w:rsidP="0013150E">
      <w:pPr>
        <w:rPr>
          <w:rFonts w:ascii="Calibri" w:hAnsi="Calibri"/>
          <w:sz w:val="18"/>
        </w:rPr>
      </w:pPr>
    </w:p>
    <w:p w14:paraId="0DFF3299" w14:textId="77777777" w:rsidR="0013150E" w:rsidRPr="0013150E" w:rsidRDefault="0013150E" w:rsidP="0013150E">
      <w:pPr>
        <w:rPr>
          <w:rFonts w:ascii="Calibri" w:hAnsi="Calibri"/>
          <w:sz w:val="18"/>
        </w:rPr>
      </w:pPr>
      <w:r w:rsidRPr="0013150E">
        <w:rPr>
          <w:rFonts w:ascii="Calibri" w:hAnsi="Calibri"/>
          <w:sz w:val="18"/>
        </w:rPr>
        <w:t>Achats (CO)</w:t>
      </w:r>
    </w:p>
    <w:p w14:paraId="1244CD62" w14:textId="77777777" w:rsidR="0013150E" w:rsidRPr="0013150E" w:rsidRDefault="0013150E" w:rsidP="0013150E">
      <w:pPr>
        <w:rPr>
          <w:rFonts w:ascii="Calibri" w:hAnsi="Calibri"/>
          <w:sz w:val="18"/>
        </w:rPr>
      </w:pPr>
      <w:r w:rsidRPr="0013150E">
        <w:rPr>
          <w:rFonts w:ascii="Calibri" w:hAnsi="Calibri"/>
          <w:sz w:val="18"/>
        </w:rPr>
        <w:t>Dérogation à l’appel à la concurrence ?</w:t>
      </w:r>
    </w:p>
    <w:p w14:paraId="7487EC1C" w14:textId="77777777" w:rsidR="0013150E" w:rsidRPr="0013150E" w:rsidRDefault="0013150E" w:rsidP="0013150E">
      <w:pPr>
        <w:rPr>
          <w:rFonts w:ascii="Calibri" w:hAnsi="Calibri"/>
          <w:sz w:val="18"/>
        </w:rPr>
      </w:pPr>
      <w:r w:rsidRPr="0013150E">
        <w:rPr>
          <w:rFonts w:ascii="Calibri" w:hAnsi="Calibri"/>
          <w:sz w:val="18"/>
        </w:rPr>
        <w:t>OUI</w:t>
      </w:r>
    </w:p>
    <w:p w14:paraId="1D79E144" w14:textId="71B0B8F1" w:rsidR="0013150E" w:rsidRPr="0013150E" w:rsidRDefault="0013150E" w:rsidP="0013150E">
      <w:pPr>
        <w:rPr>
          <w:rFonts w:ascii="Calibri" w:hAnsi="Calibri"/>
          <w:sz w:val="18"/>
        </w:rPr>
      </w:pPr>
      <w:r w:rsidRPr="0013150E">
        <w:rPr>
          <w:rFonts w:ascii="Calibri" w:hAnsi="Calibri"/>
          <w:sz w:val="18"/>
        </w:rPr>
        <w:t>Demande &gt; 30</w:t>
      </w:r>
      <w:r w:rsidR="0060687D">
        <w:rPr>
          <w:rFonts w:ascii="Calibri" w:hAnsi="Calibri"/>
          <w:sz w:val="18"/>
        </w:rPr>
        <w:t> 000 </w:t>
      </w:r>
      <w:r w:rsidRPr="0013150E">
        <w:rPr>
          <w:rFonts w:ascii="Calibri" w:hAnsi="Calibri"/>
          <w:sz w:val="18"/>
        </w:rPr>
        <w:t>$ ?</w:t>
      </w:r>
    </w:p>
    <w:p w14:paraId="67C3A12D" w14:textId="77777777" w:rsidR="0013150E" w:rsidRPr="0013150E" w:rsidRDefault="0013150E" w:rsidP="0013150E">
      <w:pPr>
        <w:rPr>
          <w:rFonts w:ascii="Calibri" w:hAnsi="Calibri"/>
          <w:sz w:val="18"/>
        </w:rPr>
      </w:pPr>
      <w:r w:rsidRPr="0013150E">
        <w:rPr>
          <w:rFonts w:ascii="Calibri" w:hAnsi="Calibri"/>
          <w:sz w:val="18"/>
        </w:rPr>
        <w:t>Accord long terme ou agent ?</w:t>
      </w:r>
    </w:p>
    <w:p w14:paraId="570B3362" w14:textId="77777777" w:rsidR="0013150E" w:rsidRPr="0013150E" w:rsidRDefault="0013150E" w:rsidP="0013150E">
      <w:pPr>
        <w:rPr>
          <w:rFonts w:ascii="Calibri" w:hAnsi="Calibri"/>
          <w:sz w:val="18"/>
        </w:rPr>
      </w:pPr>
      <w:r w:rsidRPr="0013150E">
        <w:rPr>
          <w:rFonts w:ascii="Calibri" w:hAnsi="Calibri"/>
          <w:sz w:val="18"/>
        </w:rPr>
        <w:t>NON</w:t>
      </w:r>
    </w:p>
    <w:p w14:paraId="63BF0FFD" w14:textId="77777777" w:rsidR="0013150E" w:rsidRPr="0013150E" w:rsidRDefault="0013150E" w:rsidP="0013150E">
      <w:pPr>
        <w:rPr>
          <w:rFonts w:ascii="Calibri" w:hAnsi="Calibri"/>
          <w:sz w:val="18"/>
        </w:rPr>
      </w:pPr>
      <w:r w:rsidRPr="0013150E">
        <w:rPr>
          <w:rFonts w:ascii="Calibri" w:hAnsi="Calibri"/>
          <w:sz w:val="18"/>
        </w:rPr>
        <w:t>Étudier la demande</w:t>
      </w:r>
    </w:p>
    <w:p w14:paraId="33D55180" w14:textId="77777777" w:rsidR="0013150E" w:rsidRPr="0013150E" w:rsidRDefault="0013150E" w:rsidP="0013150E">
      <w:pPr>
        <w:rPr>
          <w:rFonts w:ascii="Calibri" w:hAnsi="Calibri"/>
          <w:sz w:val="18"/>
        </w:rPr>
      </w:pPr>
      <w:r w:rsidRPr="0013150E">
        <w:rPr>
          <w:rFonts w:ascii="Calibri" w:hAnsi="Calibri"/>
          <w:sz w:val="18"/>
        </w:rPr>
        <w:t>2 jours</w:t>
      </w:r>
    </w:p>
    <w:p w14:paraId="19A46741" w14:textId="77777777" w:rsidR="0013150E" w:rsidRPr="0013150E" w:rsidRDefault="0013150E" w:rsidP="0013150E">
      <w:pPr>
        <w:rPr>
          <w:rFonts w:ascii="Calibri" w:hAnsi="Calibri"/>
          <w:sz w:val="18"/>
        </w:rPr>
      </w:pPr>
      <w:r w:rsidRPr="0013150E">
        <w:rPr>
          <w:rFonts w:ascii="Calibri" w:hAnsi="Calibri"/>
          <w:sz w:val="18"/>
        </w:rPr>
        <w:t>Identifier la méthode d’attribution de marché</w:t>
      </w:r>
    </w:p>
    <w:p w14:paraId="5319F497" w14:textId="77777777" w:rsidR="0013150E" w:rsidRPr="0013150E" w:rsidRDefault="0013150E" w:rsidP="0013150E">
      <w:pPr>
        <w:rPr>
          <w:rFonts w:ascii="Calibri" w:hAnsi="Calibri"/>
          <w:sz w:val="18"/>
        </w:rPr>
      </w:pPr>
      <w:r w:rsidRPr="0013150E">
        <w:rPr>
          <w:rFonts w:ascii="Calibri" w:hAnsi="Calibri"/>
          <w:sz w:val="18"/>
        </w:rPr>
        <w:t>Identifier le type de concurrence</w:t>
      </w:r>
    </w:p>
    <w:p w14:paraId="25C925BD" w14:textId="77777777" w:rsidR="0013150E" w:rsidRPr="0013150E" w:rsidRDefault="0013150E" w:rsidP="0013150E">
      <w:pPr>
        <w:rPr>
          <w:rFonts w:ascii="Calibri" w:hAnsi="Calibri"/>
          <w:sz w:val="18"/>
        </w:rPr>
      </w:pPr>
      <w:r w:rsidRPr="0013150E">
        <w:rPr>
          <w:rFonts w:ascii="Calibri" w:hAnsi="Calibri"/>
          <w:sz w:val="18"/>
        </w:rPr>
        <w:t>IS ?</w:t>
      </w:r>
    </w:p>
    <w:p w14:paraId="30B9982E" w14:textId="77777777" w:rsidR="0013150E" w:rsidRPr="0013150E" w:rsidRDefault="0013150E" w:rsidP="0013150E">
      <w:pPr>
        <w:rPr>
          <w:rFonts w:ascii="Calibri" w:hAnsi="Calibri"/>
          <w:sz w:val="18"/>
        </w:rPr>
      </w:pPr>
      <w:r w:rsidRPr="0013150E">
        <w:rPr>
          <w:rFonts w:ascii="Calibri" w:hAnsi="Calibri"/>
          <w:sz w:val="18"/>
        </w:rPr>
        <w:t>NON</w:t>
      </w:r>
    </w:p>
    <w:p w14:paraId="5B0FF25A" w14:textId="77777777" w:rsidR="0013150E" w:rsidRPr="0013150E" w:rsidRDefault="0013150E" w:rsidP="0013150E">
      <w:pPr>
        <w:rPr>
          <w:rFonts w:ascii="Calibri" w:hAnsi="Calibri"/>
          <w:sz w:val="18"/>
        </w:rPr>
      </w:pPr>
      <w:r w:rsidRPr="0013150E">
        <w:rPr>
          <w:rFonts w:ascii="Calibri" w:hAnsi="Calibri"/>
          <w:sz w:val="18"/>
        </w:rPr>
        <w:t>OUI</w:t>
      </w:r>
    </w:p>
    <w:p w14:paraId="0DD15824" w14:textId="77777777" w:rsidR="0013150E" w:rsidRPr="0013150E" w:rsidRDefault="0013150E" w:rsidP="0013150E">
      <w:pPr>
        <w:rPr>
          <w:rFonts w:ascii="Calibri" w:hAnsi="Calibri"/>
          <w:sz w:val="18"/>
        </w:rPr>
      </w:pPr>
      <w:r w:rsidRPr="0013150E">
        <w:rPr>
          <w:rFonts w:ascii="Calibri" w:hAnsi="Calibri"/>
          <w:sz w:val="18"/>
        </w:rPr>
        <w:t>Procéder à la présélection</w:t>
      </w:r>
    </w:p>
    <w:p w14:paraId="332F10B4" w14:textId="77777777" w:rsidR="0013150E" w:rsidRPr="0013150E" w:rsidRDefault="0013150E" w:rsidP="0013150E">
      <w:pPr>
        <w:rPr>
          <w:rFonts w:ascii="Calibri" w:hAnsi="Calibri"/>
          <w:sz w:val="18"/>
        </w:rPr>
      </w:pPr>
      <w:r w:rsidRPr="0013150E">
        <w:rPr>
          <w:rFonts w:ascii="Calibri" w:hAnsi="Calibri"/>
          <w:sz w:val="18"/>
        </w:rPr>
        <w:t>OUI</w:t>
      </w:r>
    </w:p>
    <w:p w14:paraId="2FA0A900" w14:textId="77777777" w:rsidR="0013150E" w:rsidRPr="0013150E" w:rsidRDefault="0013150E" w:rsidP="0013150E">
      <w:pPr>
        <w:rPr>
          <w:rFonts w:ascii="Calibri" w:hAnsi="Calibri"/>
          <w:sz w:val="18"/>
        </w:rPr>
      </w:pPr>
      <w:r w:rsidRPr="0013150E">
        <w:rPr>
          <w:rFonts w:ascii="Calibri" w:hAnsi="Calibri"/>
          <w:sz w:val="18"/>
        </w:rPr>
        <w:t>Obtenir un devis</w:t>
      </w:r>
    </w:p>
    <w:p w14:paraId="41803626" w14:textId="77777777" w:rsidR="0013150E" w:rsidRPr="0013150E" w:rsidRDefault="0013150E" w:rsidP="0013150E">
      <w:pPr>
        <w:rPr>
          <w:rFonts w:ascii="Calibri" w:hAnsi="Calibri"/>
          <w:sz w:val="18"/>
        </w:rPr>
      </w:pPr>
    </w:p>
    <w:p w14:paraId="6EAA1EC7" w14:textId="77777777" w:rsidR="0013150E" w:rsidRPr="0013150E" w:rsidRDefault="0013150E" w:rsidP="0013150E">
      <w:pPr>
        <w:rPr>
          <w:rFonts w:ascii="Calibri" w:hAnsi="Calibri"/>
          <w:sz w:val="18"/>
        </w:rPr>
      </w:pPr>
      <w:r w:rsidRPr="0013150E">
        <w:rPr>
          <w:rFonts w:ascii="Calibri" w:hAnsi="Calibri"/>
          <w:sz w:val="18"/>
        </w:rPr>
        <w:t>Directeur pays (CO)</w:t>
      </w:r>
    </w:p>
    <w:p w14:paraId="0F6BA35E" w14:textId="77777777" w:rsidR="00783618" w:rsidRPr="0013150E" w:rsidRDefault="0013150E" w:rsidP="0013150E">
      <w:pPr>
        <w:rPr>
          <w:rFonts w:ascii="Calibri" w:hAnsi="Calibri"/>
          <w:sz w:val="18"/>
        </w:rPr>
      </w:pPr>
      <w:r w:rsidRPr="0013150E">
        <w:rPr>
          <w:rFonts w:ascii="Calibri" w:hAnsi="Calibri"/>
          <w:sz w:val="18"/>
        </w:rPr>
        <w:t>Autoriser la dérogation</w:t>
      </w:r>
    </w:p>
    <w:p w14:paraId="2F67165B" w14:textId="77777777" w:rsidR="0013150E" w:rsidRPr="00783618" w:rsidRDefault="0013150E" w:rsidP="0013150E"/>
    <w:p w14:paraId="20D1664B" w14:textId="23B3DEC1" w:rsidR="00962460" w:rsidRDefault="004807E0" w:rsidP="003130FC">
      <w:pPr>
        <w:spacing w:after="200"/>
        <w:ind w:left="360"/>
        <w:jc w:val="both"/>
        <w:rPr>
          <w:rFonts w:cs="Arial"/>
        </w:rPr>
      </w:pPr>
      <w:r>
        <w:t xml:space="preserve">Le plan de processus opérationnels est au centre de l'Analyse simplifiée du coût des transactions. Une fois les plans réalisés, l'essentiel du travail est terminé : </w:t>
      </w:r>
      <w:r w:rsidR="00420910">
        <w:t xml:space="preserve">en </w:t>
      </w:r>
      <w:r>
        <w:t xml:space="preserve">comparant le plan de la solution proposée au plan de la situation actuelle, on peut établir les écarts en termes d'exigences de délai (durées de cycle) et la valeur en $. </w:t>
      </w:r>
    </w:p>
    <w:p w14:paraId="1C4E1ECB" w14:textId="77777777" w:rsidR="00CE59E4" w:rsidRDefault="000D1F16" w:rsidP="003130FC">
      <w:pPr>
        <w:ind w:left="360"/>
        <w:jc w:val="both"/>
        <w:rPr>
          <w:rFonts w:cs="Arial"/>
        </w:rPr>
      </w:pPr>
      <w:r>
        <w:t>L'Analyse du coût de main-d'œuvre se base sur les Plans de processus opérationnel, en attribuant une valeur en $ à chaque activité du processus à partir du temps passé à chaque étape. Le temps passé à chaque activité est converti en un coût en $, à l'aide de l'échelle de salaires standard des Nations Unies pour le(s) membre(s) du personnel impliqué(s) dans le processus.</w:t>
      </w:r>
    </w:p>
    <w:p w14:paraId="7C001986" w14:textId="77777777" w:rsidR="00CE59E4" w:rsidRDefault="00CE59E4" w:rsidP="003130FC">
      <w:pPr>
        <w:tabs>
          <w:tab w:val="left" w:pos="3090"/>
        </w:tabs>
        <w:ind w:left="360"/>
        <w:jc w:val="both"/>
        <w:rPr>
          <w:rFonts w:cs="Arial"/>
        </w:rPr>
      </w:pPr>
      <w:r>
        <w:tab/>
      </w:r>
    </w:p>
    <w:p w14:paraId="2AE02A55" w14:textId="1C1E01FA" w:rsidR="00816484" w:rsidRDefault="00CE59E4" w:rsidP="003130FC">
      <w:pPr>
        <w:ind w:left="360"/>
        <w:jc w:val="both"/>
        <w:rPr>
          <w:rFonts w:cs="Arial"/>
        </w:rPr>
      </w:pPr>
      <w:r>
        <w:t>Le coût annuel total des rémunérations d'un membre du personnel est converti en coût journalier en divisant le salaire annuel par 12 (coût mensuel), puis en le divisant par 22,5 pour obtenir le coût journalier</w:t>
      </w:r>
      <w:r>
        <w:rPr>
          <w:rStyle w:val="FootnoteReference"/>
        </w:rPr>
        <w:footnoteReference w:id="19"/>
      </w:r>
      <w:r>
        <w:t>. Le coût journalier est ensuite divisé par 9 (journée de travail de 9</w:t>
      </w:r>
      <w:r w:rsidR="004B130A">
        <w:t> </w:t>
      </w:r>
      <w:r>
        <w:t xml:space="preserve">heures) pour obtenir le </w:t>
      </w:r>
      <w:r>
        <w:rPr>
          <w:b/>
          <w:i/>
        </w:rPr>
        <w:t xml:space="preserve">coût horaire </w:t>
      </w:r>
      <w:r>
        <w:t>d'un membre du personnel.</w:t>
      </w:r>
    </w:p>
    <w:p w14:paraId="74C4D412" w14:textId="77777777" w:rsidR="00816484" w:rsidRDefault="00816484" w:rsidP="00CE59E4">
      <w:pPr>
        <w:jc w:val="both"/>
        <w:rPr>
          <w:rFonts w:cs="Arial"/>
        </w:rPr>
      </w:pPr>
    </w:p>
    <w:p w14:paraId="3E08A489" w14:textId="77777777" w:rsidR="00816484" w:rsidRDefault="00816484" w:rsidP="003130FC">
      <w:pPr>
        <w:spacing w:after="200"/>
        <w:ind w:left="360"/>
        <w:jc w:val="both"/>
        <w:rPr>
          <w:rFonts w:cs="Arial"/>
          <w:b/>
          <w:u w:val="single"/>
        </w:rPr>
      </w:pPr>
      <w:r>
        <w:rPr>
          <w:b/>
          <w:u w:val="single"/>
        </w:rPr>
        <w:t>Exemple : Acquisition d'un lieu de séminaire</w:t>
      </w:r>
    </w:p>
    <w:p w14:paraId="6C9CE81E" w14:textId="463EA21F" w:rsidR="00A944F4" w:rsidRDefault="00272328" w:rsidP="003130FC">
      <w:pPr>
        <w:spacing w:after="200"/>
        <w:ind w:left="360"/>
        <w:jc w:val="both"/>
        <w:rPr>
          <w:rFonts w:cs="Arial"/>
        </w:rPr>
      </w:pPr>
      <w:r>
        <w:t xml:space="preserve">Cet exemple porte sur un processus simple auquel participe un seul membre du personnel. Dans ce cas, nous utilisons un simple tableau pour cartographier le processus, et non pas </w:t>
      </w:r>
      <w:r w:rsidR="00420910">
        <w:t>un plan</w:t>
      </w:r>
      <w:r>
        <w:t xml:space="preserve"> Visio comme ci-dessus. Il faut souligner que certains processus impliquent plusieurs membres du personnel et/ou davantage d'étapes, et par conséquent les exigences de délai de chacun des membres du personnel impliqués doivent être additionnées.</w:t>
      </w:r>
    </w:p>
    <w:tbl>
      <w:tblPr>
        <w:tblStyle w:val="TableGrid"/>
        <w:tblW w:w="0" w:type="auto"/>
        <w:jc w:val="center"/>
        <w:tblLook w:val="04A0" w:firstRow="1" w:lastRow="0" w:firstColumn="1" w:lastColumn="0" w:noHBand="0" w:noVBand="1"/>
      </w:tblPr>
      <w:tblGrid>
        <w:gridCol w:w="4789"/>
        <w:gridCol w:w="3779"/>
      </w:tblGrid>
      <w:tr w:rsidR="009A66FF" w14:paraId="40471C30" w14:textId="77777777" w:rsidTr="00967B9C">
        <w:trPr>
          <w:jc w:val="center"/>
        </w:trPr>
        <w:tc>
          <w:tcPr>
            <w:tcW w:w="8568" w:type="dxa"/>
            <w:gridSpan w:val="2"/>
            <w:shd w:val="clear" w:color="auto" w:fill="002060"/>
            <w:vAlign w:val="center"/>
          </w:tcPr>
          <w:p w14:paraId="5A81CA9F" w14:textId="77777777" w:rsidR="009A66FF" w:rsidRPr="001A7C50" w:rsidRDefault="009A66FF" w:rsidP="009A66FF">
            <w:pPr>
              <w:spacing w:after="200"/>
              <w:jc w:val="center"/>
              <w:rPr>
                <w:rFonts w:cs="Arial"/>
                <w:b/>
              </w:rPr>
            </w:pPr>
            <w:r>
              <w:rPr>
                <w:b/>
              </w:rPr>
              <w:t>Analyse du coût de main-d'œuvre : Acquisition d'un lieu</w:t>
            </w:r>
          </w:p>
        </w:tc>
      </w:tr>
      <w:tr w:rsidR="00816484" w14:paraId="59C37BAC" w14:textId="77777777" w:rsidTr="00967B9C">
        <w:trPr>
          <w:jc w:val="center"/>
        </w:trPr>
        <w:tc>
          <w:tcPr>
            <w:tcW w:w="4789" w:type="dxa"/>
            <w:shd w:val="clear" w:color="auto" w:fill="002060"/>
            <w:vAlign w:val="center"/>
          </w:tcPr>
          <w:p w14:paraId="031142E5" w14:textId="77777777" w:rsidR="00816484" w:rsidRPr="001A7C50" w:rsidRDefault="00816484" w:rsidP="001A7C50">
            <w:pPr>
              <w:spacing w:after="200"/>
              <w:jc w:val="center"/>
              <w:rPr>
                <w:rFonts w:cs="Arial"/>
                <w:b/>
              </w:rPr>
            </w:pPr>
            <w:r>
              <w:rPr>
                <w:b/>
              </w:rPr>
              <w:t>Étape</w:t>
            </w:r>
          </w:p>
        </w:tc>
        <w:tc>
          <w:tcPr>
            <w:tcW w:w="3779" w:type="dxa"/>
            <w:shd w:val="clear" w:color="auto" w:fill="002060"/>
            <w:vAlign w:val="center"/>
          </w:tcPr>
          <w:p w14:paraId="483FFC6B" w14:textId="77777777" w:rsidR="00816484" w:rsidRPr="001A7C50" w:rsidRDefault="00816484" w:rsidP="001A7C50">
            <w:pPr>
              <w:spacing w:after="200"/>
              <w:jc w:val="center"/>
              <w:rPr>
                <w:rFonts w:cs="Arial"/>
                <w:b/>
              </w:rPr>
            </w:pPr>
            <w:r>
              <w:rPr>
                <w:b/>
              </w:rPr>
              <w:t>Coût en temps (minutes)</w:t>
            </w:r>
          </w:p>
        </w:tc>
      </w:tr>
      <w:tr w:rsidR="00816484" w14:paraId="0681C4AC" w14:textId="77777777" w:rsidTr="00967B9C">
        <w:trPr>
          <w:jc w:val="center"/>
        </w:trPr>
        <w:tc>
          <w:tcPr>
            <w:tcW w:w="4789" w:type="dxa"/>
            <w:vAlign w:val="center"/>
          </w:tcPr>
          <w:p w14:paraId="3B6C6E6B" w14:textId="6BDE51FB" w:rsidR="00816484" w:rsidRDefault="00816484" w:rsidP="001A7C50">
            <w:pPr>
              <w:spacing w:after="200"/>
              <w:rPr>
                <w:rFonts w:cs="Arial"/>
              </w:rPr>
            </w:pPr>
            <w:r>
              <w:rPr>
                <w:b/>
              </w:rPr>
              <w:lastRenderedPageBreak/>
              <w:t>Étape</w:t>
            </w:r>
            <w:r w:rsidR="004B130A">
              <w:rPr>
                <w:b/>
              </w:rPr>
              <w:t> </w:t>
            </w:r>
            <w:r>
              <w:rPr>
                <w:b/>
              </w:rPr>
              <w:t>1 :</w:t>
            </w:r>
            <w:r>
              <w:t xml:space="preserve"> Identifier les lieux potentiels</w:t>
            </w:r>
          </w:p>
        </w:tc>
        <w:tc>
          <w:tcPr>
            <w:tcW w:w="3779" w:type="dxa"/>
            <w:vAlign w:val="center"/>
          </w:tcPr>
          <w:p w14:paraId="49D4DF27" w14:textId="77777777" w:rsidR="00816484" w:rsidRDefault="00816484" w:rsidP="00967B9C">
            <w:pPr>
              <w:spacing w:after="200"/>
              <w:jc w:val="center"/>
              <w:rPr>
                <w:rFonts w:cs="Arial"/>
              </w:rPr>
            </w:pPr>
            <w:r>
              <w:rPr>
                <w:i/>
              </w:rPr>
              <w:t>30 minutes</w:t>
            </w:r>
          </w:p>
        </w:tc>
      </w:tr>
      <w:tr w:rsidR="00816484" w14:paraId="4612CF04" w14:textId="77777777" w:rsidTr="00967B9C">
        <w:trPr>
          <w:jc w:val="center"/>
        </w:trPr>
        <w:tc>
          <w:tcPr>
            <w:tcW w:w="4789" w:type="dxa"/>
            <w:vAlign w:val="center"/>
          </w:tcPr>
          <w:p w14:paraId="3B62A45F" w14:textId="4AFBF867" w:rsidR="00816484" w:rsidRDefault="00816484" w:rsidP="001A7C50">
            <w:pPr>
              <w:spacing w:after="200"/>
              <w:rPr>
                <w:rFonts w:cs="Arial"/>
              </w:rPr>
            </w:pPr>
            <w:r>
              <w:rPr>
                <w:b/>
              </w:rPr>
              <w:t>Étape</w:t>
            </w:r>
            <w:r w:rsidR="004B130A">
              <w:rPr>
                <w:b/>
              </w:rPr>
              <w:t> </w:t>
            </w:r>
            <w:r>
              <w:rPr>
                <w:b/>
              </w:rPr>
              <w:t>2 :</w:t>
            </w:r>
            <w:r>
              <w:t xml:space="preserve"> Contacter la direction de chaque lieu pour obtenir des devis ainsi que les conditions générales de chacun</w:t>
            </w:r>
          </w:p>
        </w:tc>
        <w:tc>
          <w:tcPr>
            <w:tcW w:w="3779" w:type="dxa"/>
            <w:vAlign w:val="center"/>
          </w:tcPr>
          <w:p w14:paraId="52489898" w14:textId="77777777" w:rsidR="00816484" w:rsidRDefault="001A7C50" w:rsidP="00967B9C">
            <w:pPr>
              <w:spacing w:after="200"/>
              <w:jc w:val="center"/>
              <w:rPr>
                <w:rFonts w:cs="Arial"/>
              </w:rPr>
            </w:pPr>
            <w:r>
              <w:rPr>
                <w:i/>
              </w:rPr>
              <w:t>45 minutes</w:t>
            </w:r>
          </w:p>
        </w:tc>
      </w:tr>
      <w:tr w:rsidR="00816484" w14:paraId="4F8A35B9" w14:textId="77777777" w:rsidTr="00967B9C">
        <w:trPr>
          <w:jc w:val="center"/>
        </w:trPr>
        <w:tc>
          <w:tcPr>
            <w:tcW w:w="4789" w:type="dxa"/>
            <w:vAlign w:val="center"/>
          </w:tcPr>
          <w:p w14:paraId="5A9CB773" w14:textId="3F7568C0" w:rsidR="00816484" w:rsidRDefault="00816484" w:rsidP="001A7C50">
            <w:pPr>
              <w:spacing w:after="200"/>
              <w:rPr>
                <w:rFonts w:cs="Arial"/>
              </w:rPr>
            </w:pPr>
            <w:r>
              <w:rPr>
                <w:b/>
              </w:rPr>
              <w:t>Étape</w:t>
            </w:r>
            <w:r w:rsidR="004B130A">
              <w:rPr>
                <w:b/>
              </w:rPr>
              <w:t> </w:t>
            </w:r>
            <w:r>
              <w:rPr>
                <w:b/>
              </w:rPr>
              <w:t>3 :</w:t>
            </w:r>
            <w:r>
              <w:t xml:space="preserve">  Analyser tous les devis et choisir un lieu</w:t>
            </w:r>
          </w:p>
        </w:tc>
        <w:tc>
          <w:tcPr>
            <w:tcW w:w="3779" w:type="dxa"/>
            <w:vAlign w:val="center"/>
          </w:tcPr>
          <w:p w14:paraId="49369F4D" w14:textId="77777777" w:rsidR="00816484" w:rsidRDefault="001A7C50" w:rsidP="00967B9C">
            <w:pPr>
              <w:spacing w:after="200"/>
              <w:jc w:val="center"/>
              <w:rPr>
                <w:rFonts w:cs="Arial"/>
              </w:rPr>
            </w:pPr>
            <w:r>
              <w:rPr>
                <w:i/>
              </w:rPr>
              <w:t>60 minutes</w:t>
            </w:r>
          </w:p>
        </w:tc>
      </w:tr>
      <w:tr w:rsidR="00816484" w14:paraId="1FF4D604" w14:textId="77777777" w:rsidTr="00967B9C">
        <w:trPr>
          <w:jc w:val="center"/>
        </w:trPr>
        <w:tc>
          <w:tcPr>
            <w:tcW w:w="4789" w:type="dxa"/>
            <w:vAlign w:val="center"/>
          </w:tcPr>
          <w:p w14:paraId="043BD181" w14:textId="164065B8" w:rsidR="00816484" w:rsidRDefault="00816484" w:rsidP="001A7C50">
            <w:pPr>
              <w:spacing w:after="200"/>
              <w:rPr>
                <w:rFonts w:cs="Arial"/>
              </w:rPr>
            </w:pPr>
            <w:r>
              <w:rPr>
                <w:b/>
              </w:rPr>
              <w:t>Étape</w:t>
            </w:r>
            <w:r w:rsidR="004B130A">
              <w:rPr>
                <w:b/>
              </w:rPr>
              <w:t> </w:t>
            </w:r>
            <w:r>
              <w:rPr>
                <w:b/>
              </w:rPr>
              <w:t>4 :</w:t>
            </w:r>
            <w:r>
              <w:t xml:space="preserve"> Préparer les documents pour les soumettre à l'approbation du comité des achats</w:t>
            </w:r>
          </w:p>
        </w:tc>
        <w:tc>
          <w:tcPr>
            <w:tcW w:w="3779" w:type="dxa"/>
            <w:vAlign w:val="center"/>
          </w:tcPr>
          <w:p w14:paraId="05E0E66F" w14:textId="77777777" w:rsidR="00816484" w:rsidRDefault="001A7C50" w:rsidP="00967B9C">
            <w:pPr>
              <w:spacing w:after="200"/>
              <w:jc w:val="center"/>
              <w:rPr>
                <w:rFonts w:cs="Arial"/>
              </w:rPr>
            </w:pPr>
            <w:r>
              <w:rPr>
                <w:i/>
              </w:rPr>
              <w:t>45 minutes</w:t>
            </w:r>
          </w:p>
        </w:tc>
      </w:tr>
      <w:tr w:rsidR="00816484" w14:paraId="470B314B" w14:textId="77777777" w:rsidTr="00967B9C">
        <w:trPr>
          <w:jc w:val="center"/>
        </w:trPr>
        <w:tc>
          <w:tcPr>
            <w:tcW w:w="4789" w:type="dxa"/>
            <w:vAlign w:val="center"/>
          </w:tcPr>
          <w:p w14:paraId="0EC318F2" w14:textId="3F8B00C3" w:rsidR="00816484" w:rsidRDefault="00816484" w:rsidP="001A7C50">
            <w:pPr>
              <w:spacing w:after="200"/>
              <w:rPr>
                <w:rFonts w:cs="Arial"/>
              </w:rPr>
            </w:pPr>
            <w:r>
              <w:rPr>
                <w:b/>
              </w:rPr>
              <w:t>Étape</w:t>
            </w:r>
            <w:r w:rsidR="004B130A">
              <w:rPr>
                <w:b/>
              </w:rPr>
              <w:t> </w:t>
            </w:r>
            <w:r>
              <w:rPr>
                <w:b/>
              </w:rPr>
              <w:t>5 :</w:t>
            </w:r>
            <w:r>
              <w:t xml:space="preserve"> Informer le lieu et signer le contrat</w:t>
            </w:r>
          </w:p>
        </w:tc>
        <w:tc>
          <w:tcPr>
            <w:tcW w:w="3779" w:type="dxa"/>
            <w:vAlign w:val="center"/>
          </w:tcPr>
          <w:p w14:paraId="6DA0A5F2" w14:textId="77777777" w:rsidR="00816484" w:rsidRDefault="001A7C50" w:rsidP="00967B9C">
            <w:pPr>
              <w:spacing w:after="200"/>
              <w:jc w:val="center"/>
              <w:rPr>
                <w:rFonts w:cs="Arial"/>
              </w:rPr>
            </w:pPr>
            <w:r>
              <w:rPr>
                <w:i/>
              </w:rPr>
              <w:t>50 minutes</w:t>
            </w:r>
          </w:p>
        </w:tc>
      </w:tr>
      <w:tr w:rsidR="00816484" w14:paraId="026ABAD9" w14:textId="77777777" w:rsidTr="00967B9C">
        <w:trPr>
          <w:jc w:val="center"/>
        </w:trPr>
        <w:tc>
          <w:tcPr>
            <w:tcW w:w="4789" w:type="dxa"/>
            <w:vAlign w:val="center"/>
          </w:tcPr>
          <w:p w14:paraId="136EF82B" w14:textId="52A9062A" w:rsidR="00816484" w:rsidRDefault="00816484" w:rsidP="001A7C50">
            <w:pPr>
              <w:spacing w:after="200"/>
              <w:rPr>
                <w:rFonts w:cs="Arial"/>
              </w:rPr>
            </w:pPr>
            <w:r>
              <w:rPr>
                <w:b/>
              </w:rPr>
              <w:t>Étape</w:t>
            </w:r>
            <w:r w:rsidR="004B130A">
              <w:rPr>
                <w:b/>
              </w:rPr>
              <w:t> </w:t>
            </w:r>
            <w:r>
              <w:rPr>
                <w:b/>
              </w:rPr>
              <w:t>6 :</w:t>
            </w:r>
            <w:r>
              <w:t xml:space="preserve"> Présenter la demande d'achat/le bon de commande</w:t>
            </w:r>
          </w:p>
        </w:tc>
        <w:tc>
          <w:tcPr>
            <w:tcW w:w="3779" w:type="dxa"/>
            <w:vAlign w:val="center"/>
          </w:tcPr>
          <w:p w14:paraId="23334F02" w14:textId="77777777" w:rsidR="00816484" w:rsidRDefault="001A7C50" w:rsidP="00967B9C">
            <w:pPr>
              <w:spacing w:after="200"/>
              <w:jc w:val="center"/>
              <w:rPr>
                <w:rFonts w:cs="Arial"/>
              </w:rPr>
            </w:pPr>
            <w:r>
              <w:rPr>
                <w:i/>
              </w:rPr>
              <w:t>15 minutes</w:t>
            </w:r>
          </w:p>
        </w:tc>
      </w:tr>
      <w:tr w:rsidR="00816484" w14:paraId="3287674D" w14:textId="77777777" w:rsidTr="00967B9C">
        <w:trPr>
          <w:jc w:val="center"/>
        </w:trPr>
        <w:tc>
          <w:tcPr>
            <w:tcW w:w="4789" w:type="dxa"/>
            <w:vAlign w:val="center"/>
          </w:tcPr>
          <w:p w14:paraId="538ED65F" w14:textId="395E647B" w:rsidR="00816484" w:rsidRDefault="00816484" w:rsidP="001A7C50">
            <w:pPr>
              <w:spacing w:after="200"/>
              <w:rPr>
                <w:rFonts w:cs="Arial"/>
              </w:rPr>
            </w:pPr>
            <w:r>
              <w:rPr>
                <w:b/>
              </w:rPr>
              <w:t>Étape</w:t>
            </w:r>
            <w:r w:rsidR="004B130A">
              <w:rPr>
                <w:b/>
              </w:rPr>
              <w:t> </w:t>
            </w:r>
            <w:r>
              <w:rPr>
                <w:b/>
              </w:rPr>
              <w:t>7 :</w:t>
            </w:r>
            <w:r>
              <w:t xml:space="preserve"> Valider le montant facturé selon le contrat</w:t>
            </w:r>
          </w:p>
        </w:tc>
        <w:tc>
          <w:tcPr>
            <w:tcW w:w="3779" w:type="dxa"/>
            <w:vAlign w:val="center"/>
          </w:tcPr>
          <w:p w14:paraId="29C2D58E" w14:textId="77777777" w:rsidR="00816484" w:rsidRDefault="001A7C50" w:rsidP="00967B9C">
            <w:pPr>
              <w:spacing w:after="200"/>
              <w:jc w:val="center"/>
              <w:rPr>
                <w:rFonts w:cs="Arial"/>
              </w:rPr>
            </w:pPr>
            <w:r>
              <w:rPr>
                <w:i/>
              </w:rPr>
              <w:t>10 minutes</w:t>
            </w:r>
          </w:p>
        </w:tc>
      </w:tr>
      <w:tr w:rsidR="00816484" w14:paraId="22A58654" w14:textId="77777777" w:rsidTr="00967B9C">
        <w:trPr>
          <w:jc w:val="center"/>
        </w:trPr>
        <w:tc>
          <w:tcPr>
            <w:tcW w:w="4789" w:type="dxa"/>
            <w:tcBorders>
              <w:bottom w:val="single" w:sz="4" w:space="0" w:color="000000"/>
            </w:tcBorders>
            <w:vAlign w:val="center"/>
          </w:tcPr>
          <w:p w14:paraId="0F92D017" w14:textId="754199BF" w:rsidR="00816484" w:rsidRPr="001E6CBF" w:rsidRDefault="00816484" w:rsidP="001A7C50">
            <w:pPr>
              <w:spacing w:after="200"/>
              <w:rPr>
                <w:rFonts w:cs="Arial"/>
                <w:b/>
              </w:rPr>
            </w:pPr>
            <w:r>
              <w:rPr>
                <w:b/>
              </w:rPr>
              <w:t>Étape</w:t>
            </w:r>
            <w:r w:rsidR="004B130A">
              <w:rPr>
                <w:b/>
              </w:rPr>
              <w:t> </w:t>
            </w:r>
            <w:r>
              <w:rPr>
                <w:b/>
              </w:rPr>
              <w:t>8 :</w:t>
            </w:r>
            <w:r>
              <w:t xml:space="preserve"> Payer le fournisseur</w:t>
            </w:r>
          </w:p>
        </w:tc>
        <w:tc>
          <w:tcPr>
            <w:tcW w:w="3779" w:type="dxa"/>
            <w:tcBorders>
              <w:bottom w:val="single" w:sz="4" w:space="0" w:color="000000"/>
            </w:tcBorders>
            <w:vAlign w:val="center"/>
          </w:tcPr>
          <w:p w14:paraId="0E45B10A" w14:textId="77777777" w:rsidR="00816484" w:rsidRDefault="001A7C50" w:rsidP="00967B9C">
            <w:pPr>
              <w:spacing w:after="200"/>
              <w:jc w:val="center"/>
              <w:rPr>
                <w:rFonts w:cs="Arial"/>
              </w:rPr>
            </w:pPr>
            <w:r>
              <w:rPr>
                <w:i/>
              </w:rPr>
              <w:t>15 minutes</w:t>
            </w:r>
          </w:p>
        </w:tc>
      </w:tr>
      <w:tr w:rsidR="001A7C50" w14:paraId="48509CFA" w14:textId="77777777" w:rsidTr="00967B9C">
        <w:trPr>
          <w:jc w:val="center"/>
        </w:trPr>
        <w:tc>
          <w:tcPr>
            <w:tcW w:w="4789" w:type="dxa"/>
            <w:tcBorders>
              <w:bottom w:val="single" w:sz="4" w:space="0" w:color="000000"/>
            </w:tcBorders>
            <w:shd w:val="clear" w:color="auto" w:fill="002060"/>
            <w:vAlign w:val="center"/>
          </w:tcPr>
          <w:p w14:paraId="431F191C" w14:textId="70B43722" w:rsidR="001A7C50" w:rsidRPr="001E6CBF" w:rsidRDefault="001A7C50" w:rsidP="00420910">
            <w:pPr>
              <w:spacing w:after="200"/>
              <w:jc w:val="center"/>
              <w:rPr>
                <w:rFonts w:cs="Arial"/>
                <w:b/>
              </w:rPr>
            </w:pPr>
            <w:r>
              <w:rPr>
                <w:b/>
              </w:rPr>
              <w:t xml:space="preserve">TEMPS TOTAL </w:t>
            </w:r>
            <w:r w:rsidR="00420910">
              <w:rPr>
                <w:b/>
              </w:rPr>
              <w:t>NÉCÉSSAIRE</w:t>
            </w:r>
          </w:p>
        </w:tc>
        <w:tc>
          <w:tcPr>
            <w:tcW w:w="3779" w:type="dxa"/>
            <w:tcBorders>
              <w:bottom w:val="single" w:sz="4" w:space="0" w:color="000000"/>
            </w:tcBorders>
            <w:shd w:val="clear" w:color="auto" w:fill="002060"/>
            <w:vAlign w:val="center"/>
          </w:tcPr>
          <w:p w14:paraId="1B1323C9" w14:textId="4CB41234" w:rsidR="001A7C50" w:rsidRPr="001A7C50" w:rsidRDefault="001A7C50" w:rsidP="00420910">
            <w:pPr>
              <w:spacing w:after="200"/>
              <w:ind w:firstLine="708"/>
              <w:rPr>
                <w:rFonts w:cs="Arial"/>
                <w:b/>
              </w:rPr>
            </w:pPr>
            <w:r>
              <w:rPr>
                <w:b/>
              </w:rPr>
              <w:t>270 Minutes (</w:t>
            </w:r>
            <w:r w:rsidR="00420910">
              <w:rPr>
                <w:b/>
              </w:rPr>
              <w:t>4,5</w:t>
            </w:r>
            <w:r w:rsidR="0060687D">
              <w:rPr>
                <w:b/>
              </w:rPr>
              <w:t> </w:t>
            </w:r>
            <w:r w:rsidR="00420910">
              <w:rPr>
                <w:b/>
              </w:rPr>
              <w:t>h</w:t>
            </w:r>
            <w:r>
              <w:rPr>
                <w:b/>
              </w:rPr>
              <w:t>)</w:t>
            </w:r>
          </w:p>
        </w:tc>
      </w:tr>
      <w:tr w:rsidR="001A7C50" w14:paraId="4C5997CD" w14:textId="77777777" w:rsidTr="00967B9C">
        <w:trPr>
          <w:jc w:val="center"/>
        </w:trPr>
        <w:tc>
          <w:tcPr>
            <w:tcW w:w="4789" w:type="dxa"/>
            <w:shd w:val="clear" w:color="auto" w:fill="002060"/>
            <w:vAlign w:val="center"/>
          </w:tcPr>
          <w:p w14:paraId="57A2FD2F" w14:textId="332B42A9" w:rsidR="001A7C50" w:rsidRDefault="001A7C50" w:rsidP="001A7C50">
            <w:pPr>
              <w:spacing w:after="200"/>
              <w:jc w:val="center"/>
              <w:rPr>
                <w:rFonts w:cs="Arial"/>
                <w:b/>
              </w:rPr>
            </w:pPr>
            <w:r>
              <w:rPr>
                <w:b/>
              </w:rPr>
              <w:t>CO</w:t>
            </w:r>
            <w:r w:rsidR="00420910">
              <w:rPr>
                <w:b/>
              </w:rPr>
              <w:t>Û</w:t>
            </w:r>
            <w:r>
              <w:rPr>
                <w:b/>
              </w:rPr>
              <w:t>T TOTAL</w:t>
            </w:r>
            <w:r>
              <w:rPr>
                <w:i/>
                <w:sz w:val="16"/>
              </w:rPr>
              <w:t>(cf. ci-dessous)</w:t>
            </w:r>
          </w:p>
        </w:tc>
        <w:tc>
          <w:tcPr>
            <w:tcW w:w="3779" w:type="dxa"/>
            <w:shd w:val="clear" w:color="auto" w:fill="002060"/>
            <w:vAlign w:val="center"/>
          </w:tcPr>
          <w:p w14:paraId="22D7D02A" w14:textId="1DA92B35" w:rsidR="001A7C50" w:rsidRPr="001A7C50" w:rsidRDefault="001A7C50" w:rsidP="001A7C50">
            <w:pPr>
              <w:spacing w:after="200"/>
              <w:ind w:firstLine="708"/>
              <w:rPr>
                <w:rFonts w:cs="Arial"/>
                <w:b/>
              </w:rPr>
            </w:pPr>
            <w:r>
              <w:rPr>
                <w:b/>
              </w:rPr>
              <w:t>391,50</w:t>
            </w:r>
            <w:r w:rsidR="00A15202">
              <w:rPr>
                <w:b/>
              </w:rPr>
              <w:t> </w:t>
            </w:r>
            <w:r>
              <w:rPr>
                <w:b/>
              </w:rPr>
              <w:t>USD</w:t>
            </w:r>
          </w:p>
        </w:tc>
      </w:tr>
    </w:tbl>
    <w:p w14:paraId="24216453" w14:textId="77777777" w:rsidR="00816484" w:rsidRDefault="00816484" w:rsidP="003C2AC6">
      <w:pPr>
        <w:spacing w:after="200"/>
        <w:jc w:val="both"/>
        <w:rPr>
          <w:rFonts w:cs="Arial"/>
        </w:rPr>
      </w:pPr>
    </w:p>
    <w:p w14:paraId="30127741" w14:textId="7DEB539C" w:rsidR="00816484" w:rsidRDefault="00816484" w:rsidP="00816484">
      <w:pPr>
        <w:jc w:val="both"/>
        <w:rPr>
          <w:rFonts w:cs="Arial"/>
        </w:rPr>
      </w:pPr>
      <w:r>
        <w:t xml:space="preserve">La durée totale nécessaire à l'acquisition du lieu est de </w:t>
      </w:r>
      <w:r>
        <w:rPr>
          <w:b/>
        </w:rPr>
        <w:t>270</w:t>
      </w:r>
      <w:r w:rsidR="004B130A">
        <w:rPr>
          <w:b/>
        </w:rPr>
        <w:t> </w:t>
      </w:r>
      <w:r>
        <w:rPr>
          <w:b/>
        </w:rPr>
        <w:t>minutes</w:t>
      </w:r>
      <w:r>
        <w:rPr>
          <w:i/>
        </w:rPr>
        <w:t xml:space="preserve"> (4,5 heures)</w:t>
      </w:r>
      <w:r>
        <w:t xml:space="preserve">. </w:t>
      </w:r>
    </w:p>
    <w:p w14:paraId="4F75CDCE" w14:textId="77777777" w:rsidR="003130FC" w:rsidRDefault="003130FC" w:rsidP="00816484">
      <w:pPr>
        <w:jc w:val="both"/>
        <w:rPr>
          <w:rFonts w:cs="Arial"/>
        </w:rPr>
      </w:pPr>
    </w:p>
    <w:p w14:paraId="756545D4" w14:textId="354905C6" w:rsidR="00816484" w:rsidRDefault="00816484" w:rsidP="00816484">
      <w:pPr>
        <w:jc w:val="both"/>
        <w:rPr>
          <w:rFonts w:cs="Arial"/>
        </w:rPr>
      </w:pPr>
      <w:r>
        <w:t>L'activité est accomplie par un membre du personnel</w:t>
      </w:r>
      <w:r w:rsidR="004B130A">
        <w:t> </w:t>
      </w:r>
      <w:r>
        <w:t>P3. L'échelle des salaires d'un membre du personnel</w:t>
      </w:r>
      <w:r w:rsidR="004B130A">
        <w:t> </w:t>
      </w:r>
      <w:r>
        <w:t>P3 à ce poste est de 210 000 USD. Le coût mensuel pour ce membre du personnel est de 210 000 USD/12 = 17 500</w:t>
      </w:r>
      <w:r w:rsidR="00A15202">
        <w:t> </w:t>
      </w:r>
      <w:r>
        <w:t>USD. Le coût journalier s'élève à 17 500/22,5</w:t>
      </w:r>
      <w:r>
        <w:rPr>
          <w:rStyle w:val="FootnoteReference"/>
        </w:rPr>
        <w:footnoteReference w:id="20"/>
      </w:r>
      <w:r>
        <w:t>=778</w:t>
      </w:r>
      <w:r w:rsidR="00A15202">
        <w:t> </w:t>
      </w:r>
      <w:r>
        <w:t>USD par jour. Le coût horaire s'élève à 778/9=87</w:t>
      </w:r>
      <w:r w:rsidR="00A15202">
        <w:t> </w:t>
      </w:r>
      <w:r>
        <w:t xml:space="preserve">USD. </w:t>
      </w:r>
    </w:p>
    <w:p w14:paraId="4934C8BB" w14:textId="77777777" w:rsidR="00816484" w:rsidRDefault="00816484" w:rsidP="00816484">
      <w:pPr>
        <w:jc w:val="both"/>
        <w:rPr>
          <w:rFonts w:cs="Arial"/>
        </w:rPr>
      </w:pPr>
    </w:p>
    <w:p w14:paraId="09058B5F" w14:textId="778D42AE" w:rsidR="00816484" w:rsidRDefault="00816484" w:rsidP="00272328">
      <w:pPr>
        <w:jc w:val="both"/>
        <w:rPr>
          <w:rFonts w:cs="Arial"/>
          <w:b/>
        </w:rPr>
      </w:pPr>
      <w:r>
        <w:t xml:space="preserve">Le coût de main-d'œuvre associé au processus est simplement le temps passé sur le processus </w:t>
      </w:r>
      <w:r>
        <w:rPr>
          <w:i/>
        </w:rPr>
        <w:t>x</w:t>
      </w:r>
      <w:r>
        <w:t xml:space="preserve"> le coût horaire : Par conséquent, le coût total de main-d'œuvre pour l'acquisition du lieu est égal à 4,5</w:t>
      </w:r>
      <w:r w:rsidR="0060687D">
        <w:t> h</w:t>
      </w:r>
      <w:r>
        <w:t xml:space="preserve"> x 87</w:t>
      </w:r>
      <w:r w:rsidR="00A15202">
        <w:t> </w:t>
      </w:r>
      <w:r>
        <w:t xml:space="preserve">USD= </w:t>
      </w:r>
      <w:r>
        <w:rPr>
          <w:b/>
        </w:rPr>
        <w:t>391,50</w:t>
      </w:r>
      <w:r w:rsidR="00A15202">
        <w:rPr>
          <w:b/>
        </w:rPr>
        <w:t> </w:t>
      </w:r>
      <w:r>
        <w:rPr>
          <w:b/>
        </w:rPr>
        <w:t>USD.</w:t>
      </w:r>
    </w:p>
    <w:p w14:paraId="34C08265" w14:textId="77777777" w:rsidR="00682B08" w:rsidRDefault="00682B08" w:rsidP="00272328">
      <w:pPr>
        <w:jc w:val="both"/>
        <w:rPr>
          <w:rFonts w:cs="Arial"/>
          <w:b/>
        </w:rPr>
      </w:pPr>
    </w:p>
    <w:p w14:paraId="58573016" w14:textId="77777777" w:rsidR="00682B08" w:rsidRPr="00682B08" w:rsidRDefault="00C45E29" w:rsidP="00272328">
      <w:pPr>
        <w:jc w:val="both"/>
        <w:rPr>
          <w:rFonts w:cs="Arial"/>
        </w:rPr>
      </w:pPr>
      <w:r>
        <w:t>En créant un second tableau pour la solution proposée, on peut comparer le coût en temps et en main-d'œuvre ainsi que les réductions de main-d'œuvre (et des coûts associés) pour avoir une idée des bénéfices/gains liés à la solution proposée.</w:t>
      </w:r>
    </w:p>
    <w:p w14:paraId="23DC9C34" w14:textId="77777777" w:rsidR="001A7C50" w:rsidRDefault="001A7C50" w:rsidP="00272328">
      <w:pPr>
        <w:spacing w:after="200"/>
        <w:contextualSpacing/>
        <w:jc w:val="both"/>
        <w:rPr>
          <w:rFonts w:cs="Arial"/>
        </w:rPr>
      </w:pPr>
    </w:p>
    <w:p w14:paraId="6161330E" w14:textId="4872A1F6" w:rsidR="00005B7E" w:rsidRDefault="00005B7E" w:rsidP="00005B7E">
      <w:pPr>
        <w:tabs>
          <w:tab w:val="left" w:pos="3011"/>
        </w:tabs>
        <w:jc w:val="both"/>
        <w:rPr>
          <w:rFonts w:cs="Arial"/>
        </w:rPr>
      </w:pPr>
      <w:r>
        <w:t xml:space="preserve">Pour le </w:t>
      </w:r>
      <w:r>
        <w:rPr>
          <w:color w:val="3333FF"/>
          <w:u w:val="single"/>
        </w:rPr>
        <w:t>modèle</w:t>
      </w:r>
      <w:r>
        <w:t xml:space="preserve"> d'analyse des coûts de main-d'œuvre, </w:t>
      </w:r>
      <w:r w:rsidR="00420910">
        <w:t>voir</w:t>
      </w:r>
      <w:r>
        <w:t xml:space="preserve"> l'Annexe</w:t>
      </w:r>
      <w:r w:rsidR="004B130A">
        <w:t> </w:t>
      </w:r>
      <w:r>
        <w:t xml:space="preserve">B3. Pour obtenir le modèle au format Excel, </w:t>
      </w:r>
      <w:r w:rsidR="00420910">
        <w:t>voir</w:t>
      </w:r>
      <w:r>
        <w:t xml:space="preserve"> le </w:t>
      </w:r>
      <w:hyperlink r:id="rId23">
        <w:r>
          <w:rPr>
            <w:rStyle w:val="Hyperlink"/>
          </w:rPr>
          <w:t>Guide pratique du GNUD</w:t>
        </w:r>
      </w:hyperlink>
      <w:r>
        <w:t xml:space="preserve">. Pour obtenir une note </w:t>
      </w:r>
      <w:r>
        <w:rPr>
          <w:i/>
        </w:rPr>
        <w:t>d'orientation technique détaillée</w:t>
      </w:r>
      <w:r>
        <w:t xml:space="preserve"> sur l'Analyse des processus opérationnels, </w:t>
      </w:r>
      <w:r w:rsidR="00200787">
        <w:t>voir</w:t>
      </w:r>
      <w:r>
        <w:t xml:space="preserve"> le </w:t>
      </w:r>
      <w:hyperlink r:id="rId24">
        <w:r>
          <w:rPr>
            <w:rStyle w:val="Hyperlink"/>
          </w:rPr>
          <w:t>Guide pratique du GNUD</w:t>
        </w:r>
      </w:hyperlink>
      <w:r>
        <w:t>.</w:t>
      </w:r>
    </w:p>
    <w:p w14:paraId="68F09AD1" w14:textId="77777777" w:rsidR="00005B7E" w:rsidRDefault="00005B7E" w:rsidP="00005B7E">
      <w:pPr>
        <w:tabs>
          <w:tab w:val="left" w:pos="3011"/>
        </w:tabs>
        <w:jc w:val="both"/>
        <w:rPr>
          <w:rFonts w:cs="Arial"/>
        </w:rPr>
      </w:pPr>
    </w:p>
    <w:p w14:paraId="717031FE" w14:textId="77777777" w:rsidR="00647F0F" w:rsidRDefault="00647F0F" w:rsidP="00647F0F">
      <w:pPr>
        <w:spacing w:after="200"/>
        <w:jc w:val="both"/>
        <w:rPr>
          <w:rFonts w:cs="Arial"/>
        </w:rPr>
      </w:pPr>
      <w:r>
        <w:lastRenderedPageBreak/>
        <w:t xml:space="preserve">Le BOS inclut une </w:t>
      </w:r>
      <w:r>
        <w:rPr>
          <w:b/>
        </w:rPr>
        <w:t>approche simplifiée</w:t>
      </w:r>
      <w:r>
        <w:t xml:space="preserve"> et une </w:t>
      </w:r>
      <w:r>
        <w:rPr>
          <w:b/>
        </w:rPr>
        <w:t>approche</w:t>
      </w:r>
      <w:r>
        <w:t xml:space="preserve"> </w:t>
      </w:r>
      <w:r>
        <w:rPr>
          <w:b/>
        </w:rPr>
        <w:t>classique</w:t>
      </w:r>
      <w:r>
        <w:t xml:space="preserve">, et l'option pour l'un ou l'autre type d'approche est liée au résultat escompté de l'effort d'harmonisation. Les deux approches nécessitent au moins un plan de processus opérationnel de la solution </w:t>
      </w:r>
      <w:r>
        <w:rPr>
          <w:i/>
        </w:rPr>
        <w:t>proposée</w:t>
      </w:r>
      <w:r>
        <w:t xml:space="preserve">, la principale différence étant le degré de détail de l'analyse (nombre d'étapes) et l'investissement associé en temps de travail du personnel. Le temps nécessaire par plan varie sensiblement selon le degré de détail et la complexité du processus. </w:t>
      </w:r>
    </w:p>
    <w:p w14:paraId="783AD6F4" w14:textId="77777777" w:rsidR="00341B93" w:rsidRPr="00CA34CC" w:rsidRDefault="00DD1A90" w:rsidP="0061212E">
      <w:pPr>
        <w:pStyle w:val="ListParagraph"/>
        <w:numPr>
          <w:ilvl w:val="0"/>
          <w:numId w:val="22"/>
        </w:numPr>
        <w:spacing w:after="200"/>
        <w:ind w:left="360"/>
        <w:rPr>
          <w:rFonts w:cs="Arial"/>
          <w:b/>
        </w:rPr>
      </w:pPr>
      <w:r>
        <w:rPr>
          <w:rFonts w:cs="Arial"/>
          <w:noProof/>
        </w:rPr>
        <w:pict w14:anchorId="6E9E694E">
          <v:rect id="_x0000_s1124" style="position:absolute;left:0;text-align:left;margin-left:296.45pt;margin-top:19.45pt;width:187pt;height:120.45pt;z-index:251650560;mso-width-relative:margin;mso-height-relative:margin" fillcolor="white [3212]" stroked="f" strokeweight=".5pt">
            <v:textbox style="mso-next-textbox:#_x0000_s1124">
              <w:txbxContent>
                <w:p w14:paraId="22021E06" w14:textId="14C76DAB" w:rsidR="004B130A" w:rsidRPr="00674B54" w:rsidRDefault="004B130A" w:rsidP="00341B93">
                  <w:pPr>
                    <w:jc w:val="center"/>
                    <w:rPr>
                      <w:sz w:val="28"/>
                      <w:szCs w:val="28"/>
                    </w:rPr>
                  </w:pPr>
                  <w:r>
                    <w:rPr>
                      <w:sz w:val="28"/>
                    </w:rPr>
                    <w:t>« ...</w:t>
                  </w:r>
                  <w:r>
                    <w:t xml:space="preserve"> </w:t>
                  </w:r>
                  <w:r>
                    <w:rPr>
                      <w:sz w:val="28"/>
                    </w:rPr>
                    <w:t xml:space="preserve">Un plan extrêmement détaillé n'est en général pas nécessaire – il suffit dans la plupart des cas d'indiquer les </w:t>
                  </w:r>
                  <w:r>
                    <w:rPr>
                      <w:i/>
                      <w:sz w:val="28"/>
                    </w:rPr>
                    <w:t>principales</w:t>
                  </w:r>
                  <w:r>
                    <w:rPr>
                      <w:sz w:val="28"/>
                    </w:rPr>
                    <w:t xml:space="preserve"> étapes/activités d'un processus.... »</w:t>
                  </w:r>
                </w:p>
              </w:txbxContent>
            </v:textbox>
            <w10:wrap type="square"/>
          </v:rect>
        </w:pict>
      </w:r>
      <w:r w:rsidR="00665C30">
        <w:rPr>
          <w:b/>
        </w:rPr>
        <w:t>Approche classique</w:t>
      </w:r>
    </w:p>
    <w:p w14:paraId="04554E3F" w14:textId="77777777" w:rsidR="00341B93" w:rsidRPr="00541F62" w:rsidRDefault="00341B93" w:rsidP="00341B93">
      <w:pPr>
        <w:spacing w:after="200"/>
        <w:ind w:left="360"/>
        <w:jc w:val="both"/>
        <w:rPr>
          <w:rFonts w:cs="Arial"/>
        </w:rPr>
      </w:pPr>
      <w:r>
        <w:t>Idéalement, le même processus est cartographié pour chaque agence participante, et décrit la situation actuelle et les coûts engagés pour chaque agence. Il faut noter que, si l'effort d'harmonisation a pour but d'harmoniser les processus entre les agences, il ne faut pas opter pour la solution simplifiée mais recenser les processus en détail pour chaque agence avant de lancer le travail de modernisation.</w:t>
      </w:r>
    </w:p>
    <w:p w14:paraId="57A78740" w14:textId="77777777" w:rsidR="00341B93" w:rsidRPr="00CA34CC" w:rsidRDefault="00341B93" w:rsidP="0061212E">
      <w:pPr>
        <w:pStyle w:val="ListParagraph"/>
        <w:numPr>
          <w:ilvl w:val="0"/>
          <w:numId w:val="26"/>
        </w:numPr>
        <w:spacing w:after="200"/>
        <w:ind w:left="360"/>
        <w:rPr>
          <w:rFonts w:cs="Arial"/>
          <w:b/>
        </w:rPr>
      </w:pPr>
      <w:r>
        <w:rPr>
          <w:b/>
        </w:rPr>
        <w:t>Approche simplifiée</w:t>
      </w:r>
    </w:p>
    <w:p w14:paraId="50FC7D36" w14:textId="77777777" w:rsidR="00341B93" w:rsidRDefault="00341B93" w:rsidP="00341B93">
      <w:pPr>
        <w:tabs>
          <w:tab w:val="left" w:pos="720"/>
        </w:tabs>
        <w:spacing w:after="200"/>
        <w:ind w:left="360"/>
        <w:jc w:val="both"/>
        <w:rPr>
          <w:rFonts w:cs="Arial"/>
        </w:rPr>
      </w:pPr>
      <w:r>
        <w:t>Dans l'approche simplifiée, le plan de la solution opérationnelle proposée est comparable à un plan « générique » qui représente plus ou moins le processus actuel pour chaque agence. Cette méthode est moins précise car les processus ont tendance à varier d'une agence à une autre, mais elle réduit le temps nécessaire au travail de cartographie.</w:t>
      </w:r>
    </w:p>
    <w:p w14:paraId="015C6E17" w14:textId="77777777" w:rsidR="00D233C7" w:rsidRDefault="00D233C7" w:rsidP="00647F0F">
      <w:pPr>
        <w:spacing w:after="200"/>
        <w:jc w:val="both"/>
        <w:rPr>
          <w:rFonts w:cs="Arial"/>
        </w:rPr>
      </w:pPr>
    </w:p>
    <w:tbl>
      <w:tblPr>
        <w:tblStyle w:val="TableGrid"/>
        <w:tblW w:w="0" w:type="auto"/>
        <w:tblLook w:val="04A0" w:firstRow="1" w:lastRow="0" w:firstColumn="1" w:lastColumn="0" w:noHBand="0" w:noVBand="1"/>
      </w:tblPr>
      <w:tblGrid>
        <w:gridCol w:w="2121"/>
        <w:gridCol w:w="3747"/>
        <w:gridCol w:w="3710"/>
      </w:tblGrid>
      <w:tr w:rsidR="00D233C7" w:rsidRPr="00341B93" w14:paraId="3093721C" w14:textId="77777777" w:rsidTr="00341B93">
        <w:tc>
          <w:tcPr>
            <w:tcW w:w="2121" w:type="dxa"/>
            <w:shd w:val="clear" w:color="auto" w:fill="002060"/>
          </w:tcPr>
          <w:p w14:paraId="51F82A4B" w14:textId="77777777" w:rsidR="00D233C7" w:rsidRPr="00341B93" w:rsidRDefault="00D233C7" w:rsidP="00647F0F">
            <w:pPr>
              <w:spacing w:after="200"/>
              <w:jc w:val="both"/>
              <w:rPr>
                <w:rFonts w:cs="Arial"/>
                <w:b/>
              </w:rPr>
            </w:pPr>
          </w:p>
        </w:tc>
        <w:tc>
          <w:tcPr>
            <w:tcW w:w="3747" w:type="dxa"/>
            <w:shd w:val="clear" w:color="auto" w:fill="002060"/>
          </w:tcPr>
          <w:p w14:paraId="387B5318" w14:textId="77777777" w:rsidR="00D233C7" w:rsidRPr="00341B93" w:rsidRDefault="00D233C7" w:rsidP="00341B93">
            <w:pPr>
              <w:spacing w:after="200"/>
              <w:jc w:val="center"/>
              <w:rPr>
                <w:rFonts w:cs="Arial"/>
                <w:b/>
              </w:rPr>
            </w:pPr>
            <w:r>
              <w:rPr>
                <w:b/>
              </w:rPr>
              <w:t>Approche classique</w:t>
            </w:r>
          </w:p>
        </w:tc>
        <w:tc>
          <w:tcPr>
            <w:tcW w:w="3710" w:type="dxa"/>
            <w:shd w:val="clear" w:color="auto" w:fill="002060"/>
          </w:tcPr>
          <w:p w14:paraId="6E2F8879" w14:textId="77777777" w:rsidR="00D233C7" w:rsidRPr="00341B93" w:rsidRDefault="00D233C7" w:rsidP="00341B93">
            <w:pPr>
              <w:spacing w:after="200"/>
              <w:jc w:val="center"/>
              <w:rPr>
                <w:rFonts w:cs="Arial"/>
                <w:b/>
              </w:rPr>
            </w:pPr>
            <w:r>
              <w:rPr>
                <w:b/>
              </w:rPr>
              <w:t>Approche simplifiée</w:t>
            </w:r>
          </w:p>
        </w:tc>
      </w:tr>
      <w:tr w:rsidR="00D233C7" w14:paraId="0DE92C22" w14:textId="77777777" w:rsidTr="00341B93">
        <w:tc>
          <w:tcPr>
            <w:tcW w:w="2121" w:type="dxa"/>
            <w:shd w:val="clear" w:color="auto" w:fill="002060"/>
          </w:tcPr>
          <w:p w14:paraId="238D623B" w14:textId="77777777" w:rsidR="00D233C7" w:rsidRPr="00AC128C" w:rsidRDefault="00541063" w:rsidP="00647F0F">
            <w:pPr>
              <w:spacing w:after="200"/>
              <w:jc w:val="both"/>
              <w:rPr>
                <w:rFonts w:cs="Arial"/>
                <w:b/>
              </w:rPr>
            </w:pPr>
            <w:r>
              <w:rPr>
                <w:b/>
              </w:rPr>
              <w:t>Nb de plans de processus opérationnels</w:t>
            </w:r>
          </w:p>
        </w:tc>
        <w:tc>
          <w:tcPr>
            <w:tcW w:w="3747" w:type="dxa"/>
          </w:tcPr>
          <w:p w14:paraId="01FE44E8" w14:textId="77777777" w:rsidR="00D233C7" w:rsidRPr="00541063" w:rsidRDefault="00541063" w:rsidP="00541063">
            <w:pPr>
              <w:pStyle w:val="ListParagraph"/>
              <w:spacing w:after="200"/>
              <w:ind w:left="39"/>
              <w:jc w:val="both"/>
              <w:rPr>
                <w:rFonts w:cs="Arial"/>
                <w:b/>
              </w:rPr>
            </w:pPr>
            <w:r>
              <w:t>Plusieurs plans nécessaires (un pour la solution proposée, un pour chaque agence participante)</w:t>
            </w:r>
          </w:p>
        </w:tc>
        <w:tc>
          <w:tcPr>
            <w:tcW w:w="3710" w:type="dxa"/>
          </w:tcPr>
          <w:p w14:paraId="12A63919" w14:textId="77777777" w:rsidR="00D233C7" w:rsidRDefault="00541063" w:rsidP="00541063">
            <w:pPr>
              <w:pStyle w:val="ListParagraph"/>
              <w:tabs>
                <w:tab w:val="left" w:pos="1080"/>
              </w:tabs>
              <w:spacing w:after="200"/>
              <w:ind w:left="44"/>
              <w:jc w:val="both"/>
              <w:rPr>
                <w:rFonts w:cs="Arial"/>
              </w:rPr>
            </w:pPr>
            <w:r>
              <w:t>Deux plans nécessaires (une solution proposée, un plan générique)</w:t>
            </w:r>
          </w:p>
        </w:tc>
      </w:tr>
      <w:tr w:rsidR="00D233C7" w14:paraId="1C69F09C" w14:textId="77777777" w:rsidTr="00341B93">
        <w:tc>
          <w:tcPr>
            <w:tcW w:w="2121" w:type="dxa"/>
            <w:shd w:val="clear" w:color="auto" w:fill="002060"/>
          </w:tcPr>
          <w:p w14:paraId="454ED9BC" w14:textId="77777777" w:rsidR="00D233C7" w:rsidRPr="00341B93" w:rsidRDefault="00541063" w:rsidP="00647F0F">
            <w:pPr>
              <w:spacing w:after="200"/>
              <w:jc w:val="both"/>
              <w:rPr>
                <w:rFonts w:cs="Arial"/>
                <w:b/>
              </w:rPr>
            </w:pPr>
            <w:r>
              <w:rPr>
                <w:b/>
              </w:rPr>
              <w:t>Avantages</w:t>
            </w:r>
          </w:p>
        </w:tc>
        <w:tc>
          <w:tcPr>
            <w:tcW w:w="3747" w:type="dxa"/>
          </w:tcPr>
          <w:p w14:paraId="7D03E2C6" w14:textId="77777777" w:rsidR="00541063" w:rsidRDefault="00541063" w:rsidP="00541063">
            <w:pPr>
              <w:pStyle w:val="ListParagraph"/>
              <w:spacing w:after="200"/>
              <w:ind w:left="39"/>
              <w:jc w:val="both"/>
              <w:rPr>
                <w:rFonts w:cs="Arial"/>
                <w:i/>
              </w:rPr>
            </w:pPr>
            <w:r>
              <w:t>Analyse coût-bénéfice et plans de processus plus détaillés</w:t>
            </w:r>
          </w:p>
          <w:p w14:paraId="191FD233" w14:textId="77777777" w:rsidR="00D233C7" w:rsidRPr="00541063" w:rsidRDefault="00541063" w:rsidP="00541063">
            <w:pPr>
              <w:pStyle w:val="ListParagraph"/>
              <w:spacing w:after="200"/>
              <w:ind w:left="39"/>
              <w:jc w:val="both"/>
              <w:rPr>
                <w:rFonts w:cs="Arial"/>
                <w:i/>
              </w:rPr>
            </w:pPr>
            <w:r>
              <w:t>Aperçu au niveau des agences des coûts et bénéfices.</w:t>
            </w:r>
          </w:p>
        </w:tc>
        <w:tc>
          <w:tcPr>
            <w:tcW w:w="3710" w:type="dxa"/>
          </w:tcPr>
          <w:p w14:paraId="74CFA333" w14:textId="77777777" w:rsidR="00AC128C" w:rsidRDefault="00AC128C" w:rsidP="00AC128C">
            <w:pPr>
              <w:pStyle w:val="ListParagraph"/>
              <w:tabs>
                <w:tab w:val="center" w:pos="4681"/>
              </w:tabs>
              <w:spacing w:after="200"/>
              <w:ind w:left="72"/>
              <w:jc w:val="both"/>
              <w:rPr>
                <w:rFonts w:cs="Arial"/>
                <w:i/>
              </w:rPr>
            </w:pPr>
            <w:r>
              <w:t>Coût d'investissement réduit en temps de travail ;</w:t>
            </w:r>
            <w:r>
              <w:tab/>
            </w:r>
          </w:p>
          <w:p w14:paraId="5CB4CFF7" w14:textId="77777777" w:rsidR="00AC128C" w:rsidRPr="001C3D4A" w:rsidRDefault="00AC128C" w:rsidP="00AC128C">
            <w:pPr>
              <w:pStyle w:val="ListParagraph"/>
              <w:tabs>
                <w:tab w:val="center" w:pos="4681"/>
              </w:tabs>
              <w:spacing w:after="200"/>
              <w:ind w:left="72"/>
              <w:jc w:val="both"/>
              <w:rPr>
                <w:rFonts w:cs="Arial"/>
                <w:i/>
              </w:rPr>
            </w:pPr>
            <w:r>
              <w:t>Moins de connaissances détaillées nécessaires sur le ou les processus évalués.</w:t>
            </w:r>
          </w:p>
          <w:p w14:paraId="1F9B1B10" w14:textId="77777777" w:rsidR="00D233C7" w:rsidRDefault="00D233C7" w:rsidP="00647F0F">
            <w:pPr>
              <w:spacing w:after="200"/>
              <w:jc w:val="both"/>
              <w:rPr>
                <w:rFonts w:cs="Arial"/>
              </w:rPr>
            </w:pPr>
          </w:p>
        </w:tc>
      </w:tr>
      <w:tr w:rsidR="00D233C7" w14:paraId="44AABF98" w14:textId="77777777" w:rsidTr="00341B93">
        <w:tc>
          <w:tcPr>
            <w:tcW w:w="2121" w:type="dxa"/>
            <w:shd w:val="clear" w:color="auto" w:fill="002060"/>
          </w:tcPr>
          <w:p w14:paraId="27404234" w14:textId="77777777" w:rsidR="00D233C7" w:rsidRPr="00341B93" w:rsidRDefault="00541063" w:rsidP="00647F0F">
            <w:pPr>
              <w:spacing w:after="200"/>
              <w:jc w:val="both"/>
              <w:rPr>
                <w:rFonts w:cs="Arial"/>
                <w:b/>
              </w:rPr>
            </w:pPr>
            <w:r>
              <w:rPr>
                <w:b/>
              </w:rPr>
              <w:t>Inconvénients</w:t>
            </w:r>
          </w:p>
        </w:tc>
        <w:tc>
          <w:tcPr>
            <w:tcW w:w="3747" w:type="dxa"/>
          </w:tcPr>
          <w:p w14:paraId="67387AD6" w14:textId="77777777" w:rsidR="00541063" w:rsidRDefault="00341B93" w:rsidP="00541063">
            <w:pPr>
              <w:pStyle w:val="ListParagraph"/>
              <w:spacing w:after="200"/>
              <w:ind w:left="39"/>
              <w:jc w:val="both"/>
              <w:rPr>
                <w:rFonts w:cs="Arial"/>
                <w:i/>
              </w:rPr>
            </w:pPr>
            <w:r>
              <w:t>Exigence supérieure en moyens en termes de coût salarial ;</w:t>
            </w:r>
          </w:p>
          <w:p w14:paraId="7CCD5B8D" w14:textId="77777777" w:rsidR="00D233C7" w:rsidRPr="00541063" w:rsidRDefault="00541063" w:rsidP="00541063">
            <w:pPr>
              <w:pStyle w:val="ListParagraph"/>
              <w:spacing w:after="200"/>
              <w:ind w:left="39"/>
              <w:jc w:val="both"/>
              <w:rPr>
                <w:rFonts w:cs="Arial"/>
                <w:i/>
              </w:rPr>
            </w:pPr>
            <w:r>
              <w:t>Exigences supérieures en connaissances sur le ou les processus évalués.</w:t>
            </w:r>
          </w:p>
        </w:tc>
        <w:tc>
          <w:tcPr>
            <w:tcW w:w="3710" w:type="dxa"/>
          </w:tcPr>
          <w:p w14:paraId="6D3E1B11" w14:textId="77777777" w:rsidR="00AC128C" w:rsidRDefault="00AC128C" w:rsidP="00AC128C">
            <w:pPr>
              <w:pStyle w:val="ListParagraph"/>
              <w:spacing w:after="200"/>
              <w:ind w:left="72"/>
              <w:jc w:val="both"/>
              <w:rPr>
                <w:rFonts w:cs="Arial"/>
                <w:i/>
              </w:rPr>
            </w:pPr>
            <w:r>
              <w:t>Analyse moins détaillée ;</w:t>
            </w:r>
          </w:p>
          <w:p w14:paraId="02A15C48" w14:textId="77777777" w:rsidR="00AC128C" w:rsidRPr="001C3D4A" w:rsidRDefault="00AC128C" w:rsidP="00AC128C">
            <w:pPr>
              <w:pStyle w:val="ListParagraph"/>
              <w:spacing w:after="200"/>
              <w:ind w:left="72"/>
              <w:jc w:val="both"/>
              <w:rPr>
                <w:rFonts w:cs="Arial"/>
                <w:i/>
              </w:rPr>
            </w:pPr>
            <w:r>
              <w:t>Pas de répartition des coûts et bénéfices au niveau des agences.</w:t>
            </w:r>
            <w:r>
              <w:tab/>
            </w:r>
          </w:p>
          <w:p w14:paraId="035DE870" w14:textId="77777777" w:rsidR="00D233C7" w:rsidRDefault="00D233C7" w:rsidP="00647F0F">
            <w:pPr>
              <w:spacing w:after="200"/>
              <w:jc w:val="both"/>
              <w:rPr>
                <w:rFonts w:cs="Arial"/>
              </w:rPr>
            </w:pPr>
          </w:p>
        </w:tc>
      </w:tr>
      <w:tr w:rsidR="00D233C7" w14:paraId="1E1D6A8C" w14:textId="77777777" w:rsidTr="00341B93">
        <w:tc>
          <w:tcPr>
            <w:tcW w:w="2121" w:type="dxa"/>
            <w:shd w:val="clear" w:color="auto" w:fill="002060"/>
          </w:tcPr>
          <w:p w14:paraId="65850FCF" w14:textId="77777777" w:rsidR="00D233C7" w:rsidRPr="00341B93" w:rsidRDefault="00541063" w:rsidP="00341B93">
            <w:pPr>
              <w:spacing w:after="200"/>
              <w:jc w:val="both"/>
              <w:rPr>
                <w:rFonts w:cs="Arial"/>
                <w:b/>
              </w:rPr>
            </w:pPr>
            <w:r>
              <w:rPr>
                <w:b/>
              </w:rPr>
              <w:t xml:space="preserve">Conditions </w:t>
            </w:r>
            <w:r>
              <w:rPr>
                <w:b/>
              </w:rPr>
              <w:lastRenderedPageBreak/>
              <w:t>d'utilisation</w:t>
            </w:r>
          </w:p>
        </w:tc>
        <w:tc>
          <w:tcPr>
            <w:tcW w:w="3747" w:type="dxa"/>
          </w:tcPr>
          <w:p w14:paraId="3CBC74CE" w14:textId="77777777" w:rsidR="00341B93" w:rsidRPr="00AC128C" w:rsidRDefault="00541063" w:rsidP="0061212E">
            <w:pPr>
              <w:pStyle w:val="ListParagraph"/>
              <w:numPr>
                <w:ilvl w:val="0"/>
                <w:numId w:val="39"/>
              </w:numPr>
              <w:ind w:left="399"/>
            </w:pPr>
            <w:r>
              <w:lastRenderedPageBreak/>
              <w:t xml:space="preserve">L'EPNU préfère avoir les coûts/bénéfices par agence afin </w:t>
            </w:r>
            <w:r>
              <w:lastRenderedPageBreak/>
              <w:t>d'améliorer la qualité des arguments, en donnant un aperçu des coûts/bénéfices exacts pour chaque agence participante ;</w:t>
            </w:r>
          </w:p>
          <w:p w14:paraId="24D9DF4D" w14:textId="77777777" w:rsidR="00341B93" w:rsidRPr="00AC128C" w:rsidRDefault="00541063" w:rsidP="0061212E">
            <w:pPr>
              <w:pStyle w:val="ListParagraph"/>
              <w:numPr>
                <w:ilvl w:val="0"/>
                <w:numId w:val="39"/>
              </w:numPr>
              <w:spacing w:after="200"/>
              <w:ind w:left="399"/>
              <w:jc w:val="both"/>
              <w:rPr>
                <w:rFonts w:cs="Arial"/>
              </w:rPr>
            </w:pPr>
            <w:r>
              <w:t>L'effort d'harmonisation nécessite un investissement significatif en capitaux ou en ressources humaines et/ou a un impact considérable sur les processus stratégiques ;</w:t>
            </w:r>
          </w:p>
          <w:p w14:paraId="555845FE" w14:textId="77777777" w:rsidR="00341B93" w:rsidRPr="00AC128C" w:rsidRDefault="00341B93" w:rsidP="0061212E">
            <w:pPr>
              <w:pStyle w:val="ListParagraph"/>
              <w:numPr>
                <w:ilvl w:val="0"/>
                <w:numId w:val="39"/>
              </w:numPr>
              <w:spacing w:after="200"/>
              <w:ind w:left="399"/>
              <w:jc w:val="both"/>
              <w:rPr>
                <w:rFonts w:cs="Arial"/>
              </w:rPr>
            </w:pPr>
            <w:r>
              <w:t>L'effort d'harmonisation a pour but de rationaliser le processus (modernisation du processus). L'effort de modernisation nécessite des plans de processus spécifiques pour chacune des agences participantes, car chaque agence aura des différences de processus et donc des différences de coûts et de bénéfices ;</w:t>
            </w:r>
          </w:p>
          <w:p w14:paraId="368203E1" w14:textId="77777777" w:rsidR="00D233C7" w:rsidRPr="00341B93" w:rsidRDefault="00541063" w:rsidP="0061212E">
            <w:pPr>
              <w:pStyle w:val="ListParagraph"/>
              <w:numPr>
                <w:ilvl w:val="0"/>
                <w:numId w:val="39"/>
              </w:numPr>
              <w:spacing w:after="200"/>
              <w:ind w:left="399"/>
              <w:jc w:val="both"/>
              <w:rPr>
                <w:rFonts w:cs="Arial"/>
                <w:i/>
              </w:rPr>
            </w:pPr>
            <w:r>
              <w:t>Il y a suffisamment de temps, de connaissances et d’expertise disponibles et consacrés à la BPM et au processus d'analyse coût-bénéfice.</w:t>
            </w:r>
          </w:p>
        </w:tc>
        <w:tc>
          <w:tcPr>
            <w:tcW w:w="3710" w:type="dxa"/>
          </w:tcPr>
          <w:p w14:paraId="34DBAA14" w14:textId="77777777" w:rsidR="00AC128C" w:rsidRPr="00AC128C" w:rsidRDefault="00AC128C" w:rsidP="0061212E">
            <w:pPr>
              <w:pStyle w:val="ListParagraph"/>
              <w:numPr>
                <w:ilvl w:val="0"/>
                <w:numId w:val="40"/>
              </w:numPr>
              <w:spacing w:after="200"/>
              <w:ind w:left="342"/>
              <w:jc w:val="both"/>
              <w:rPr>
                <w:rFonts w:cs="Arial"/>
              </w:rPr>
            </w:pPr>
            <w:r>
              <w:lastRenderedPageBreak/>
              <w:t xml:space="preserve">Le but de l'évaluation est d'obtenir une indication </w:t>
            </w:r>
            <w:r>
              <w:lastRenderedPageBreak/>
              <w:t>générale des coûts et bénéfices avec juste assez de détails pour prendre une décision éclairée sur l'opportunité d'élaborer et de mettre en œuvre la solution opérationnelle proposée, mais aucune analyse détaillée ni information au niveau des agences n'est nécessaire ;</w:t>
            </w:r>
          </w:p>
          <w:p w14:paraId="6A1884D9" w14:textId="77777777" w:rsidR="00AC128C" w:rsidRPr="00AC128C" w:rsidRDefault="00AC128C" w:rsidP="0061212E">
            <w:pPr>
              <w:pStyle w:val="ListParagraph"/>
              <w:numPr>
                <w:ilvl w:val="0"/>
                <w:numId w:val="40"/>
              </w:numPr>
              <w:spacing w:after="200"/>
              <w:ind w:left="342"/>
              <w:jc w:val="both"/>
              <w:rPr>
                <w:rFonts w:cs="Arial"/>
              </w:rPr>
            </w:pPr>
            <w:r>
              <w:t>Au niveau des pays, les moyens sont insuffisants pour pouvoir réaliser l'analyse classique.</w:t>
            </w:r>
          </w:p>
          <w:p w14:paraId="49AD72E4" w14:textId="77777777" w:rsidR="00D233C7" w:rsidRDefault="00D233C7" w:rsidP="00647F0F">
            <w:pPr>
              <w:spacing w:after="200"/>
              <w:jc w:val="both"/>
              <w:rPr>
                <w:rFonts w:cs="Arial"/>
              </w:rPr>
            </w:pPr>
          </w:p>
        </w:tc>
      </w:tr>
    </w:tbl>
    <w:p w14:paraId="698D4EE7" w14:textId="77777777" w:rsidR="00D233C7" w:rsidRDefault="00D233C7" w:rsidP="00647F0F">
      <w:pPr>
        <w:spacing w:after="200"/>
        <w:jc w:val="both"/>
        <w:rPr>
          <w:rFonts w:cs="Arial"/>
        </w:rPr>
      </w:pPr>
    </w:p>
    <w:p w14:paraId="6D18F026" w14:textId="77777777" w:rsidR="00962460" w:rsidRDefault="00A33A92" w:rsidP="003C2AC6">
      <w:pPr>
        <w:pStyle w:val="Heading4"/>
      </w:pPr>
      <w:bookmarkStart w:id="67" w:name="_Toc326924103"/>
      <w:r>
        <w:t>2.4.3</w:t>
      </w:r>
      <w:r>
        <w:tab/>
        <w:t>Identification des autres coûts/bénéfices</w:t>
      </w:r>
      <w:bookmarkEnd w:id="67"/>
    </w:p>
    <w:p w14:paraId="70C1C1C9" w14:textId="77777777" w:rsidR="00A33A92" w:rsidRDefault="00A33A92" w:rsidP="003C2AC6">
      <w:pPr>
        <w:rPr>
          <w:rFonts w:cs="Arial"/>
          <w:i/>
        </w:rPr>
      </w:pPr>
    </w:p>
    <w:p w14:paraId="54343015" w14:textId="77777777" w:rsidR="00A33A92" w:rsidRDefault="00A33A92" w:rsidP="003C2AC6">
      <w:pPr>
        <w:jc w:val="both"/>
        <w:rPr>
          <w:rFonts w:cs="Arial"/>
        </w:rPr>
      </w:pPr>
      <w:r>
        <w:t xml:space="preserve">Certains coûts et/ou bénéfices ne sont pas exprimés en valeur monétaire et ne sont pas associés à une réduction des durées de cycle, ce qui conduit à une diminution du coût de main-d'œuvre. Mais ces avantages sont parfois significatifs, même s'ils ne peuvent pas être monétisés. Si l'EPNU/OMT pense que ce type de coûts/bénéfices est associé à l'initiative d'harmonisation ou aux Services communs, ils peuvent figurer au format descriptif sous la rubrique « Autres coûts/bénéfices significatifs ». Il faut souligner que cette catégorie n'a pas pour but de fournir une liste exhaustive de tous les coûts et bénéfices, mais qu'elle offre plutôt la possibilité de mettre en avant les coûts/bénéfices significatifs qui sont importants pour la priorisation et le processus de prise de décision. </w:t>
      </w:r>
    </w:p>
    <w:p w14:paraId="71257D67" w14:textId="77777777" w:rsidR="00A33A92" w:rsidRDefault="00A33A92" w:rsidP="003C2AC6">
      <w:pPr>
        <w:jc w:val="both"/>
        <w:rPr>
          <w:rFonts w:cs="Arial"/>
        </w:rPr>
      </w:pPr>
    </w:p>
    <w:p w14:paraId="4648C836" w14:textId="77777777" w:rsidR="00A33A92" w:rsidRPr="00A33A92" w:rsidRDefault="00A33A92" w:rsidP="003C2AC6">
      <w:pPr>
        <w:jc w:val="both"/>
        <w:rPr>
          <w:rFonts w:cs="Arial"/>
        </w:rPr>
      </w:pPr>
      <w:r>
        <w:t xml:space="preserve">On peut citer comme </w:t>
      </w:r>
      <w:r>
        <w:rPr>
          <w:i/>
        </w:rPr>
        <w:t>exemples</w:t>
      </w:r>
      <w:r>
        <w:t xml:space="preserve"> d'Autres bénéfices significatifs un renforcement des relations avec le fournisseur, une amélioration de la réputation du Système des Nations Unies, une amélioration de la visibilité pour le Système des Nations Unies, etc. La dégradation de la réputation, la baisse de visibilité, les frais de rupture d'un contrat sont des exemples d'Autres coûts significatifs.</w:t>
      </w:r>
    </w:p>
    <w:p w14:paraId="713599C1" w14:textId="77777777" w:rsidR="00731480" w:rsidRDefault="00731480" w:rsidP="003C2AC6">
      <w:pPr>
        <w:tabs>
          <w:tab w:val="left" w:pos="3011"/>
        </w:tabs>
        <w:jc w:val="both"/>
        <w:rPr>
          <w:rFonts w:cs="Arial"/>
        </w:rPr>
      </w:pPr>
    </w:p>
    <w:p w14:paraId="30586EA9" w14:textId="70BC3255" w:rsidR="00C41F7F" w:rsidRDefault="00E2350A" w:rsidP="003C2AC6">
      <w:pPr>
        <w:tabs>
          <w:tab w:val="left" w:pos="3011"/>
        </w:tabs>
        <w:jc w:val="both"/>
        <w:rPr>
          <w:rFonts w:cs="Arial"/>
        </w:rPr>
      </w:pPr>
      <w:r>
        <w:t xml:space="preserve">Pour obtenir le modèle et un exemple d'Analyse coût-bénéfice, </w:t>
      </w:r>
      <w:r w:rsidR="001F0C7C">
        <w:t xml:space="preserve">prière de </w:t>
      </w:r>
      <w:r>
        <w:t>se reporter à l'Annexe</w:t>
      </w:r>
      <w:r w:rsidR="004B130A">
        <w:t> </w:t>
      </w:r>
      <w:r>
        <w:t xml:space="preserve">B4 ou au </w:t>
      </w:r>
      <w:hyperlink r:id="rId25">
        <w:r>
          <w:rPr>
            <w:rStyle w:val="Hyperlink"/>
          </w:rPr>
          <w:t>Guide pratique du GNUD</w:t>
        </w:r>
      </w:hyperlink>
      <w:r>
        <w:t>.</w:t>
      </w:r>
    </w:p>
    <w:p w14:paraId="4B9A1273" w14:textId="7EE3CA28" w:rsidR="005E7399" w:rsidRDefault="005E7399" w:rsidP="00175B67">
      <w:pPr>
        <w:pStyle w:val="Heading3"/>
      </w:pPr>
      <w:bookmarkStart w:id="68" w:name="_Toc326924104"/>
      <w:bookmarkStart w:id="69" w:name="_Toc329351996"/>
      <w:bookmarkStart w:id="70" w:name="_Toc389747176"/>
      <w:r>
        <w:t>2.5</w:t>
      </w:r>
      <w:r>
        <w:tab/>
        <w:t xml:space="preserve">Analyse simplifiée du coût des transactions </w:t>
      </w:r>
      <w:r w:rsidR="001F0C7C">
        <w:t>–</w:t>
      </w:r>
      <w:r>
        <w:t xml:space="preserve"> Priorisation des solutions opérationnelles</w:t>
      </w:r>
      <w:bookmarkEnd w:id="68"/>
      <w:bookmarkEnd w:id="69"/>
      <w:bookmarkEnd w:id="70"/>
      <w:r>
        <w:tab/>
      </w:r>
    </w:p>
    <w:p w14:paraId="70C2A36F" w14:textId="77777777" w:rsidR="00AD24F0" w:rsidRPr="00AD24F0" w:rsidRDefault="00AD24F0" w:rsidP="003C2AC6"/>
    <w:p w14:paraId="7604DB79" w14:textId="77777777" w:rsidR="005E7399" w:rsidRPr="005E7399" w:rsidRDefault="005E7399" w:rsidP="003C2AC6">
      <w:pPr>
        <w:tabs>
          <w:tab w:val="left" w:pos="3011"/>
        </w:tabs>
        <w:jc w:val="both"/>
        <w:rPr>
          <w:rFonts w:cs="Arial"/>
        </w:rPr>
      </w:pPr>
      <w:r>
        <w:t xml:space="preserve">L'Analyse coût-bénéfice a identifié le coût relatif et la valeur ajoutée de chacun des efforts d'harmonisation (Services communs inclus) et établi une base de priorisation. La dernière étape consiste à prioriser, c'est-à-dire à identifier les initiatives d'harmonisation qui doivent être traitées en priorité lors du prochain cycle.  </w:t>
      </w:r>
    </w:p>
    <w:p w14:paraId="33649E6E" w14:textId="77777777" w:rsidR="005E7399" w:rsidRPr="005E7399" w:rsidRDefault="005E7399" w:rsidP="003C2AC6">
      <w:pPr>
        <w:tabs>
          <w:tab w:val="left" w:pos="3011"/>
        </w:tabs>
        <w:jc w:val="both"/>
        <w:rPr>
          <w:rFonts w:cs="Arial"/>
        </w:rPr>
      </w:pPr>
    </w:p>
    <w:p w14:paraId="361EA3F9" w14:textId="77777777" w:rsidR="0016105E" w:rsidRDefault="005E7399" w:rsidP="003C2AC6">
      <w:pPr>
        <w:tabs>
          <w:tab w:val="left" w:pos="3011"/>
        </w:tabs>
        <w:jc w:val="both"/>
        <w:rPr>
          <w:rFonts w:cs="Arial"/>
        </w:rPr>
      </w:pPr>
      <w:r>
        <w:t>L'attribution de la priorité se base sur un simple rapport, généralement appelé « rapport de priorité » pour chaque solution opérationnelle suggérée. Le rapport de priorité est basé sur les résultats de l'Analyse coût-bénéfice et utilise la formule simple ci-après :</w:t>
      </w:r>
    </w:p>
    <w:p w14:paraId="50856245" w14:textId="77777777" w:rsidR="00966317" w:rsidRDefault="00966317" w:rsidP="003C2AC6">
      <w:pPr>
        <w:tabs>
          <w:tab w:val="left" w:pos="3011"/>
        </w:tabs>
        <w:jc w:val="both"/>
        <w:rPr>
          <w:rFonts w:cs="Arial"/>
        </w:rPr>
      </w:pPr>
    </w:p>
    <w:p w14:paraId="2817D09A" w14:textId="77777777" w:rsidR="00966317" w:rsidRDefault="00DD1A90" w:rsidP="003C2AC6">
      <w:pPr>
        <w:tabs>
          <w:tab w:val="left" w:pos="3011"/>
        </w:tabs>
        <w:ind w:left="900"/>
        <w:rPr>
          <w:rFonts w:cs="Arial"/>
        </w:rPr>
      </w:pPr>
      <w:r>
        <w:rPr>
          <w:rFonts w:cs="Arial"/>
        </w:rPr>
      </w:r>
      <w:r>
        <w:rPr>
          <w:rFonts w:cs="Arial"/>
        </w:rPr>
        <w:pict w14:anchorId="42979B73">
          <v:rect id="_x0000_s1151" style="width:368.4pt;height:283.45pt;mso-left-percent:-10001;mso-top-percent:-10001;mso-position-horizontal:absolute;mso-position-horizontal-relative:char;mso-position-vertical:absolute;mso-position-vertical-relative:line;mso-left-percent:-10001;mso-top-percent:-10001;mso-width-relative:margin;mso-height-relative:margin" fillcolor="#b6dde8 [1304]" stroked="f" strokeweight=".5pt">
            <v:textbox style="mso-next-textbox:#_x0000_s1151">
              <w:txbxContent>
                <w:p w14:paraId="1DC97199" w14:textId="77777777" w:rsidR="004B130A" w:rsidRDefault="004B130A" w:rsidP="00DB6E27">
                  <w:pPr>
                    <w:jc w:val="center"/>
                    <w:rPr>
                      <w:b/>
                    </w:rPr>
                  </w:pPr>
                  <w:r>
                    <w:rPr>
                      <w:b/>
                    </w:rPr>
                    <w:t xml:space="preserve">Analyse simplifiée du coût des transactions : </w:t>
                  </w:r>
                </w:p>
                <w:p w14:paraId="5417AF1B" w14:textId="77777777" w:rsidR="004B130A" w:rsidRPr="00DB6E27" w:rsidRDefault="004B130A" w:rsidP="00DB6E27">
                  <w:pPr>
                    <w:jc w:val="center"/>
                    <w:rPr>
                      <w:b/>
                    </w:rPr>
                  </w:pPr>
                  <w:r>
                    <w:rPr>
                      <w:b/>
                    </w:rPr>
                    <w:t>Établissement du rapport de priorité</w:t>
                  </w:r>
                </w:p>
                <w:p w14:paraId="2BA58550" w14:textId="77777777" w:rsidR="004B130A" w:rsidRDefault="004B130A" w:rsidP="00966317"/>
                <w:p w14:paraId="07F81420" w14:textId="77777777" w:rsidR="004B130A" w:rsidRDefault="004B130A" w:rsidP="00966317"/>
                <w:p w14:paraId="5328BCBB" w14:textId="07F0D570" w:rsidR="004B130A" w:rsidRDefault="004B130A" w:rsidP="0061212E">
                  <w:pPr>
                    <w:pStyle w:val="ListParagraph"/>
                    <w:numPr>
                      <w:ilvl w:val="0"/>
                      <w:numId w:val="27"/>
                    </w:numPr>
                  </w:pPr>
                  <w:r>
                    <w:rPr>
                      <w:b/>
                    </w:rPr>
                    <w:t>Rapport de coût total</w:t>
                  </w:r>
                  <w:r>
                    <w:t xml:space="preserve"> par solution opérationnelle = Coût monétaire escompté (coût d'investissement en $) + Coût non monétaire escompté - Investissement en temps --- </w:t>
                  </w:r>
                  <w:r>
                    <w:rPr>
                      <w:i/>
                    </w:rPr>
                    <w:t>Additionner les colonnes A et C du modèle d'ACB (cf. Annexe B3) </w:t>
                  </w:r>
                  <w:r>
                    <w:t>;</w:t>
                  </w:r>
                </w:p>
                <w:p w14:paraId="5CDD391C" w14:textId="77777777" w:rsidR="004B130A" w:rsidRDefault="004B130A" w:rsidP="00DB6E27">
                  <w:pPr>
                    <w:pStyle w:val="ListParagraph"/>
                    <w:ind w:left="720"/>
                  </w:pPr>
                </w:p>
                <w:p w14:paraId="2DE4C595" w14:textId="3D38E315" w:rsidR="004B130A" w:rsidRDefault="004B130A" w:rsidP="0061212E">
                  <w:pPr>
                    <w:pStyle w:val="ListParagraph"/>
                    <w:numPr>
                      <w:ilvl w:val="0"/>
                      <w:numId w:val="27"/>
                    </w:numPr>
                  </w:pPr>
                  <w:r>
                    <w:rPr>
                      <w:b/>
                    </w:rPr>
                    <w:t>Rapport de bénéfice total</w:t>
                  </w:r>
                  <w:r>
                    <w:t xml:space="preserve"> par solution opérationnelle =  Bénéfice monétaire escompté (économie totale en $) + Bénéfice non monétaire escompté - Économie en temps/coût de main-d'œuvre --- </w:t>
                  </w:r>
                  <w:r>
                    <w:rPr>
                      <w:i/>
                    </w:rPr>
                    <w:t>Additionner les colonnes B et D du modèle d'ACB (cf. Annexe B3)</w:t>
                  </w:r>
                  <w:r>
                    <w:t>;</w:t>
                  </w:r>
                </w:p>
                <w:p w14:paraId="3C7CB9E0" w14:textId="77777777" w:rsidR="004B130A" w:rsidRDefault="004B130A" w:rsidP="00DB6E27">
                  <w:pPr>
                    <w:pStyle w:val="ListParagraph"/>
                    <w:ind w:left="720"/>
                  </w:pPr>
                </w:p>
                <w:p w14:paraId="17F38A90" w14:textId="77777777" w:rsidR="004B130A" w:rsidRDefault="004B130A" w:rsidP="0061212E">
                  <w:pPr>
                    <w:pStyle w:val="ListParagraph"/>
                    <w:numPr>
                      <w:ilvl w:val="0"/>
                      <w:numId w:val="27"/>
                    </w:numPr>
                  </w:pPr>
                  <w:r>
                    <w:rPr>
                      <w:b/>
                    </w:rPr>
                    <w:t>Rapport de priorité</w:t>
                  </w:r>
                  <w:r>
                    <w:t xml:space="preserve"> par solution opérationnelle = Rapport de bénéfice total/Rapport de coût total ;</w:t>
                  </w:r>
                </w:p>
                <w:p w14:paraId="75177506" w14:textId="77777777" w:rsidR="004B130A" w:rsidRDefault="004B130A" w:rsidP="002059C9">
                  <w:pPr>
                    <w:pStyle w:val="ListParagraph"/>
                  </w:pPr>
                </w:p>
                <w:p w14:paraId="1FF168A8" w14:textId="77777777" w:rsidR="004B130A" w:rsidRPr="002059C9" w:rsidRDefault="004B130A" w:rsidP="002059C9">
                  <w:pPr>
                    <w:pStyle w:val="ListParagraph"/>
                    <w:numPr>
                      <w:ilvl w:val="0"/>
                      <w:numId w:val="27"/>
                    </w:numPr>
                  </w:pPr>
                  <w:r>
                    <w:t xml:space="preserve">Le Rapport de priorité est </w:t>
                  </w:r>
                  <w:r>
                    <w:rPr>
                      <w:b/>
                    </w:rPr>
                    <w:t xml:space="preserve">ajusté pour les Autres coûts et bénéfices </w:t>
                  </w:r>
                  <w:r>
                    <w:t>(ajustement subjectif).</w:t>
                  </w:r>
                </w:p>
                <w:p w14:paraId="0B48CA14" w14:textId="77777777" w:rsidR="004B130A" w:rsidRDefault="004B130A" w:rsidP="002059C9">
                  <w:pPr>
                    <w:pStyle w:val="ListParagraph"/>
                    <w:ind w:left="720"/>
                  </w:pPr>
                </w:p>
              </w:txbxContent>
            </v:textbox>
            <w10:wrap type="none"/>
            <w10:anchorlock/>
          </v:rect>
        </w:pict>
      </w:r>
    </w:p>
    <w:p w14:paraId="34AA6E20" w14:textId="77777777" w:rsidR="00966317" w:rsidRDefault="00966317" w:rsidP="003C2AC6">
      <w:pPr>
        <w:tabs>
          <w:tab w:val="left" w:pos="3011"/>
        </w:tabs>
        <w:rPr>
          <w:rFonts w:cs="Arial"/>
        </w:rPr>
      </w:pPr>
    </w:p>
    <w:p w14:paraId="094F94B9" w14:textId="77777777" w:rsidR="00966317" w:rsidRDefault="00966317" w:rsidP="003C2AC6">
      <w:pPr>
        <w:tabs>
          <w:tab w:val="left" w:pos="3011"/>
        </w:tabs>
        <w:rPr>
          <w:rFonts w:cs="Arial"/>
        </w:rPr>
      </w:pPr>
    </w:p>
    <w:p w14:paraId="4D09418B" w14:textId="77777777" w:rsidR="003C571B" w:rsidRDefault="003C571B" w:rsidP="003C2AC6">
      <w:pPr>
        <w:tabs>
          <w:tab w:val="left" w:pos="3011"/>
        </w:tabs>
        <w:jc w:val="both"/>
        <w:rPr>
          <w:rFonts w:cs="Arial"/>
        </w:rPr>
      </w:pPr>
      <w:r>
        <w:rPr>
          <w:b/>
        </w:rPr>
        <w:t>Plus le rapport de priorité est élevé, plus la solution opérationnelle est traitée de façon prioritaire.</w:t>
      </w:r>
      <w:r>
        <w:t xml:space="preserve"> Ceci garantit que la solution opérationnelle offrant les bénéfices les plus élevés reçoive un score de priorité supérieur, compte tenu des coûts associés.</w:t>
      </w:r>
    </w:p>
    <w:p w14:paraId="77243E25" w14:textId="77777777" w:rsidR="007567B1" w:rsidRDefault="007567B1" w:rsidP="003C2AC6">
      <w:pPr>
        <w:tabs>
          <w:tab w:val="left" w:pos="3011"/>
        </w:tabs>
        <w:jc w:val="both"/>
        <w:rPr>
          <w:rFonts w:cs="Arial"/>
        </w:rPr>
      </w:pPr>
    </w:p>
    <w:p w14:paraId="44710AAD" w14:textId="6A596D79" w:rsidR="00966317" w:rsidRDefault="00974A6D" w:rsidP="003C2AC6">
      <w:pPr>
        <w:tabs>
          <w:tab w:val="left" w:pos="3011"/>
        </w:tabs>
        <w:jc w:val="both"/>
        <w:rPr>
          <w:rFonts w:cs="Arial"/>
        </w:rPr>
      </w:pPr>
      <w:r>
        <w:t xml:space="preserve">Pour obtenir le </w:t>
      </w:r>
      <w:r>
        <w:rPr>
          <w:color w:val="3333FF"/>
          <w:u w:val="single"/>
        </w:rPr>
        <w:t>modèle</w:t>
      </w:r>
      <w:r>
        <w:t xml:space="preserve"> de l'Analyse coût-bénéfice, se reporter à l'Annexe</w:t>
      </w:r>
      <w:r w:rsidR="004B130A">
        <w:t> </w:t>
      </w:r>
      <w:r>
        <w:t xml:space="preserve">B4 ou au </w:t>
      </w:r>
      <w:hyperlink r:id="rId26">
        <w:r>
          <w:rPr>
            <w:rStyle w:val="Hyperlink"/>
          </w:rPr>
          <w:t>Guide pratique du GNUD</w:t>
        </w:r>
      </w:hyperlink>
      <w:r>
        <w:t>.</w:t>
      </w:r>
    </w:p>
    <w:p w14:paraId="3FB364CA" w14:textId="77777777" w:rsidR="00CA4909" w:rsidRDefault="00CA4909" w:rsidP="003C2AC6">
      <w:pPr>
        <w:tabs>
          <w:tab w:val="left" w:pos="3011"/>
        </w:tabs>
        <w:jc w:val="both"/>
        <w:rPr>
          <w:rFonts w:cs="Arial"/>
        </w:rPr>
      </w:pPr>
    </w:p>
    <w:p w14:paraId="602E8055" w14:textId="77777777" w:rsidR="00CA4909" w:rsidRDefault="0067266E" w:rsidP="003C2AC6">
      <w:pPr>
        <w:tabs>
          <w:tab w:val="left" w:pos="3011"/>
        </w:tabs>
        <w:jc w:val="both"/>
        <w:rPr>
          <w:rFonts w:cs="Arial"/>
        </w:rPr>
      </w:pPr>
      <w:r>
        <w:rPr>
          <w:noProof/>
          <w:lang w:val="en-US" w:eastAsia="en-US" w:bidi="ar-SA"/>
        </w:rPr>
        <w:lastRenderedPageBreak/>
        <w:drawing>
          <wp:inline distT="0" distB="0" distL="0" distR="0" wp14:anchorId="4D335781" wp14:editId="1CAED18F">
            <wp:extent cx="5944870" cy="1695639"/>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44870" cy="1695639"/>
                    </a:xfrm>
                    <a:prstGeom prst="rect">
                      <a:avLst/>
                    </a:prstGeom>
                    <a:noFill/>
                    <a:ln>
                      <a:noFill/>
                    </a:ln>
                  </pic:spPr>
                </pic:pic>
              </a:graphicData>
            </a:graphic>
          </wp:inline>
        </w:drawing>
      </w:r>
    </w:p>
    <w:tbl>
      <w:tblPr>
        <w:tblW w:w="9923"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66"/>
        <w:gridCol w:w="1003"/>
        <w:gridCol w:w="1134"/>
        <w:gridCol w:w="992"/>
        <w:gridCol w:w="1093"/>
        <w:gridCol w:w="41"/>
        <w:gridCol w:w="709"/>
        <w:gridCol w:w="850"/>
        <w:gridCol w:w="851"/>
        <w:gridCol w:w="992"/>
        <w:gridCol w:w="992"/>
      </w:tblGrid>
      <w:tr w:rsidR="0013150E" w:rsidRPr="0013150E" w14:paraId="39C6F3D8" w14:textId="77777777" w:rsidTr="0013150E">
        <w:tc>
          <w:tcPr>
            <w:tcW w:w="1266" w:type="dxa"/>
            <w:tcBorders>
              <w:top w:val="nil"/>
              <w:left w:val="nil"/>
              <w:bottom w:val="nil"/>
              <w:right w:val="single" w:sz="4" w:space="0" w:color="000000"/>
            </w:tcBorders>
          </w:tcPr>
          <w:p w14:paraId="72FE2CBE" w14:textId="77777777" w:rsidR="0013150E" w:rsidRPr="0013150E" w:rsidRDefault="0013150E" w:rsidP="00690A79">
            <w:pPr>
              <w:rPr>
                <w:rFonts w:eastAsia="Calibri"/>
                <w:sz w:val="14"/>
                <w:szCs w:val="20"/>
              </w:rPr>
            </w:pPr>
          </w:p>
        </w:tc>
        <w:tc>
          <w:tcPr>
            <w:tcW w:w="2137" w:type="dxa"/>
            <w:gridSpan w:val="2"/>
            <w:tcBorders>
              <w:top w:val="single" w:sz="4" w:space="0" w:color="000000"/>
              <w:left w:val="single" w:sz="4" w:space="0" w:color="000000"/>
              <w:bottom w:val="single" w:sz="4" w:space="0" w:color="000000"/>
              <w:right w:val="single" w:sz="4" w:space="0" w:color="000000"/>
            </w:tcBorders>
            <w:shd w:val="clear" w:color="auto" w:fill="002060"/>
            <w:hideMark/>
          </w:tcPr>
          <w:p w14:paraId="1C077C7F" w14:textId="77777777" w:rsidR="0013150E" w:rsidRPr="0013150E" w:rsidRDefault="0013150E" w:rsidP="00690A79">
            <w:pPr>
              <w:rPr>
                <w:rFonts w:eastAsia="Calibri"/>
                <w:b/>
                <w:sz w:val="14"/>
                <w:szCs w:val="20"/>
              </w:rPr>
            </w:pPr>
            <w:r w:rsidRPr="0013150E">
              <w:rPr>
                <w:b/>
                <w:sz w:val="14"/>
              </w:rPr>
              <w:t>Coûts/bénéfices monétaires ($)</w:t>
            </w:r>
          </w:p>
        </w:tc>
        <w:tc>
          <w:tcPr>
            <w:tcW w:w="2085" w:type="dxa"/>
            <w:gridSpan w:val="2"/>
            <w:tcBorders>
              <w:top w:val="single" w:sz="4" w:space="0" w:color="000000"/>
              <w:left w:val="single" w:sz="4" w:space="0" w:color="000000"/>
              <w:bottom w:val="single" w:sz="4" w:space="0" w:color="000000"/>
              <w:right w:val="single" w:sz="4" w:space="0" w:color="000000"/>
            </w:tcBorders>
            <w:shd w:val="clear" w:color="auto" w:fill="002060"/>
            <w:hideMark/>
          </w:tcPr>
          <w:p w14:paraId="663FD732" w14:textId="77777777" w:rsidR="0013150E" w:rsidRPr="0013150E" w:rsidRDefault="0013150E" w:rsidP="00690A79">
            <w:pPr>
              <w:rPr>
                <w:rFonts w:eastAsia="Calibri"/>
                <w:b/>
                <w:sz w:val="14"/>
                <w:szCs w:val="20"/>
              </w:rPr>
            </w:pPr>
            <w:r w:rsidRPr="0013150E">
              <w:rPr>
                <w:b/>
                <w:sz w:val="14"/>
              </w:rPr>
              <w:t xml:space="preserve">Coûts/bénéfices de main-d'œuvre </w:t>
            </w:r>
            <w:r>
              <w:rPr>
                <w:b/>
                <w:sz w:val="14"/>
              </w:rPr>
              <w:t>(main-d’œuvre)</w:t>
            </w:r>
          </w:p>
        </w:tc>
        <w:tc>
          <w:tcPr>
            <w:tcW w:w="2451" w:type="dxa"/>
            <w:gridSpan w:val="4"/>
            <w:tcBorders>
              <w:top w:val="single" w:sz="4" w:space="0" w:color="000000"/>
              <w:left w:val="single" w:sz="4" w:space="0" w:color="000000"/>
              <w:bottom w:val="single" w:sz="4" w:space="0" w:color="000000"/>
              <w:right w:val="single" w:sz="4" w:space="0" w:color="000000"/>
            </w:tcBorders>
            <w:shd w:val="clear" w:color="auto" w:fill="002060"/>
          </w:tcPr>
          <w:p w14:paraId="3A2F88CF" w14:textId="77777777" w:rsidR="0013150E" w:rsidRPr="0013150E" w:rsidRDefault="0013150E" w:rsidP="00690A79">
            <w:pPr>
              <w:rPr>
                <w:rFonts w:eastAsia="Calibri"/>
                <w:b/>
                <w:sz w:val="14"/>
                <w:szCs w:val="20"/>
              </w:rPr>
            </w:pPr>
            <w:r w:rsidRPr="0013150E">
              <w:rPr>
                <w:b/>
                <w:sz w:val="14"/>
              </w:rPr>
              <w:t>Autres coûts/bénéfices</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002060"/>
          </w:tcPr>
          <w:p w14:paraId="4CA03967" w14:textId="77777777" w:rsidR="0013150E" w:rsidRPr="0013150E" w:rsidRDefault="0013150E" w:rsidP="00690A79">
            <w:pPr>
              <w:rPr>
                <w:rFonts w:eastAsia="Calibri"/>
                <w:b/>
                <w:sz w:val="14"/>
                <w:szCs w:val="20"/>
              </w:rPr>
            </w:pPr>
            <w:r>
              <w:rPr>
                <w:rFonts w:eastAsia="Calibri"/>
                <w:b/>
                <w:sz w:val="14"/>
                <w:szCs w:val="20"/>
              </w:rPr>
              <w:t>Priorisation</w:t>
            </w:r>
          </w:p>
        </w:tc>
      </w:tr>
      <w:tr w:rsidR="0013150E" w:rsidRPr="0013150E" w14:paraId="57CE71CA" w14:textId="77777777" w:rsidTr="0013150E">
        <w:tc>
          <w:tcPr>
            <w:tcW w:w="1266" w:type="dxa"/>
            <w:tcBorders>
              <w:top w:val="nil"/>
              <w:left w:val="nil"/>
              <w:bottom w:val="single" w:sz="4" w:space="0" w:color="000000"/>
              <w:right w:val="single" w:sz="4" w:space="0" w:color="000000"/>
            </w:tcBorders>
          </w:tcPr>
          <w:p w14:paraId="20856DA0" w14:textId="77777777" w:rsidR="0013150E" w:rsidRPr="0013150E" w:rsidRDefault="0013150E" w:rsidP="00690A79">
            <w:pPr>
              <w:jc w:val="both"/>
              <w:rPr>
                <w:rFonts w:eastAsia="Calibri"/>
                <w:b/>
                <w:sz w:val="14"/>
                <w:szCs w:val="20"/>
              </w:rPr>
            </w:pPr>
          </w:p>
        </w:tc>
        <w:tc>
          <w:tcPr>
            <w:tcW w:w="1003" w:type="dxa"/>
            <w:tcBorders>
              <w:top w:val="single" w:sz="4" w:space="0" w:color="000000"/>
              <w:left w:val="single" w:sz="4" w:space="0" w:color="000000"/>
              <w:bottom w:val="single" w:sz="4" w:space="0" w:color="000000"/>
              <w:right w:val="single" w:sz="4" w:space="0" w:color="000000"/>
            </w:tcBorders>
            <w:shd w:val="clear" w:color="auto" w:fill="B6DDE8"/>
            <w:hideMark/>
          </w:tcPr>
          <w:p w14:paraId="39CB69E5" w14:textId="77777777" w:rsidR="0013150E" w:rsidRPr="0013150E" w:rsidRDefault="0013150E" w:rsidP="00690A79">
            <w:pPr>
              <w:jc w:val="center"/>
              <w:rPr>
                <w:rFonts w:eastAsia="Calibri"/>
                <w:b/>
                <w:sz w:val="14"/>
                <w:szCs w:val="20"/>
              </w:rPr>
            </w:pPr>
            <w:r w:rsidRPr="0013150E">
              <w:rPr>
                <w:b/>
                <w:sz w:val="14"/>
              </w:rPr>
              <w:t>A</w:t>
            </w:r>
          </w:p>
        </w:tc>
        <w:tc>
          <w:tcPr>
            <w:tcW w:w="1134" w:type="dxa"/>
            <w:tcBorders>
              <w:top w:val="single" w:sz="4" w:space="0" w:color="000000"/>
              <w:left w:val="single" w:sz="4" w:space="0" w:color="000000"/>
              <w:bottom w:val="single" w:sz="4" w:space="0" w:color="000000"/>
              <w:right w:val="single" w:sz="4" w:space="0" w:color="000000"/>
            </w:tcBorders>
            <w:shd w:val="clear" w:color="auto" w:fill="B6DDE8"/>
            <w:hideMark/>
          </w:tcPr>
          <w:p w14:paraId="4BAA36B4" w14:textId="77777777" w:rsidR="0013150E" w:rsidRPr="0013150E" w:rsidRDefault="0013150E" w:rsidP="00690A79">
            <w:pPr>
              <w:jc w:val="center"/>
              <w:rPr>
                <w:rFonts w:eastAsia="Calibri"/>
                <w:b/>
                <w:sz w:val="14"/>
                <w:szCs w:val="20"/>
              </w:rPr>
            </w:pPr>
            <w:r w:rsidRPr="0013150E">
              <w:rPr>
                <w:b/>
                <w:sz w:val="14"/>
              </w:rPr>
              <w:t>B</w:t>
            </w:r>
          </w:p>
        </w:tc>
        <w:tc>
          <w:tcPr>
            <w:tcW w:w="992" w:type="dxa"/>
            <w:tcBorders>
              <w:top w:val="single" w:sz="4" w:space="0" w:color="000000"/>
              <w:left w:val="single" w:sz="4" w:space="0" w:color="000000"/>
              <w:bottom w:val="single" w:sz="4" w:space="0" w:color="000000"/>
              <w:right w:val="single" w:sz="4" w:space="0" w:color="000000"/>
            </w:tcBorders>
            <w:shd w:val="clear" w:color="auto" w:fill="B6DDE8"/>
            <w:hideMark/>
          </w:tcPr>
          <w:p w14:paraId="5C01804A" w14:textId="77777777" w:rsidR="0013150E" w:rsidRPr="0013150E" w:rsidRDefault="0013150E" w:rsidP="00690A79">
            <w:pPr>
              <w:jc w:val="center"/>
              <w:rPr>
                <w:rFonts w:eastAsia="Calibri"/>
                <w:b/>
                <w:sz w:val="14"/>
                <w:szCs w:val="20"/>
              </w:rPr>
            </w:pPr>
            <w:r w:rsidRPr="0013150E">
              <w:rPr>
                <w:b/>
                <w:sz w:val="14"/>
              </w:rPr>
              <w:t>C</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B6DDE8"/>
            <w:hideMark/>
          </w:tcPr>
          <w:p w14:paraId="40A37C1C" w14:textId="77777777" w:rsidR="0013150E" w:rsidRPr="0013150E" w:rsidRDefault="0013150E" w:rsidP="00690A79">
            <w:pPr>
              <w:jc w:val="center"/>
              <w:rPr>
                <w:rFonts w:eastAsia="Calibri"/>
                <w:b/>
                <w:sz w:val="14"/>
                <w:szCs w:val="20"/>
              </w:rPr>
            </w:pPr>
            <w:r w:rsidRPr="0013150E">
              <w:rPr>
                <w:b/>
                <w:sz w:val="14"/>
              </w:rPr>
              <w:t>D</w:t>
            </w:r>
          </w:p>
        </w:tc>
        <w:tc>
          <w:tcPr>
            <w:tcW w:w="709" w:type="dxa"/>
            <w:tcBorders>
              <w:top w:val="single" w:sz="4" w:space="0" w:color="000000"/>
              <w:left w:val="single" w:sz="4" w:space="0" w:color="000000"/>
              <w:bottom w:val="single" w:sz="4" w:space="0" w:color="000000"/>
              <w:right w:val="single" w:sz="4" w:space="0" w:color="000000"/>
            </w:tcBorders>
            <w:shd w:val="clear" w:color="auto" w:fill="B6DDE8"/>
            <w:hideMark/>
          </w:tcPr>
          <w:p w14:paraId="5ADD2738" w14:textId="77777777" w:rsidR="0013150E" w:rsidRPr="0013150E" w:rsidRDefault="0013150E" w:rsidP="00690A79">
            <w:pPr>
              <w:jc w:val="center"/>
              <w:rPr>
                <w:rFonts w:eastAsia="Calibri"/>
                <w:b/>
                <w:sz w:val="14"/>
                <w:szCs w:val="20"/>
              </w:rPr>
            </w:pPr>
            <w:r w:rsidRPr="0013150E">
              <w:rPr>
                <w:b/>
                <w:sz w:val="14"/>
              </w:rPr>
              <w:t>E</w:t>
            </w:r>
          </w:p>
        </w:tc>
        <w:tc>
          <w:tcPr>
            <w:tcW w:w="850" w:type="dxa"/>
            <w:tcBorders>
              <w:top w:val="single" w:sz="4" w:space="0" w:color="000000"/>
              <w:left w:val="single" w:sz="4" w:space="0" w:color="000000"/>
              <w:bottom w:val="single" w:sz="4" w:space="0" w:color="000000"/>
              <w:right w:val="single" w:sz="4" w:space="0" w:color="000000"/>
            </w:tcBorders>
            <w:shd w:val="clear" w:color="auto" w:fill="B6DDE8"/>
            <w:hideMark/>
          </w:tcPr>
          <w:p w14:paraId="71368281" w14:textId="77777777" w:rsidR="0013150E" w:rsidRPr="0013150E" w:rsidRDefault="0013150E" w:rsidP="00690A79">
            <w:pPr>
              <w:jc w:val="center"/>
              <w:rPr>
                <w:rFonts w:eastAsia="Calibri"/>
                <w:b/>
                <w:sz w:val="14"/>
                <w:szCs w:val="20"/>
              </w:rPr>
            </w:pPr>
            <w:r w:rsidRPr="0013150E">
              <w:rPr>
                <w:b/>
                <w:sz w:val="14"/>
              </w:rPr>
              <w:t>F</w:t>
            </w:r>
          </w:p>
        </w:tc>
        <w:tc>
          <w:tcPr>
            <w:tcW w:w="851" w:type="dxa"/>
            <w:tcBorders>
              <w:top w:val="single" w:sz="4" w:space="0" w:color="000000"/>
              <w:left w:val="single" w:sz="4" w:space="0" w:color="000000"/>
              <w:bottom w:val="single" w:sz="4" w:space="0" w:color="000000"/>
              <w:right w:val="single" w:sz="4" w:space="0" w:color="000000"/>
            </w:tcBorders>
            <w:shd w:val="clear" w:color="auto" w:fill="B6DDE8"/>
          </w:tcPr>
          <w:p w14:paraId="53399608" w14:textId="77777777" w:rsidR="0013150E" w:rsidRPr="0013150E" w:rsidRDefault="0013150E" w:rsidP="00690A79">
            <w:pPr>
              <w:jc w:val="center"/>
              <w:rPr>
                <w:rFonts w:eastAsia="Calibri"/>
                <w:b/>
                <w:sz w:val="14"/>
                <w:szCs w:val="20"/>
              </w:rPr>
            </w:pPr>
            <w:r>
              <w:rPr>
                <w:rFonts w:eastAsia="Calibri"/>
                <w:b/>
                <w:sz w:val="14"/>
                <w:szCs w:val="20"/>
              </w:rPr>
              <w:t>G</w:t>
            </w:r>
          </w:p>
        </w:tc>
        <w:tc>
          <w:tcPr>
            <w:tcW w:w="992" w:type="dxa"/>
            <w:tcBorders>
              <w:top w:val="single" w:sz="4" w:space="0" w:color="000000"/>
              <w:left w:val="single" w:sz="4" w:space="0" w:color="000000"/>
              <w:bottom w:val="single" w:sz="4" w:space="0" w:color="000000"/>
              <w:right w:val="single" w:sz="4" w:space="0" w:color="000000"/>
            </w:tcBorders>
            <w:shd w:val="clear" w:color="auto" w:fill="B6DDE8"/>
          </w:tcPr>
          <w:p w14:paraId="633DA4D2" w14:textId="77777777" w:rsidR="0013150E" w:rsidRPr="0013150E" w:rsidRDefault="0013150E" w:rsidP="00690A79">
            <w:pPr>
              <w:jc w:val="center"/>
              <w:rPr>
                <w:rFonts w:eastAsia="Calibri"/>
                <w:b/>
                <w:sz w:val="14"/>
                <w:szCs w:val="20"/>
              </w:rPr>
            </w:pPr>
            <w:r>
              <w:rPr>
                <w:rFonts w:eastAsia="Calibri"/>
                <w:b/>
                <w:sz w:val="14"/>
                <w:szCs w:val="20"/>
              </w:rPr>
              <w:t>H</w:t>
            </w:r>
          </w:p>
        </w:tc>
        <w:tc>
          <w:tcPr>
            <w:tcW w:w="992" w:type="dxa"/>
            <w:tcBorders>
              <w:top w:val="single" w:sz="4" w:space="0" w:color="000000"/>
              <w:left w:val="single" w:sz="4" w:space="0" w:color="000000"/>
              <w:bottom w:val="single" w:sz="4" w:space="0" w:color="000000"/>
              <w:right w:val="single" w:sz="4" w:space="0" w:color="000000"/>
            </w:tcBorders>
            <w:shd w:val="clear" w:color="auto" w:fill="B6DDE8"/>
          </w:tcPr>
          <w:p w14:paraId="4EE8E60D" w14:textId="77777777" w:rsidR="0013150E" w:rsidRPr="0013150E" w:rsidRDefault="0013150E" w:rsidP="00690A79">
            <w:pPr>
              <w:jc w:val="center"/>
              <w:rPr>
                <w:rFonts w:eastAsia="Calibri"/>
                <w:b/>
                <w:sz w:val="14"/>
                <w:szCs w:val="20"/>
              </w:rPr>
            </w:pPr>
            <w:r>
              <w:rPr>
                <w:rFonts w:eastAsia="Calibri"/>
                <w:b/>
                <w:sz w:val="14"/>
                <w:szCs w:val="20"/>
              </w:rPr>
              <w:t>I</w:t>
            </w:r>
          </w:p>
        </w:tc>
      </w:tr>
      <w:tr w:rsidR="0013150E" w:rsidRPr="0013150E" w14:paraId="3E0EBE3E" w14:textId="77777777" w:rsidTr="0013150E">
        <w:trPr>
          <w:trHeight w:val="1709"/>
        </w:trPr>
        <w:tc>
          <w:tcPr>
            <w:tcW w:w="1266" w:type="dxa"/>
            <w:tcBorders>
              <w:top w:val="single" w:sz="4" w:space="0" w:color="000000"/>
              <w:left w:val="single" w:sz="4" w:space="0" w:color="000000"/>
              <w:bottom w:val="single" w:sz="4" w:space="0" w:color="000000"/>
              <w:right w:val="single" w:sz="4" w:space="0" w:color="000000"/>
            </w:tcBorders>
            <w:shd w:val="clear" w:color="auto" w:fill="B6DDE8"/>
            <w:hideMark/>
          </w:tcPr>
          <w:p w14:paraId="25F02FE5" w14:textId="77777777" w:rsidR="0013150E" w:rsidRPr="0013150E" w:rsidRDefault="0013150E" w:rsidP="00690A79">
            <w:pPr>
              <w:rPr>
                <w:rFonts w:eastAsia="Calibri"/>
                <w:b/>
                <w:sz w:val="14"/>
                <w:szCs w:val="20"/>
              </w:rPr>
            </w:pPr>
            <w:r w:rsidRPr="0013150E">
              <w:rPr>
                <w:b/>
                <w:sz w:val="14"/>
              </w:rPr>
              <w:t>Solution opérationnelle proposée (Services communs inclus)</w:t>
            </w:r>
          </w:p>
        </w:tc>
        <w:tc>
          <w:tcPr>
            <w:tcW w:w="1003" w:type="dxa"/>
            <w:tcBorders>
              <w:top w:val="single" w:sz="4" w:space="0" w:color="000000"/>
              <w:left w:val="single" w:sz="4" w:space="0" w:color="000000"/>
              <w:bottom w:val="single" w:sz="4" w:space="0" w:color="000000"/>
              <w:right w:val="single" w:sz="4" w:space="0" w:color="000000"/>
            </w:tcBorders>
            <w:shd w:val="clear" w:color="auto" w:fill="B6DDE8"/>
          </w:tcPr>
          <w:p w14:paraId="0A6A320C" w14:textId="77777777" w:rsidR="0013150E" w:rsidRPr="0013150E" w:rsidRDefault="0013150E" w:rsidP="00690A79">
            <w:pPr>
              <w:rPr>
                <w:b/>
                <w:sz w:val="14"/>
                <w:szCs w:val="20"/>
              </w:rPr>
            </w:pPr>
            <w:r w:rsidRPr="0013150E">
              <w:rPr>
                <w:b/>
                <w:sz w:val="14"/>
              </w:rPr>
              <w:t>Coût monétaire escompté</w:t>
            </w:r>
          </w:p>
          <w:p w14:paraId="270E9F46" w14:textId="77777777" w:rsidR="0013150E" w:rsidRPr="0013150E" w:rsidRDefault="0013150E" w:rsidP="00690A79">
            <w:pPr>
              <w:rPr>
                <w:b/>
                <w:sz w:val="14"/>
                <w:szCs w:val="20"/>
              </w:rPr>
            </w:pPr>
          </w:p>
          <w:p w14:paraId="7700FAA5" w14:textId="77777777" w:rsidR="0013150E" w:rsidRPr="0013150E" w:rsidRDefault="0013150E" w:rsidP="00690A79">
            <w:pPr>
              <w:rPr>
                <w:rFonts w:eastAsia="Calibri"/>
                <w:b/>
                <w:sz w:val="14"/>
                <w:szCs w:val="20"/>
              </w:rPr>
            </w:pPr>
            <w:r w:rsidRPr="0013150E">
              <w:rPr>
                <w:b/>
                <w:sz w:val="14"/>
              </w:rPr>
              <w:t>(Investissement en $ ponctuel et récurrent)</w:t>
            </w:r>
          </w:p>
        </w:tc>
        <w:tc>
          <w:tcPr>
            <w:tcW w:w="1134" w:type="dxa"/>
            <w:tcBorders>
              <w:top w:val="single" w:sz="4" w:space="0" w:color="000000"/>
              <w:left w:val="single" w:sz="4" w:space="0" w:color="000000"/>
              <w:bottom w:val="single" w:sz="4" w:space="0" w:color="000000"/>
              <w:right w:val="single" w:sz="4" w:space="0" w:color="000000"/>
            </w:tcBorders>
            <w:shd w:val="clear" w:color="auto" w:fill="B6DDE8"/>
          </w:tcPr>
          <w:p w14:paraId="7B9C914F" w14:textId="77777777" w:rsidR="0013150E" w:rsidRPr="0013150E" w:rsidRDefault="0013150E" w:rsidP="00690A79">
            <w:pPr>
              <w:rPr>
                <w:b/>
                <w:sz w:val="14"/>
                <w:szCs w:val="20"/>
              </w:rPr>
            </w:pPr>
            <w:r w:rsidRPr="0013150E">
              <w:rPr>
                <w:b/>
                <w:sz w:val="14"/>
              </w:rPr>
              <w:t>Bénéfice monétaire escompté</w:t>
            </w:r>
          </w:p>
          <w:p w14:paraId="407F9031" w14:textId="77777777" w:rsidR="0013150E" w:rsidRPr="0013150E" w:rsidRDefault="0013150E" w:rsidP="00690A79">
            <w:pPr>
              <w:rPr>
                <w:b/>
                <w:sz w:val="14"/>
                <w:szCs w:val="20"/>
              </w:rPr>
            </w:pPr>
          </w:p>
          <w:p w14:paraId="78CB7174" w14:textId="77777777" w:rsidR="0013150E" w:rsidRPr="0013150E" w:rsidRDefault="0013150E" w:rsidP="00690A79">
            <w:pPr>
              <w:rPr>
                <w:rFonts w:eastAsia="Calibri"/>
                <w:b/>
                <w:sz w:val="14"/>
                <w:szCs w:val="20"/>
              </w:rPr>
            </w:pPr>
            <w:r w:rsidRPr="0013150E">
              <w:rPr>
                <w:b/>
                <w:sz w:val="14"/>
              </w:rPr>
              <w:t>(Bénéfices ponctuels et récurrents)</w:t>
            </w:r>
          </w:p>
        </w:tc>
        <w:tc>
          <w:tcPr>
            <w:tcW w:w="992" w:type="dxa"/>
            <w:tcBorders>
              <w:top w:val="single" w:sz="4" w:space="0" w:color="000000"/>
              <w:left w:val="single" w:sz="4" w:space="0" w:color="000000"/>
              <w:bottom w:val="single" w:sz="4" w:space="0" w:color="000000"/>
              <w:right w:val="single" w:sz="4" w:space="0" w:color="000000"/>
            </w:tcBorders>
            <w:shd w:val="clear" w:color="auto" w:fill="B6DDE8"/>
          </w:tcPr>
          <w:p w14:paraId="2FCC5E30" w14:textId="77777777" w:rsidR="0013150E" w:rsidRPr="0013150E" w:rsidRDefault="0013150E" w:rsidP="00690A79">
            <w:pPr>
              <w:rPr>
                <w:b/>
                <w:sz w:val="14"/>
                <w:szCs w:val="20"/>
              </w:rPr>
            </w:pPr>
            <w:r w:rsidRPr="0013150E">
              <w:rPr>
                <w:b/>
                <w:sz w:val="14"/>
              </w:rPr>
              <w:t xml:space="preserve">Investissement escompté en coût/temps de main-d'œuvre </w:t>
            </w:r>
          </w:p>
          <w:p w14:paraId="4E461268" w14:textId="77777777" w:rsidR="0013150E" w:rsidRPr="0013150E" w:rsidRDefault="0013150E" w:rsidP="00690A79">
            <w:pPr>
              <w:rPr>
                <w:b/>
                <w:sz w:val="14"/>
                <w:szCs w:val="20"/>
              </w:rPr>
            </w:pPr>
          </w:p>
          <w:p w14:paraId="713CF7BF" w14:textId="77777777" w:rsidR="0013150E" w:rsidRPr="0013150E" w:rsidRDefault="0013150E" w:rsidP="00690A79">
            <w:pPr>
              <w:rPr>
                <w:rFonts w:eastAsia="Calibri"/>
                <w:b/>
                <w:sz w:val="14"/>
                <w:szCs w:val="20"/>
              </w:rPr>
            </w:pPr>
            <w:r w:rsidRPr="0013150E">
              <w:rPr>
                <w:b/>
                <w:sz w:val="14"/>
              </w:rPr>
              <w:t>(coûts de main-d'œuvre ponctuels et récurrents)</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B6DDE8"/>
          </w:tcPr>
          <w:p w14:paraId="4AF93DAB" w14:textId="77777777" w:rsidR="0013150E" w:rsidRPr="0013150E" w:rsidRDefault="0013150E" w:rsidP="00690A79">
            <w:pPr>
              <w:rPr>
                <w:b/>
                <w:sz w:val="14"/>
                <w:szCs w:val="20"/>
              </w:rPr>
            </w:pPr>
            <w:r w:rsidRPr="0013150E">
              <w:rPr>
                <w:b/>
                <w:sz w:val="14"/>
              </w:rPr>
              <w:t>Bénéfice de main-d'œuvre escompté : Réduction du temps</w:t>
            </w:r>
            <w:r>
              <w:rPr>
                <w:b/>
                <w:sz w:val="14"/>
              </w:rPr>
              <w:t xml:space="preserve"> de main-d’œuvre</w:t>
            </w:r>
          </w:p>
          <w:p w14:paraId="56BF9685" w14:textId="77777777" w:rsidR="0013150E" w:rsidRPr="0013150E" w:rsidRDefault="0013150E" w:rsidP="00690A79">
            <w:pPr>
              <w:rPr>
                <w:b/>
                <w:sz w:val="14"/>
                <w:szCs w:val="20"/>
              </w:rPr>
            </w:pPr>
          </w:p>
          <w:p w14:paraId="0EFE5E83" w14:textId="77777777" w:rsidR="0013150E" w:rsidRPr="0013150E" w:rsidRDefault="0013150E" w:rsidP="00690A79">
            <w:pPr>
              <w:rPr>
                <w:rFonts w:eastAsia="Calibri"/>
                <w:b/>
                <w:sz w:val="14"/>
                <w:szCs w:val="20"/>
              </w:rPr>
            </w:pPr>
            <w:r w:rsidRPr="0013150E">
              <w:rPr>
                <w:b/>
                <w:sz w:val="14"/>
              </w:rPr>
              <w:t>(bénéfices de main-d'œuvre ponctuels et récurrents)</w:t>
            </w:r>
          </w:p>
        </w:tc>
        <w:tc>
          <w:tcPr>
            <w:tcW w:w="709" w:type="dxa"/>
            <w:tcBorders>
              <w:top w:val="single" w:sz="4" w:space="0" w:color="000000"/>
              <w:left w:val="single" w:sz="4" w:space="0" w:color="000000"/>
              <w:bottom w:val="single" w:sz="4" w:space="0" w:color="000000"/>
              <w:right w:val="single" w:sz="4" w:space="0" w:color="000000"/>
            </w:tcBorders>
            <w:shd w:val="clear" w:color="auto" w:fill="B6DDE8"/>
            <w:hideMark/>
          </w:tcPr>
          <w:p w14:paraId="4F7C742C" w14:textId="77777777" w:rsidR="0013150E" w:rsidRPr="0013150E" w:rsidRDefault="0013150E" w:rsidP="00690A79">
            <w:pPr>
              <w:rPr>
                <w:rFonts w:eastAsia="Calibri"/>
                <w:b/>
                <w:sz w:val="14"/>
                <w:szCs w:val="20"/>
              </w:rPr>
            </w:pPr>
            <w:r w:rsidRPr="0013150E">
              <w:rPr>
                <w:b/>
                <w:sz w:val="14"/>
              </w:rPr>
              <w:t>Autres coûts significatifs escomptés</w:t>
            </w:r>
          </w:p>
        </w:tc>
        <w:tc>
          <w:tcPr>
            <w:tcW w:w="850" w:type="dxa"/>
            <w:tcBorders>
              <w:top w:val="single" w:sz="4" w:space="0" w:color="000000"/>
              <w:left w:val="single" w:sz="4" w:space="0" w:color="000000"/>
              <w:bottom w:val="single" w:sz="4" w:space="0" w:color="000000"/>
              <w:right w:val="single" w:sz="4" w:space="0" w:color="000000"/>
            </w:tcBorders>
            <w:shd w:val="clear" w:color="auto" w:fill="B6DDE8"/>
            <w:hideMark/>
          </w:tcPr>
          <w:p w14:paraId="748198BE" w14:textId="77777777" w:rsidR="0013150E" w:rsidRPr="0013150E" w:rsidRDefault="0013150E" w:rsidP="00690A79">
            <w:pPr>
              <w:rPr>
                <w:rFonts w:eastAsia="Calibri"/>
                <w:b/>
                <w:sz w:val="14"/>
                <w:szCs w:val="20"/>
              </w:rPr>
            </w:pPr>
            <w:r w:rsidRPr="0013150E">
              <w:rPr>
                <w:b/>
                <w:sz w:val="14"/>
              </w:rPr>
              <w:t>Autres bénéfices significatifs escomptés</w:t>
            </w:r>
          </w:p>
        </w:tc>
        <w:tc>
          <w:tcPr>
            <w:tcW w:w="851" w:type="dxa"/>
            <w:tcBorders>
              <w:top w:val="single" w:sz="4" w:space="0" w:color="000000"/>
              <w:left w:val="single" w:sz="4" w:space="0" w:color="000000"/>
              <w:bottom w:val="single" w:sz="4" w:space="0" w:color="000000"/>
              <w:right w:val="single" w:sz="4" w:space="0" w:color="000000"/>
            </w:tcBorders>
            <w:shd w:val="clear" w:color="auto" w:fill="B6DDE8"/>
          </w:tcPr>
          <w:p w14:paraId="2ACDAC48" w14:textId="77777777" w:rsidR="0013150E" w:rsidRPr="0013150E" w:rsidRDefault="0013150E" w:rsidP="00690A79">
            <w:pPr>
              <w:rPr>
                <w:rFonts w:eastAsia="Calibri"/>
                <w:b/>
                <w:sz w:val="14"/>
                <w:szCs w:val="20"/>
              </w:rPr>
            </w:pPr>
            <w:r>
              <w:rPr>
                <w:rFonts w:eastAsia="Calibri"/>
                <w:b/>
                <w:sz w:val="14"/>
                <w:szCs w:val="20"/>
              </w:rPr>
              <w:t>Rapport de coûts (A+C)</w:t>
            </w:r>
          </w:p>
        </w:tc>
        <w:tc>
          <w:tcPr>
            <w:tcW w:w="992" w:type="dxa"/>
            <w:tcBorders>
              <w:top w:val="single" w:sz="4" w:space="0" w:color="000000"/>
              <w:left w:val="single" w:sz="4" w:space="0" w:color="000000"/>
              <w:bottom w:val="single" w:sz="4" w:space="0" w:color="000000"/>
              <w:right w:val="single" w:sz="4" w:space="0" w:color="000000"/>
            </w:tcBorders>
            <w:shd w:val="clear" w:color="auto" w:fill="B6DDE8"/>
          </w:tcPr>
          <w:p w14:paraId="2F57185B" w14:textId="77777777" w:rsidR="0013150E" w:rsidRPr="0013150E" w:rsidRDefault="0013150E" w:rsidP="00690A79">
            <w:pPr>
              <w:rPr>
                <w:rFonts w:eastAsia="Calibri"/>
                <w:b/>
                <w:sz w:val="14"/>
                <w:szCs w:val="20"/>
              </w:rPr>
            </w:pPr>
            <w:r>
              <w:rPr>
                <w:rFonts w:eastAsia="Calibri"/>
                <w:b/>
                <w:sz w:val="14"/>
                <w:szCs w:val="20"/>
              </w:rPr>
              <w:t>Rapport de bénéfices (B+D)</w:t>
            </w:r>
          </w:p>
        </w:tc>
        <w:tc>
          <w:tcPr>
            <w:tcW w:w="992" w:type="dxa"/>
            <w:tcBorders>
              <w:top w:val="single" w:sz="4" w:space="0" w:color="000000"/>
              <w:left w:val="single" w:sz="4" w:space="0" w:color="000000"/>
              <w:bottom w:val="single" w:sz="4" w:space="0" w:color="000000"/>
              <w:right w:val="single" w:sz="4" w:space="0" w:color="000000"/>
            </w:tcBorders>
            <w:shd w:val="clear" w:color="auto" w:fill="B6DDE8"/>
          </w:tcPr>
          <w:p w14:paraId="3B4E1880" w14:textId="77777777" w:rsidR="0013150E" w:rsidRPr="0013150E" w:rsidRDefault="0013150E" w:rsidP="00690A79">
            <w:pPr>
              <w:rPr>
                <w:rFonts w:eastAsia="Calibri"/>
                <w:b/>
                <w:sz w:val="14"/>
                <w:szCs w:val="20"/>
              </w:rPr>
            </w:pPr>
            <w:r>
              <w:rPr>
                <w:rFonts w:eastAsia="Calibri"/>
                <w:b/>
                <w:sz w:val="14"/>
                <w:szCs w:val="20"/>
              </w:rPr>
              <w:t>Rapport de priorité : Rapport bénéfices/coûts (H/G)</w:t>
            </w:r>
          </w:p>
        </w:tc>
      </w:tr>
      <w:tr w:rsidR="0013150E" w:rsidRPr="0013150E" w14:paraId="2090BC7A" w14:textId="77777777" w:rsidTr="0013150E">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6A51EE6" w14:textId="77777777" w:rsidR="0013150E" w:rsidRPr="0013150E" w:rsidRDefault="0013150E" w:rsidP="00690A79">
            <w:pPr>
              <w:rPr>
                <w:b/>
                <w:sz w:val="14"/>
              </w:rPr>
            </w:pPr>
          </w:p>
        </w:tc>
        <w:tc>
          <w:tcPr>
            <w:tcW w:w="100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79F373F" w14:textId="77777777" w:rsidR="0013150E" w:rsidRPr="0013150E" w:rsidRDefault="0013150E" w:rsidP="00690A79">
            <w:pPr>
              <w:rPr>
                <w:b/>
                <w:sz w:val="14"/>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2172F9F" w14:textId="77777777" w:rsidR="0013150E" w:rsidRPr="0013150E" w:rsidRDefault="0013150E" w:rsidP="00690A79">
            <w:pPr>
              <w:rPr>
                <w:b/>
                <w:sz w:val="14"/>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E8AC864" w14:textId="77777777" w:rsidR="0013150E" w:rsidRPr="0013150E" w:rsidRDefault="0013150E" w:rsidP="00690A79">
            <w:pPr>
              <w:rPr>
                <w:b/>
                <w:sz w:val="14"/>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0D36982C" w14:textId="77777777" w:rsidR="0013150E" w:rsidRPr="0013150E" w:rsidRDefault="0013150E" w:rsidP="00690A79">
            <w:pPr>
              <w:rPr>
                <w:b/>
                <w:sz w:val="14"/>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2787C6C" w14:textId="77777777" w:rsidR="0013150E" w:rsidRPr="0013150E" w:rsidRDefault="0013150E" w:rsidP="00690A79">
            <w:pPr>
              <w:rPr>
                <w:b/>
                <w:sz w:val="14"/>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349E3B2" w14:textId="77777777" w:rsidR="0013150E" w:rsidRPr="0013150E" w:rsidRDefault="0013150E" w:rsidP="00690A79">
            <w:pPr>
              <w:rPr>
                <w:b/>
                <w:sz w:val="1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4B100CE" w14:textId="77777777" w:rsidR="0013150E" w:rsidRPr="0013150E" w:rsidRDefault="0013150E" w:rsidP="00690A79">
            <w:pPr>
              <w:rPr>
                <w:b/>
                <w:sz w:val="14"/>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578A0D9" w14:textId="77777777" w:rsidR="0013150E" w:rsidRPr="0013150E" w:rsidRDefault="0013150E" w:rsidP="00690A79">
            <w:pPr>
              <w:rPr>
                <w:b/>
                <w:sz w:val="14"/>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FBF7FA4" w14:textId="77777777" w:rsidR="0013150E" w:rsidRPr="0013150E" w:rsidRDefault="0013150E" w:rsidP="00690A79">
            <w:pPr>
              <w:rPr>
                <w:b/>
                <w:sz w:val="14"/>
              </w:rPr>
            </w:pPr>
          </w:p>
        </w:tc>
      </w:tr>
      <w:tr w:rsidR="0013150E" w:rsidRPr="0013150E" w14:paraId="0D775F49" w14:textId="77777777" w:rsidTr="0013150E">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B9B5E92" w14:textId="77777777" w:rsidR="0013150E" w:rsidRPr="0013150E" w:rsidRDefault="0013150E" w:rsidP="00690A79">
            <w:pPr>
              <w:rPr>
                <w:b/>
                <w:sz w:val="14"/>
              </w:rPr>
            </w:pPr>
          </w:p>
        </w:tc>
        <w:tc>
          <w:tcPr>
            <w:tcW w:w="100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2880777" w14:textId="77777777" w:rsidR="0013150E" w:rsidRPr="0013150E" w:rsidRDefault="0013150E" w:rsidP="00690A79">
            <w:pPr>
              <w:rPr>
                <w:b/>
                <w:sz w:val="14"/>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79346F4" w14:textId="77777777" w:rsidR="0013150E" w:rsidRPr="0013150E" w:rsidRDefault="0013150E" w:rsidP="00690A79">
            <w:pPr>
              <w:rPr>
                <w:b/>
                <w:sz w:val="14"/>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815FFF7" w14:textId="77777777" w:rsidR="0013150E" w:rsidRPr="0013150E" w:rsidRDefault="0013150E" w:rsidP="00690A79">
            <w:pPr>
              <w:rPr>
                <w:b/>
                <w:sz w:val="14"/>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2F09945A" w14:textId="77777777" w:rsidR="0013150E" w:rsidRPr="0013150E" w:rsidRDefault="0013150E" w:rsidP="00690A79">
            <w:pPr>
              <w:rPr>
                <w:b/>
                <w:sz w:val="14"/>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D8D1092" w14:textId="77777777" w:rsidR="0013150E" w:rsidRPr="0013150E" w:rsidRDefault="0013150E" w:rsidP="00690A79">
            <w:pPr>
              <w:rPr>
                <w:b/>
                <w:sz w:val="14"/>
              </w:rPr>
            </w:pP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7C17CA4" w14:textId="77777777" w:rsidR="0013150E" w:rsidRPr="0013150E" w:rsidRDefault="0013150E" w:rsidP="00690A79">
            <w:pPr>
              <w:rPr>
                <w:b/>
                <w:sz w:val="1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4D783FB" w14:textId="77777777" w:rsidR="0013150E" w:rsidRPr="0013150E" w:rsidRDefault="0013150E" w:rsidP="00690A79">
            <w:pPr>
              <w:rPr>
                <w:b/>
                <w:sz w:val="14"/>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AEF1D4F" w14:textId="77777777" w:rsidR="0013150E" w:rsidRPr="0013150E" w:rsidRDefault="0013150E" w:rsidP="00690A79">
            <w:pPr>
              <w:rPr>
                <w:b/>
                <w:sz w:val="14"/>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2443379" w14:textId="77777777" w:rsidR="0013150E" w:rsidRPr="0013150E" w:rsidRDefault="0013150E" w:rsidP="00690A79">
            <w:pPr>
              <w:rPr>
                <w:b/>
                <w:sz w:val="14"/>
              </w:rPr>
            </w:pPr>
          </w:p>
        </w:tc>
      </w:tr>
    </w:tbl>
    <w:p w14:paraId="378F1B16" w14:textId="77777777" w:rsidR="007567B1" w:rsidRDefault="007567B1" w:rsidP="003C2AC6">
      <w:pPr>
        <w:tabs>
          <w:tab w:val="left" w:pos="3011"/>
        </w:tabs>
        <w:jc w:val="both"/>
        <w:rPr>
          <w:rFonts w:cs="Arial"/>
        </w:rPr>
      </w:pPr>
    </w:p>
    <w:p w14:paraId="080EE1E1" w14:textId="77777777" w:rsidR="005E7399" w:rsidRPr="005E7399" w:rsidRDefault="005E7399" w:rsidP="003C2AC6">
      <w:pPr>
        <w:tabs>
          <w:tab w:val="left" w:pos="3011"/>
        </w:tabs>
        <w:jc w:val="both"/>
        <w:rPr>
          <w:rFonts w:cs="Arial"/>
        </w:rPr>
      </w:pPr>
      <w:r>
        <w:t>Le rapport de priorité sert à lui seul de point de départ de priorisation. Toutefois, comme le rapport de priorité ne tient compte que des gains monétaires et non monétaires, la priorisation finale doit être effectuée à la lumière d'un certain nombre de considérations (qualitatives) :</w:t>
      </w:r>
    </w:p>
    <w:p w14:paraId="3DFC21C5" w14:textId="77777777" w:rsidR="005E7399" w:rsidRPr="005E7399" w:rsidRDefault="005E7399" w:rsidP="003C2AC6">
      <w:pPr>
        <w:tabs>
          <w:tab w:val="left" w:pos="3011"/>
        </w:tabs>
        <w:jc w:val="both"/>
        <w:rPr>
          <w:rFonts w:cs="Arial"/>
        </w:rPr>
      </w:pPr>
    </w:p>
    <w:p w14:paraId="0CA862C7" w14:textId="03C99E3E" w:rsidR="00DB6E27" w:rsidRPr="002A5E26" w:rsidRDefault="00DB6E27" w:rsidP="0061212E">
      <w:pPr>
        <w:pStyle w:val="ListParagraph"/>
        <w:numPr>
          <w:ilvl w:val="0"/>
          <w:numId w:val="27"/>
        </w:numPr>
        <w:jc w:val="both"/>
      </w:pPr>
      <w:r>
        <w:t>Autres coûts et bénéfices (colonnes E et F du modèle)</w:t>
      </w:r>
      <w:r>
        <w:rPr>
          <w:i/>
        </w:rPr>
        <w:t xml:space="preserve"> (cf. Annexe</w:t>
      </w:r>
      <w:r w:rsidR="004B130A">
        <w:rPr>
          <w:i/>
        </w:rPr>
        <w:t> </w:t>
      </w:r>
      <w:r>
        <w:rPr>
          <w:i/>
        </w:rPr>
        <w:t>B3) </w:t>
      </w:r>
      <w:r>
        <w:t>;</w:t>
      </w:r>
    </w:p>
    <w:p w14:paraId="32E22876" w14:textId="77777777" w:rsidR="00DB6E27" w:rsidRDefault="005E7399" w:rsidP="0061212E">
      <w:pPr>
        <w:pStyle w:val="ListParagraph"/>
        <w:numPr>
          <w:ilvl w:val="0"/>
          <w:numId w:val="26"/>
        </w:numPr>
        <w:ind w:left="720"/>
        <w:jc w:val="both"/>
        <w:rPr>
          <w:rFonts w:cs="Arial"/>
        </w:rPr>
      </w:pPr>
      <w:r>
        <w:t>Urgence des efforts d'harmonisation dans un domaine particulier ;</w:t>
      </w:r>
    </w:p>
    <w:p w14:paraId="29370B3D" w14:textId="77777777" w:rsidR="00DB6E27" w:rsidRDefault="005E7399" w:rsidP="0061212E">
      <w:pPr>
        <w:pStyle w:val="ListParagraph"/>
        <w:numPr>
          <w:ilvl w:val="0"/>
          <w:numId w:val="26"/>
        </w:numPr>
        <w:ind w:left="720"/>
        <w:jc w:val="both"/>
        <w:rPr>
          <w:rFonts w:cs="Arial"/>
        </w:rPr>
      </w:pPr>
      <w:r>
        <w:t>Ressources financières disponibles nécessaires à l'investissement initial ;</w:t>
      </w:r>
    </w:p>
    <w:p w14:paraId="3FB6EADE" w14:textId="77777777" w:rsidR="005E7399" w:rsidRPr="00DB6E27" w:rsidRDefault="005E7399" w:rsidP="0061212E">
      <w:pPr>
        <w:pStyle w:val="ListParagraph"/>
        <w:numPr>
          <w:ilvl w:val="0"/>
          <w:numId w:val="26"/>
        </w:numPr>
        <w:ind w:left="720"/>
        <w:jc w:val="both"/>
        <w:rPr>
          <w:rFonts w:cs="Arial"/>
        </w:rPr>
      </w:pPr>
      <w:r>
        <w:t>Capacités disponibles (temps, savoir-faire et compétences du personnel) au niveau des pays pour élaborer et mettre en œuvre la solution opérationnelle.</w:t>
      </w:r>
    </w:p>
    <w:p w14:paraId="675D19F7" w14:textId="77777777" w:rsidR="005E7399" w:rsidRPr="005E7399" w:rsidRDefault="005E7399" w:rsidP="003C2AC6">
      <w:pPr>
        <w:tabs>
          <w:tab w:val="left" w:pos="3011"/>
        </w:tabs>
        <w:jc w:val="both"/>
        <w:rPr>
          <w:rFonts w:cs="Arial"/>
        </w:rPr>
      </w:pPr>
    </w:p>
    <w:p w14:paraId="79BA1855" w14:textId="77777777" w:rsidR="00155412" w:rsidRDefault="005E7399" w:rsidP="003C2AC6">
      <w:pPr>
        <w:tabs>
          <w:tab w:val="left" w:pos="3011"/>
        </w:tabs>
        <w:jc w:val="both"/>
        <w:rPr>
          <w:rFonts w:cs="Arial"/>
        </w:rPr>
      </w:pPr>
      <w:r>
        <w:t>Suivant la note de priorité, l'EPNU/OMT peut sélectionner les projets de plus grande valeur afin qu'ils soient mis en avant pour l'exécution (priorité plus élevée) et en tenir compte dans la matrice des résultats et les descriptifs.</w:t>
      </w:r>
    </w:p>
    <w:p w14:paraId="73445B87" w14:textId="77777777" w:rsidR="00F82200" w:rsidRPr="00534E8A" w:rsidRDefault="00F82200" w:rsidP="003C2AC6">
      <w:pPr>
        <w:pStyle w:val="Heading2"/>
        <w:ind w:left="1260" w:hanging="1260"/>
        <w:rPr>
          <w:rFonts w:cs="Arial"/>
        </w:rPr>
      </w:pPr>
      <w:bookmarkStart w:id="71" w:name="_Toc309744922"/>
      <w:bookmarkStart w:id="72" w:name="_Toc326924105"/>
      <w:bookmarkStart w:id="73" w:name="_Toc329351997"/>
      <w:bookmarkStart w:id="74" w:name="_Toc389747177"/>
      <w:bookmarkStart w:id="75" w:name="_Toc214966766"/>
      <w:r>
        <w:t>Chapitre 3 : Planification stratégique : Cadre de résultats et descriptif des résultats</w:t>
      </w:r>
      <w:bookmarkEnd w:id="71"/>
      <w:bookmarkEnd w:id="72"/>
      <w:bookmarkEnd w:id="73"/>
      <w:bookmarkEnd w:id="74"/>
      <w:r>
        <w:t xml:space="preserve"> </w:t>
      </w:r>
    </w:p>
    <w:p w14:paraId="2078448E" w14:textId="77777777" w:rsidR="005F2F40" w:rsidRDefault="005F2F40" w:rsidP="003C2AC6">
      <w:pPr>
        <w:jc w:val="both"/>
        <w:rPr>
          <w:rFonts w:cs="Arial"/>
        </w:rPr>
      </w:pPr>
      <w:r>
        <w:t>Le cadre de résultats des Opérations est le point de départ des Plans de travail annuels que l'OMT élabore chaque année. Il présente l'objectif des Opérations en liant les Plans de travail annuels à un cadre stratégique sur une longue durée, et permet de suivre et d'évaluer les résultats obtenus et de mettre en avant les interventions visant à perfectionner les services moins performants.</w:t>
      </w:r>
    </w:p>
    <w:p w14:paraId="40EAAE76" w14:textId="77777777" w:rsidR="005F2F40" w:rsidRDefault="005F2F40" w:rsidP="003C2AC6">
      <w:pPr>
        <w:jc w:val="both"/>
        <w:rPr>
          <w:rFonts w:cs="Arial"/>
        </w:rPr>
      </w:pPr>
    </w:p>
    <w:p w14:paraId="0633CB86" w14:textId="68C8577C" w:rsidR="007F6A30" w:rsidRDefault="007F6A30" w:rsidP="003C2AC6">
      <w:pPr>
        <w:jc w:val="both"/>
        <w:rPr>
          <w:rFonts w:cs="Arial"/>
        </w:rPr>
      </w:pPr>
      <w:r>
        <w:lastRenderedPageBreak/>
        <w:t>Le Cadre de résultats traduit les solutions opérationnelles identifiées dans l'Analyse coût-bénéfice en déclarations de résultats spécifiques (effets, extrants) et ajoute un bref descriptif à chaque domaine de résultat obtenu au chapitre</w:t>
      </w:r>
      <w:r w:rsidR="004B130A">
        <w:t> </w:t>
      </w:r>
      <w:r>
        <w:t>2. Il ajoute également le financement requis par effet/extrant.</w:t>
      </w:r>
    </w:p>
    <w:p w14:paraId="0C138151" w14:textId="77777777" w:rsidR="007F6A30" w:rsidRPr="00534E8A" w:rsidRDefault="007F6A30" w:rsidP="003C2AC6">
      <w:pPr>
        <w:jc w:val="both"/>
        <w:rPr>
          <w:rFonts w:cs="Arial"/>
        </w:rPr>
      </w:pPr>
    </w:p>
    <w:p w14:paraId="6354A54A" w14:textId="77777777" w:rsidR="00F82200" w:rsidRPr="00534E8A" w:rsidRDefault="00386D6E" w:rsidP="003C2AC6">
      <w:pPr>
        <w:pStyle w:val="Heading3"/>
        <w:keepNext/>
        <w:numPr>
          <w:ilvl w:val="1"/>
          <w:numId w:val="12"/>
        </w:numPr>
        <w:spacing w:before="0"/>
        <w:ind w:left="360"/>
        <w:jc w:val="both"/>
        <w:rPr>
          <w:rFonts w:cs="Arial"/>
        </w:rPr>
      </w:pPr>
      <w:bookmarkStart w:id="76" w:name="_Toc326924106"/>
      <w:bookmarkStart w:id="77" w:name="_Toc329351998"/>
      <w:bookmarkStart w:id="78" w:name="_Toc389747178"/>
      <w:r>
        <w:t>Matrice de résultats des Opérations (cadre logique)</w:t>
      </w:r>
      <w:bookmarkEnd w:id="76"/>
      <w:bookmarkEnd w:id="77"/>
      <w:bookmarkEnd w:id="78"/>
    </w:p>
    <w:p w14:paraId="4155EFCF" w14:textId="77777777" w:rsidR="00F82200" w:rsidRPr="00534E8A" w:rsidRDefault="00F82200" w:rsidP="003C2AC6">
      <w:pPr>
        <w:ind w:left="720"/>
        <w:jc w:val="both"/>
        <w:rPr>
          <w:rFonts w:cs="Arial"/>
        </w:rPr>
      </w:pPr>
    </w:p>
    <w:p w14:paraId="18DDAF91" w14:textId="68D11B44" w:rsidR="005F2F40" w:rsidRPr="005F2F40" w:rsidRDefault="005F2F40" w:rsidP="003C2AC6">
      <w:pPr>
        <w:spacing w:after="200"/>
        <w:jc w:val="both"/>
        <w:rPr>
          <w:rFonts w:cs="Arial"/>
        </w:rPr>
      </w:pPr>
      <w:r>
        <w:t>Le contenu de la matrice de résultats est directement issu de l'Analyse des Opérations (chapitre</w:t>
      </w:r>
      <w:r w:rsidR="00177F6C">
        <w:t> </w:t>
      </w:r>
      <w:r>
        <w:t>2) :</w:t>
      </w:r>
    </w:p>
    <w:p w14:paraId="0BA51F93" w14:textId="77777777" w:rsidR="005F2F40" w:rsidRPr="005F2F40" w:rsidRDefault="005F2F40" w:rsidP="0061212E">
      <w:pPr>
        <w:pStyle w:val="ListParagraph"/>
        <w:numPr>
          <w:ilvl w:val="0"/>
          <w:numId w:val="28"/>
        </w:numPr>
        <w:spacing w:after="200"/>
        <w:jc w:val="both"/>
        <w:rPr>
          <w:rFonts w:cs="Arial"/>
        </w:rPr>
      </w:pPr>
      <w:r>
        <w:t>l'Évaluation initiale des Services communs existants (2.1) identifie les Solutions opérationnelles existantes (Services communs inclus) en place et qui doivent être poursuivies ;</w:t>
      </w:r>
    </w:p>
    <w:p w14:paraId="58B91255" w14:textId="77777777" w:rsidR="005F2F40" w:rsidRPr="005F2F40" w:rsidRDefault="005F2F40" w:rsidP="0061212E">
      <w:pPr>
        <w:pStyle w:val="ListParagraph"/>
        <w:numPr>
          <w:ilvl w:val="0"/>
          <w:numId w:val="28"/>
        </w:numPr>
        <w:spacing w:after="200"/>
        <w:jc w:val="both"/>
        <w:rPr>
          <w:rFonts w:cs="Arial"/>
        </w:rPr>
      </w:pPr>
      <w:r>
        <w:t>l'Analyse des besoins et des exigences fournit les déclarations de résultats (effet et extrants) pour les Solutions opérationnelles proposées ;</w:t>
      </w:r>
    </w:p>
    <w:p w14:paraId="4F012F1B" w14:textId="77777777" w:rsidR="005F2F40" w:rsidRPr="005F2F40" w:rsidRDefault="005F2F40" w:rsidP="0061212E">
      <w:pPr>
        <w:pStyle w:val="ListParagraph"/>
        <w:numPr>
          <w:ilvl w:val="0"/>
          <w:numId w:val="28"/>
        </w:numPr>
        <w:spacing w:after="200"/>
        <w:jc w:val="both"/>
        <w:rPr>
          <w:rFonts w:cs="Arial"/>
        </w:rPr>
      </w:pPr>
      <w:r>
        <w:t>l'Analyse coût-bénéfice sert de point de départ à la priorisation des solutions opérationnelles proposées.</w:t>
      </w:r>
    </w:p>
    <w:p w14:paraId="7B78EBAF" w14:textId="356EDDBD" w:rsidR="00F82200" w:rsidRDefault="00F82200" w:rsidP="003C2AC6">
      <w:pPr>
        <w:spacing w:after="200"/>
        <w:jc w:val="both"/>
        <w:rPr>
          <w:rFonts w:cs="Arial"/>
        </w:rPr>
      </w:pPr>
      <w:r>
        <w:t>Selon les choix de l'OMT/EPNU, le Business Operations Strategy</w:t>
      </w:r>
      <w:r w:rsidR="004B130A">
        <w:t> </w:t>
      </w:r>
      <w:r>
        <w:t>a6-7 « </w:t>
      </w:r>
      <w:r>
        <w:rPr>
          <w:i/>
        </w:rPr>
        <w:t>Piliers </w:t>
      </w:r>
      <w:r>
        <w:t>»</w:t>
      </w:r>
      <w:r w:rsidR="00177F6C">
        <w:t xml:space="preserve"> au maximum</w:t>
      </w:r>
      <w:bookmarkStart w:id="79" w:name="_GoBack"/>
      <w:bookmarkEnd w:id="79"/>
      <w:r>
        <w:t xml:space="preserve">, pour chaque secteur thématique des Opérations. </w:t>
      </w:r>
      <w:r>
        <w:rPr>
          <w:i/>
        </w:rPr>
        <w:t>Le nombre de piliers est fonction des résultats de l'Analyse des Opérations (à savoir le choix par l'EPNU/OMT d'élaborer et de mettre en œuvre des initiatives d'harmonisation spécifiques (Services communs inclus )</w:t>
      </w:r>
      <w:r>
        <w:rPr>
          <w:rStyle w:val="FootnoteReference"/>
        </w:rPr>
        <w:footnoteReference w:id="21"/>
      </w:r>
      <w:r w:rsidR="00177F6C">
        <w:rPr>
          <w:i/>
        </w:rPr>
        <w:t> </w:t>
      </w:r>
      <w:r>
        <w:t>:</w:t>
      </w:r>
    </w:p>
    <w:p w14:paraId="68F68059" w14:textId="793D7413" w:rsidR="00F82200" w:rsidRPr="00534E8A" w:rsidRDefault="00F82200" w:rsidP="003C2AC6">
      <w:pPr>
        <w:spacing w:after="200"/>
        <w:ind w:left="720"/>
        <w:jc w:val="both"/>
        <w:rPr>
          <w:rFonts w:cs="Arial"/>
        </w:rPr>
      </w:pPr>
      <w:r>
        <w:t>Pilier</w:t>
      </w:r>
      <w:r w:rsidR="004B130A">
        <w:t> </w:t>
      </w:r>
      <w:r>
        <w:t>1 : Achats communs</w:t>
      </w:r>
    </w:p>
    <w:p w14:paraId="53A6C633" w14:textId="459AE3A1" w:rsidR="00F82200" w:rsidRPr="00534E8A" w:rsidRDefault="00F82200" w:rsidP="003C2AC6">
      <w:pPr>
        <w:spacing w:after="200"/>
        <w:ind w:left="720"/>
        <w:jc w:val="both"/>
        <w:rPr>
          <w:rFonts w:cs="Arial"/>
        </w:rPr>
      </w:pPr>
      <w:r>
        <w:t>Pilier</w:t>
      </w:r>
      <w:r w:rsidR="004B130A">
        <w:t> </w:t>
      </w:r>
      <w:r>
        <w:t>2 : Ressources humaines communes</w:t>
      </w:r>
    </w:p>
    <w:p w14:paraId="400E73A2" w14:textId="621B7286" w:rsidR="00F82200" w:rsidRPr="00534E8A" w:rsidRDefault="00F82200" w:rsidP="003C2AC6">
      <w:pPr>
        <w:tabs>
          <w:tab w:val="left" w:pos="2685"/>
        </w:tabs>
        <w:spacing w:after="200"/>
        <w:ind w:left="720"/>
        <w:jc w:val="both"/>
        <w:rPr>
          <w:rFonts w:cs="Arial"/>
        </w:rPr>
      </w:pPr>
      <w:r>
        <w:t>Pilier</w:t>
      </w:r>
      <w:r w:rsidR="004B130A">
        <w:t> </w:t>
      </w:r>
      <w:r>
        <w:t>3 : TIC communes</w:t>
      </w:r>
      <w:r>
        <w:tab/>
      </w:r>
    </w:p>
    <w:p w14:paraId="0576F748" w14:textId="5205731E" w:rsidR="008945B8" w:rsidRDefault="008945B8" w:rsidP="003C2AC6">
      <w:pPr>
        <w:spacing w:after="200"/>
        <w:ind w:left="720"/>
        <w:jc w:val="both"/>
        <w:rPr>
          <w:rFonts w:cs="Arial"/>
        </w:rPr>
      </w:pPr>
      <w:r>
        <w:t>Pilier</w:t>
      </w:r>
      <w:r w:rsidR="004B130A">
        <w:t> </w:t>
      </w:r>
      <w:r>
        <w:t>4 : Logistique et transport communs</w:t>
      </w:r>
    </w:p>
    <w:p w14:paraId="3FF92813" w14:textId="361E2A14" w:rsidR="00F82200" w:rsidRPr="00534E8A" w:rsidRDefault="008945B8" w:rsidP="003C2AC6">
      <w:pPr>
        <w:spacing w:after="200"/>
        <w:ind w:left="720"/>
        <w:jc w:val="both"/>
        <w:rPr>
          <w:rFonts w:cs="Arial"/>
        </w:rPr>
      </w:pPr>
      <w:r>
        <w:t>Pilier</w:t>
      </w:r>
      <w:r w:rsidR="004B130A">
        <w:t> </w:t>
      </w:r>
      <w:r>
        <w:t>5 : Administration commune</w:t>
      </w:r>
    </w:p>
    <w:p w14:paraId="54832D1A" w14:textId="3E41157C" w:rsidR="00F82200" w:rsidRPr="00534E8A" w:rsidRDefault="00F82200" w:rsidP="003C2AC6">
      <w:pPr>
        <w:spacing w:after="200"/>
        <w:ind w:left="720"/>
        <w:jc w:val="both"/>
        <w:rPr>
          <w:rFonts w:cs="Arial"/>
        </w:rPr>
      </w:pPr>
      <w:r>
        <w:t>Pilier</w:t>
      </w:r>
      <w:r w:rsidR="004B130A">
        <w:t> </w:t>
      </w:r>
      <w:r>
        <w:t>6 : Finance commune</w:t>
      </w:r>
    </w:p>
    <w:p w14:paraId="4766343C" w14:textId="61E2162E" w:rsidR="00F82200" w:rsidRPr="00534E8A" w:rsidRDefault="00F82200" w:rsidP="003C2AC6">
      <w:pPr>
        <w:spacing w:after="200"/>
        <w:ind w:left="720"/>
        <w:jc w:val="both"/>
        <w:rPr>
          <w:rFonts w:cs="Arial"/>
        </w:rPr>
      </w:pPr>
      <w:r>
        <w:t>Pilier</w:t>
      </w:r>
      <w:r w:rsidR="004B130A">
        <w:t> </w:t>
      </w:r>
      <w:r>
        <w:t>7 : Sécurité commune</w:t>
      </w:r>
    </w:p>
    <w:p w14:paraId="36EEA9F4" w14:textId="3979BE46" w:rsidR="00F82200" w:rsidRDefault="00F82200" w:rsidP="003C2AC6">
      <w:pPr>
        <w:spacing w:after="200"/>
        <w:jc w:val="both"/>
        <w:rPr>
          <w:rFonts w:cs="Arial"/>
        </w:rPr>
      </w:pPr>
      <w:r>
        <w:t xml:space="preserve">Chaque pilier est associé à une déclaration </w:t>
      </w:r>
      <w:r>
        <w:rPr>
          <w:i/>
        </w:rPr>
        <w:t>de résultat</w:t>
      </w:r>
      <w:r>
        <w:rPr>
          <w:rStyle w:val="FootnoteReference"/>
        </w:rPr>
        <w:footnoteReference w:id="22"/>
      </w:r>
      <w:r>
        <w:t xml:space="preserve"> de haut niveau qui traduit le résultat escompté de ces services d'appui opérationnel sur la période de cinq ans. Chaque déclaration de résultats est subdivisée (se décompose) en </w:t>
      </w:r>
      <w:r w:rsidR="00177F6C">
        <w:t xml:space="preserve">un </w:t>
      </w:r>
      <w:r>
        <w:t xml:space="preserve">maximum </w:t>
      </w:r>
      <w:r w:rsidR="00177F6C">
        <w:t xml:space="preserve">de </w:t>
      </w:r>
      <w:r>
        <w:t>3-5</w:t>
      </w:r>
      <w:r w:rsidR="004B130A">
        <w:t> </w:t>
      </w:r>
      <w:r>
        <w:t>sous-composantes appelées « </w:t>
      </w:r>
      <w:r>
        <w:rPr>
          <w:i/>
        </w:rPr>
        <w:t>Extrants </w:t>
      </w:r>
      <w:r>
        <w:t>» qui sont nécessaires ensemble pour concrétiser cet effet</w:t>
      </w:r>
      <w:r>
        <w:rPr>
          <w:rStyle w:val="FootnoteReference"/>
        </w:rPr>
        <w:footnoteReference w:id="23"/>
      </w:r>
      <w:r>
        <w:t xml:space="preserve">. Les solutions </w:t>
      </w:r>
      <w:r>
        <w:lastRenderedPageBreak/>
        <w:t>opérationnelles (Services communs inclus) sont les moyens par lesquels les effets et les extrants se matérialisent. Ainsi, elles « opérationnalisent » les déclarations de résultats de haut niveau qui apparaissent dans les effets et les extrants.</w:t>
      </w:r>
    </w:p>
    <w:p w14:paraId="7CFACC67" w14:textId="0E855BEC" w:rsidR="00386D6E" w:rsidRDefault="00386D6E" w:rsidP="003C2AC6">
      <w:pPr>
        <w:jc w:val="both"/>
        <w:rPr>
          <w:rFonts w:cs="Arial"/>
        </w:rPr>
      </w:pPr>
      <w:r>
        <w:t>Se reporter à la section</w:t>
      </w:r>
      <w:r w:rsidR="004B130A">
        <w:t> </w:t>
      </w:r>
      <w:r>
        <w:t xml:space="preserve">2.2 pour trouver un </w:t>
      </w:r>
      <w:r>
        <w:rPr>
          <w:i/>
        </w:rPr>
        <w:t>exemple</w:t>
      </w:r>
      <w:r>
        <w:t xml:space="preserve"> de chaîne des résultats pour les Opérations. </w:t>
      </w:r>
    </w:p>
    <w:p w14:paraId="3C8098A9" w14:textId="77777777" w:rsidR="00386D6E" w:rsidRDefault="00386D6E" w:rsidP="003C2AC6">
      <w:pPr>
        <w:jc w:val="both"/>
        <w:rPr>
          <w:rFonts w:cs="Arial"/>
        </w:rPr>
      </w:pPr>
    </w:p>
    <w:p w14:paraId="2C6D4E02" w14:textId="6F8D1263" w:rsidR="00F82200" w:rsidRPr="00534E8A" w:rsidRDefault="00F82200" w:rsidP="003C2AC6">
      <w:pPr>
        <w:jc w:val="both"/>
        <w:rPr>
          <w:rFonts w:cs="Arial"/>
        </w:rPr>
      </w:pPr>
      <w:r>
        <w:t xml:space="preserve">Pour obtenir un exemple et un </w:t>
      </w:r>
      <w:r>
        <w:rPr>
          <w:color w:val="3333FF"/>
          <w:u w:val="single"/>
        </w:rPr>
        <w:t>modèle</w:t>
      </w:r>
      <w:r>
        <w:t xml:space="preserve"> de </w:t>
      </w:r>
      <w:r>
        <w:rPr>
          <w:rStyle w:val="Hyperlink"/>
          <w:color w:val="000000" w:themeColor="text1"/>
          <w:u w:val="none"/>
        </w:rPr>
        <w:t>Matrice de résultats de BOS</w:t>
      </w:r>
      <w:r>
        <w:t xml:space="preserve">, </w:t>
      </w:r>
      <w:r w:rsidR="00BC3288">
        <w:t>voir</w:t>
      </w:r>
      <w:r>
        <w:t xml:space="preserve"> l'Annexe</w:t>
      </w:r>
      <w:r w:rsidR="004B130A">
        <w:t> </w:t>
      </w:r>
      <w:r>
        <w:t xml:space="preserve">B5 ou le </w:t>
      </w:r>
      <w:hyperlink r:id="rId28">
        <w:r>
          <w:rPr>
            <w:rStyle w:val="Hyperlink"/>
          </w:rPr>
          <w:t>Guide pratique du GNUD</w:t>
        </w:r>
      </w:hyperlink>
      <w:r>
        <w:t xml:space="preserve">. Pour un complément d'explications sur la </w:t>
      </w:r>
      <w:r>
        <w:rPr>
          <w:rStyle w:val="Hyperlink"/>
          <w:color w:val="000000" w:themeColor="text1"/>
          <w:u w:val="none"/>
        </w:rPr>
        <w:t>terminologie GR</w:t>
      </w:r>
      <w:r>
        <w:t xml:space="preserve"> (indicateurs, points de repère, cibles, etc.), </w:t>
      </w:r>
      <w:r w:rsidR="00BC3288">
        <w:t xml:space="preserve">voir </w:t>
      </w:r>
      <w:r>
        <w:t xml:space="preserve">l'Annexe A ou se reporter au Manuel de la GR du GNUD à l'adresse </w:t>
      </w:r>
      <w:hyperlink r:id="rId29">
        <w:r>
          <w:rPr>
            <w:rStyle w:val="Hyperlink"/>
          </w:rPr>
          <w:t>www.undg.org</w:t>
        </w:r>
      </w:hyperlink>
      <w:r>
        <w:t xml:space="preserve"> </w:t>
      </w:r>
    </w:p>
    <w:p w14:paraId="7856688E" w14:textId="77777777" w:rsidR="00F82200" w:rsidRPr="00534E8A" w:rsidRDefault="00F82200" w:rsidP="003C2AC6">
      <w:pPr>
        <w:rPr>
          <w:rFonts w:cs="Arial"/>
        </w:rPr>
      </w:pPr>
    </w:p>
    <w:p w14:paraId="25F61AE1" w14:textId="77777777" w:rsidR="00F82200" w:rsidRPr="00534E8A" w:rsidRDefault="00386D6E" w:rsidP="003C2AC6">
      <w:pPr>
        <w:pStyle w:val="Heading3"/>
        <w:keepNext/>
        <w:numPr>
          <w:ilvl w:val="1"/>
          <w:numId w:val="12"/>
        </w:numPr>
        <w:spacing w:before="0"/>
        <w:ind w:left="360"/>
        <w:rPr>
          <w:rFonts w:cs="Arial"/>
        </w:rPr>
      </w:pPr>
      <w:bookmarkStart w:id="80" w:name="_Toc326924107"/>
      <w:bookmarkStart w:id="81" w:name="_Toc329351999"/>
      <w:bookmarkStart w:id="82" w:name="_Toc389747179"/>
      <w:r>
        <w:t>Descriptif des résultats des Opérations</w:t>
      </w:r>
      <w:bookmarkEnd w:id="80"/>
      <w:bookmarkEnd w:id="81"/>
      <w:bookmarkEnd w:id="82"/>
    </w:p>
    <w:p w14:paraId="6D71F6FD" w14:textId="77777777" w:rsidR="00F82200" w:rsidRPr="00534E8A" w:rsidRDefault="00F82200" w:rsidP="003C2AC6">
      <w:pPr>
        <w:rPr>
          <w:rFonts w:cs="Arial"/>
        </w:rPr>
      </w:pPr>
    </w:p>
    <w:p w14:paraId="481D2C2A" w14:textId="3C04B134" w:rsidR="00F82200" w:rsidRDefault="00F82200" w:rsidP="003C2AC6">
      <w:pPr>
        <w:jc w:val="both"/>
        <w:rPr>
          <w:rFonts w:cs="Arial"/>
        </w:rPr>
      </w:pPr>
      <w:r>
        <w:t xml:space="preserve">Le descriptif présente dans un texte court le contexte du problème que l'harmonisation doit résoudre, ainsi que l'intention de l'effet, et la façon dont l'effet produit des solutions pour résoudre le problème. Longueur recommandée du descriptif : </w:t>
      </w:r>
      <w:r w:rsidR="00BC3288">
        <w:t>0,5</w:t>
      </w:r>
      <w:r>
        <w:t xml:space="preserve"> à 1</w:t>
      </w:r>
      <w:r w:rsidR="004B130A">
        <w:t> </w:t>
      </w:r>
      <w:r>
        <w:t>page par effet.</w:t>
      </w:r>
    </w:p>
    <w:p w14:paraId="22342299" w14:textId="77777777" w:rsidR="00407920" w:rsidRDefault="00407920" w:rsidP="003C2AC6">
      <w:pPr>
        <w:jc w:val="both"/>
        <w:rPr>
          <w:rFonts w:cs="Arial"/>
        </w:rPr>
      </w:pPr>
    </w:p>
    <w:p w14:paraId="45200B2B" w14:textId="1B0EF674" w:rsidR="00407920" w:rsidRPr="00534E8A" w:rsidRDefault="00407920" w:rsidP="003C2AC6">
      <w:pPr>
        <w:jc w:val="both"/>
        <w:rPr>
          <w:rFonts w:cs="Arial"/>
        </w:rPr>
      </w:pPr>
      <w:r>
        <w:t>L'Évaluation initiale, l'Analyse des besoins et l'Analyse des exigences, ainsi que l'Analyse coût-bénéfice dans le chapitre</w:t>
      </w:r>
      <w:r w:rsidR="004B130A">
        <w:t> </w:t>
      </w:r>
      <w:r>
        <w:t>2 servent à orienter le descriptif en décrivant le résultat escompté de la solution opérationnelle proposée.</w:t>
      </w:r>
    </w:p>
    <w:p w14:paraId="79594450" w14:textId="77777777" w:rsidR="00C05FE8" w:rsidRDefault="00C05FE8" w:rsidP="003C2AC6">
      <w:pPr>
        <w:jc w:val="both"/>
      </w:pPr>
    </w:p>
    <w:p w14:paraId="709EAD24" w14:textId="28117C76" w:rsidR="00AA2850" w:rsidRPr="00AA2850" w:rsidRDefault="00AA2850" w:rsidP="003C2AC6">
      <w:pPr>
        <w:pStyle w:val="Heading2"/>
      </w:pPr>
      <w:bookmarkStart w:id="83" w:name="_Toc326924108"/>
      <w:bookmarkStart w:id="84" w:name="_Toc329352000"/>
      <w:bookmarkStart w:id="85" w:name="_Toc389747180"/>
      <w:r>
        <w:t>Chapitre</w:t>
      </w:r>
      <w:r w:rsidR="004B130A">
        <w:t> </w:t>
      </w:r>
      <w:r>
        <w:t>4 : Suivi, évaluation et information sur les Opérations</w:t>
      </w:r>
      <w:bookmarkEnd w:id="83"/>
      <w:bookmarkEnd w:id="84"/>
      <w:bookmarkEnd w:id="85"/>
    </w:p>
    <w:p w14:paraId="1265367E" w14:textId="41E076CF" w:rsidR="00C05FE8" w:rsidRDefault="00C05FE8" w:rsidP="003C2AC6">
      <w:pPr>
        <w:jc w:val="both"/>
        <w:rPr>
          <w:rFonts w:cs="Arial"/>
        </w:rPr>
      </w:pPr>
      <w:r>
        <w:t>L'Analyse des exigences au chapitre</w:t>
      </w:r>
      <w:r w:rsidR="004B130A">
        <w:t> </w:t>
      </w:r>
      <w:r>
        <w:t xml:space="preserve">2 (2.3) indique les indicateurs KPI sur lesquels s'appuient les indicateurs de référence et les cibles des Solutions opérationnelles proposées. Les KPI, indicateurs de référence et cible à moyen terme sont ajoutés à la matrice de résultats, pour chaque effet et chaque extrant de la matrice. </w:t>
      </w:r>
    </w:p>
    <w:p w14:paraId="4FE82F5A" w14:textId="77777777" w:rsidR="00D25AB5" w:rsidRDefault="00D25AB5" w:rsidP="003C2AC6">
      <w:pPr>
        <w:jc w:val="both"/>
        <w:rPr>
          <w:rFonts w:cs="Arial"/>
        </w:rPr>
      </w:pPr>
    </w:p>
    <w:p w14:paraId="196D76A6" w14:textId="77777777" w:rsidR="00D25AB5" w:rsidRPr="00D25AB5" w:rsidRDefault="00D25AB5" w:rsidP="003C2AC6">
      <w:pPr>
        <w:jc w:val="both"/>
        <w:rPr>
          <w:rFonts w:cs="Arial"/>
        </w:rPr>
      </w:pPr>
      <w:r>
        <w:t>Les résultats de l'Analyse des Opérations serviront à orienter les indicateurs qui permettent à l'EPNU/OMT de suivre et de signaler la progression des initiatives d'harmonisation soulignées dans le cadre de résultats et les Plans de travail annuels.</w:t>
      </w:r>
    </w:p>
    <w:p w14:paraId="176D87D0" w14:textId="77777777" w:rsidR="00D25AB5" w:rsidRPr="00D25AB5" w:rsidRDefault="00D25AB5" w:rsidP="003C2AC6">
      <w:pPr>
        <w:rPr>
          <w:rFonts w:cs="Arial"/>
        </w:rPr>
      </w:pPr>
      <w:r>
        <w:tab/>
      </w:r>
    </w:p>
    <w:p w14:paraId="5FFFF14E" w14:textId="7CFB8A3A" w:rsidR="00D25AB5" w:rsidRDefault="00D25AB5" w:rsidP="003C2AC6">
      <w:pPr>
        <w:jc w:val="both"/>
        <w:rPr>
          <w:rFonts w:cs="Arial"/>
        </w:rPr>
      </w:pPr>
      <w:r>
        <w:t xml:space="preserve">Chaque Service commun </w:t>
      </w:r>
      <w:r w:rsidR="0060687D">
        <w:t xml:space="preserve">possédera </w:t>
      </w:r>
      <w:r>
        <w:t>un ensemble de 3</w:t>
      </w:r>
      <w:r w:rsidR="00266F2C">
        <w:t xml:space="preserve"> à </w:t>
      </w:r>
      <w:r>
        <w:t>5</w:t>
      </w:r>
      <w:r w:rsidR="004B130A">
        <w:t> </w:t>
      </w:r>
      <w:r>
        <w:t xml:space="preserve">indicateurs au maximum qui traduisent les progrès réalisés face aux éléments de travail et l'efficacité actuelle de l'effort d'harmonisation. Il faut souligner que pour les initiatives actuelles d'harmonisation des Opérations (Services communs inclus), et notamment les éléments du Cadre de résultats, les indicateurs KPI doivent apparaître dans la matrice de M&amp;E car ils apportent une base solide pour la qualité des Services fournis.  </w:t>
      </w:r>
    </w:p>
    <w:p w14:paraId="78D926C2" w14:textId="77777777" w:rsidR="00C05FE8" w:rsidRDefault="00C05FE8" w:rsidP="003C2AC6">
      <w:pPr>
        <w:jc w:val="both"/>
        <w:rPr>
          <w:rFonts w:cs="Arial"/>
        </w:rPr>
      </w:pPr>
    </w:p>
    <w:p w14:paraId="3DB0D01F" w14:textId="77777777" w:rsidR="001E2EBE" w:rsidRDefault="001E2EBE" w:rsidP="003C2AC6">
      <w:pPr>
        <w:jc w:val="both"/>
        <w:rPr>
          <w:rFonts w:cs="Arial"/>
        </w:rPr>
      </w:pPr>
    </w:p>
    <w:p w14:paraId="432D019D" w14:textId="77777777" w:rsidR="00AA2850" w:rsidRPr="00AA2850" w:rsidRDefault="00AA2850" w:rsidP="003C2AC6">
      <w:pPr>
        <w:jc w:val="both"/>
        <w:rPr>
          <w:rFonts w:cs="Arial"/>
        </w:rPr>
      </w:pPr>
      <w:r>
        <w:t>La rubrique M&amp;E (suivi et évaluation) décrit les structures de M&amp;E qui soutiennent le BOS, y compris l'entité responsable, la planification et la fréquence des efforts de M&amp;E, ainsi que la relation avec les efforts et les systèmes de M&amp;E au plan national, et suit les principes suivants :</w:t>
      </w:r>
    </w:p>
    <w:p w14:paraId="30A3C166" w14:textId="77777777" w:rsidR="00AA2850" w:rsidRPr="00AA2850" w:rsidRDefault="00AA2850" w:rsidP="003C2AC6">
      <w:pPr>
        <w:rPr>
          <w:rFonts w:cs="Arial"/>
        </w:rPr>
      </w:pPr>
    </w:p>
    <w:p w14:paraId="153F25F9" w14:textId="77777777" w:rsidR="00F45D2D" w:rsidRDefault="00AA2850" w:rsidP="0061212E">
      <w:pPr>
        <w:pStyle w:val="ListParagraph"/>
        <w:numPr>
          <w:ilvl w:val="0"/>
          <w:numId w:val="36"/>
        </w:numPr>
        <w:jc w:val="both"/>
        <w:rPr>
          <w:rFonts w:cs="Arial"/>
        </w:rPr>
      </w:pPr>
      <w:r>
        <w:t>L'OMT rapporte à l'EPNU et est responsable du suivi, de l'évaluation et de l'information sur la progression de la mise en œuvre pour chacun des axes de travail ;</w:t>
      </w:r>
    </w:p>
    <w:p w14:paraId="32A0729C" w14:textId="77777777" w:rsidR="00F45D2D" w:rsidRDefault="00AA2850" w:rsidP="0061212E">
      <w:pPr>
        <w:pStyle w:val="ListParagraph"/>
        <w:numPr>
          <w:ilvl w:val="0"/>
          <w:numId w:val="36"/>
        </w:numPr>
        <w:jc w:val="both"/>
        <w:rPr>
          <w:rFonts w:cs="Arial"/>
        </w:rPr>
      </w:pPr>
      <w:r>
        <w:t>Le groupe M&amp;E conjoint se compose de représentants M&amp;E issus de différentes familles de programmes et du centre névralgique M&amp;E provenant de l'Équipe de gestion des opérations responsable des résultats des Opérations ;</w:t>
      </w:r>
    </w:p>
    <w:p w14:paraId="5059AA81" w14:textId="77777777" w:rsidR="00F45D2D" w:rsidRDefault="00AA2850" w:rsidP="0061212E">
      <w:pPr>
        <w:pStyle w:val="ListParagraph"/>
        <w:numPr>
          <w:ilvl w:val="0"/>
          <w:numId w:val="36"/>
        </w:numPr>
        <w:jc w:val="both"/>
        <w:rPr>
          <w:rFonts w:cs="Arial"/>
        </w:rPr>
      </w:pPr>
      <w:r>
        <w:t>Le groupe M&amp;E est responsable des revues de progression régulières (généralement annuelles) de l'IPOS à l'aide des matrices de résultats et des matrices de M&amp;E. Il faut souligner que, dans le cas où l'EPNU se base sur les résultats pour définir les fonds alloués, la fréquence de la revue de progression peut être augmentée (par exemple fréquence semestrielle) ;</w:t>
      </w:r>
    </w:p>
    <w:p w14:paraId="1AEEFCEB" w14:textId="77777777" w:rsidR="00F45D2D" w:rsidRDefault="00AA2850" w:rsidP="0061212E">
      <w:pPr>
        <w:pStyle w:val="ListParagraph"/>
        <w:numPr>
          <w:ilvl w:val="0"/>
          <w:numId w:val="36"/>
        </w:numPr>
        <w:jc w:val="both"/>
        <w:rPr>
          <w:rFonts w:cs="Arial"/>
        </w:rPr>
      </w:pPr>
      <w:r>
        <w:t>Le centre névralgique M&amp;E pour les familles de programmes et l'OMT soutiennent leurs familles de programmes en élaborant des matrices de M&amp;E de qualité, en analysant et en donnant des conseils sur les cibles, et les indicateurs de référence et autres indicateurs ;</w:t>
      </w:r>
    </w:p>
    <w:p w14:paraId="5D6985FB" w14:textId="77777777" w:rsidR="00AA2850" w:rsidRPr="00F45D2D" w:rsidRDefault="00AA2850" w:rsidP="0061212E">
      <w:pPr>
        <w:pStyle w:val="ListParagraph"/>
        <w:numPr>
          <w:ilvl w:val="0"/>
          <w:numId w:val="36"/>
        </w:numPr>
        <w:jc w:val="both"/>
        <w:rPr>
          <w:rFonts w:cs="Arial"/>
        </w:rPr>
      </w:pPr>
      <w:r>
        <w:t>Le groupe M&amp;E conjoint travaille sur la base du plan et du calendrier de M&amp;E intégré, issu des matrices de M&amp;E de programmes intégrés des différents axes de travail.</w:t>
      </w:r>
    </w:p>
    <w:p w14:paraId="3445DA62" w14:textId="77777777" w:rsidR="00AA2850" w:rsidRPr="00AA2850" w:rsidRDefault="00AA2850" w:rsidP="003C2AC6">
      <w:pPr>
        <w:rPr>
          <w:rFonts w:cs="Arial"/>
        </w:rPr>
      </w:pPr>
    </w:p>
    <w:p w14:paraId="76D7A02A" w14:textId="782124D8" w:rsidR="00AA2850" w:rsidRPr="00AA2850" w:rsidRDefault="00AA2850" w:rsidP="003C2AC6">
      <w:pPr>
        <w:jc w:val="both"/>
        <w:rPr>
          <w:rFonts w:cs="Arial"/>
        </w:rPr>
      </w:pPr>
      <w:r>
        <w:t xml:space="preserve">L'OMT rapporte à l'EPNU </w:t>
      </w:r>
      <w:r w:rsidR="00FA6DE8">
        <w:t xml:space="preserve">à </w:t>
      </w:r>
      <w:r>
        <w:t xml:space="preserve">la même fréquence que les unités de programme rapportent à leur UNDAF. </w:t>
      </w:r>
      <w:r w:rsidR="00FA6DE8">
        <w:t>À</w:t>
      </w:r>
      <w:r>
        <w:t xml:space="preserve"> la fin du cycle, l'OMT effectue une évaluation des résultats qui apparaît dans le cadre logique, en même temps que le déroulement de l'évaluation de l'UNDAF. </w:t>
      </w:r>
    </w:p>
    <w:p w14:paraId="49285ECC" w14:textId="77777777" w:rsidR="00AA2850" w:rsidRPr="00AA2850" w:rsidRDefault="00AA2850" w:rsidP="003C2AC6">
      <w:pPr>
        <w:jc w:val="both"/>
        <w:rPr>
          <w:rFonts w:cs="Arial"/>
        </w:rPr>
      </w:pPr>
    </w:p>
    <w:p w14:paraId="2CC9958C" w14:textId="5AE47107" w:rsidR="00C05FE8" w:rsidRDefault="001A0585" w:rsidP="003C2AC6">
      <w:pPr>
        <w:jc w:val="both"/>
        <w:rPr>
          <w:rFonts w:cs="Arial"/>
        </w:rPr>
      </w:pPr>
      <w:r>
        <w:t xml:space="preserve">Pour obtenir un exemple et un modèle de Matrice de résultats de BOS, incluant des composantes de M&amp;E, </w:t>
      </w:r>
      <w:r w:rsidR="00FA6DE8">
        <w:t>voir</w:t>
      </w:r>
      <w:r>
        <w:t xml:space="preserve"> l'Annexe</w:t>
      </w:r>
      <w:r w:rsidR="004B130A">
        <w:t> </w:t>
      </w:r>
      <w:r>
        <w:t>B4 ou le Guide pratique du GNUD.</w:t>
      </w:r>
    </w:p>
    <w:p w14:paraId="4C7AE2BE" w14:textId="08D10080" w:rsidR="00F82200" w:rsidRPr="00534E8A" w:rsidRDefault="00F82200" w:rsidP="003C2AC6">
      <w:pPr>
        <w:pStyle w:val="Heading2"/>
        <w:ind w:left="567" w:hanging="567"/>
        <w:rPr>
          <w:rFonts w:cs="Arial"/>
        </w:rPr>
      </w:pPr>
      <w:bookmarkStart w:id="86" w:name="_Toc309744923"/>
      <w:bookmarkStart w:id="87" w:name="_Toc326924109"/>
      <w:bookmarkStart w:id="88" w:name="_Toc329352001"/>
      <w:bookmarkStart w:id="89" w:name="_Toc389747181"/>
      <w:bookmarkEnd w:id="75"/>
      <w:r>
        <w:t>Chapitre</w:t>
      </w:r>
      <w:r w:rsidR="004B130A">
        <w:t> </w:t>
      </w:r>
      <w:r>
        <w:t xml:space="preserve">5 : </w:t>
      </w:r>
      <w:bookmarkEnd w:id="86"/>
      <w:r>
        <w:t>Gestion et responsabilités des Opérations</w:t>
      </w:r>
      <w:bookmarkEnd w:id="87"/>
      <w:bookmarkEnd w:id="88"/>
      <w:bookmarkEnd w:id="89"/>
    </w:p>
    <w:p w14:paraId="2159666C" w14:textId="77777777" w:rsidR="00F82200" w:rsidRPr="00534E8A" w:rsidRDefault="00F82200" w:rsidP="003C2AC6">
      <w:pPr>
        <w:jc w:val="both"/>
        <w:rPr>
          <w:rFonts w:cs="Arial"/>
        </w:rPr>
      </w:pPr>
      <w:r>
        <w:t xml:space="preserve">Il existe différentes options de gouvernance pour les Opérations au niveau des pays. Le choix final de la forme et du format de l'Équipe de gestion des opérations revient à l'Équipe de pays des Nations Unies et à l'OMT et varie d'un pays à un autre, suivant les besoins locaux. </w:t>
      </w:r>
    </w:p>
    <w:p w14:paraId="7DBAF713" w14:textId="77777777" w:rsidR="00F82200" w:rsidRPr="00534E8A" w:rsidRDefault="00F82200" w:rsidP="003C2AC6">
      <w:pPr>
        <w:jc w:val="both"/>
        <w:rPr>
          <w:rFonts w:cs="Arial"/>
        </w:rPr>
      </w:pPr>
    </w:p>
    <w:p w14:paraId="08A59CCD" w14:textId="77777777" w:rsidR="00F82200" w:rsidRPr="00534E8A" w:rsidRDefault="00F82200" w:rsidP="003C2AC6">
      <w:pPr>
        <w:jc w:val="both"/>
        <w:rPr>
          <w:rFonts w:cs="Arial"/>
        </w:rPr>
      </w:pPr>
      <w:r>
        <w:t xml:space="preserve">Le schéma ci-dessous illustre la structure de gouvernance la plus courante, avec une Équipe de gestion des opérations en charge de la gestion quotidienne des Opérations, pour le compte de l'EPNU, avec l'aide des Équipes de tâches fonctionnelles qui traitent de domaines spécialisés spécifiques. </w:t>
      </w:r>
    </w:p>
    <w:p w14:paraId="547D128D" w14:textId="77777777" w:rsidR="00F82200" w:rsidRPr="00534E8A" w:rsidRDefault="00F82200" w:rsidP="003C2AC6">
      <w:pPr>
        <w:jc w:val="both"/>
        <w:rPr>
          <w:rFonts w:cs="Arial"/>
        </w:rPr>
      </w:pPr>
    </w:p>
    <w:p w14:paraId="5D3DA042" w14:textId="77777777" w:rsidR="00F82200" w:rsidRPr="00534E8A" w:rsidRDefault="00F82200" w:rsidP="003C2AC6">
      <w:pPr>
        <w:jc w:val="both"/>
        <w:rPr>
          <w:rFonts w:cs="Arial"/>
        </w:rPr>
      </w:pPr>
      <w:r>
        <w:t>Il est vivement recommandé que l'</w:t>
      </w:r>
      <w:r>
        <w:rPr>
          <w:i/>
        </w:rPr>
        <w:t>évaluation des performances</w:t>
      </w:r>
      <w:r>
        <w:t xml:space="preserve"> du membre du personnel impliqué dans l'une quelconque des plateformes ci-dessous fasse apparaître sa mission et les résultats à atteindre, car cela revêt une importance critique en termes d'incitation et de responsabilité.</w:t>
      </w:r>
    </w:p>
    <w:p w14:paraId="2039F98B" w14:textId="77777777" w:rsidR="00F82200" w:rsidRPr="00534E8A" w:rsidRDefault="00F82200" w:rsidP="003C2AC6">
      <w:pPr>
        <w:ind w:left="630"/>
        <w:jc w:val="both"/>
        <w:rPr>
          <w:rFonts w:cs="Arial"/>
        </w:rPr>
      </w:pPr>
    </w:p>
    <w:p w14:paraId="6B26FCBF" w14:textId="77777777" w:rsidR="00F82200" w:rsidRPr="00463846" w:rsidRDefault="00F82200" w:rsidP="003C2AC6">
      <w:pPr>
        <w:pStyle w:val="ListParagraph"/>
        <w:keepNext/>
        <w:spacing w:after="0"/>
        <w:ind w:left="720"/>
        <w:outlineLvl w:val="2"/>
        <w:rPr>
          <w:rFonts w:cs="Arial"/>
        </w:rPr>
      </w:pPr>
      <w:bookmarkStart w:id="90" w:name="_Toc313533315"/>
      <w:bookmarkStart w:id="91" w:name="_Toc313533587"/>
      <w:bookmarkStart w:id="92" w:name="_Toc313534246"/>
      <w:bookmarkStart w:id="93" w:name="_Toc313534278"/>
      <w:bookmarkStart w:id="94" w:name="_Toc322522880"/>
      <w:bookmarkStart w:id="95" w:name="_Toc324432625"/>
      <w:bookmarkStart w:id="96" w:name="_Toc326242188"/>
      <w:bookmarkStart w:id="97" w:name="_Toc326242244"/>
      <w:bookmarkStart w:id="98" w:name="_Toc326244764"/>
      <w:bookmarkStart w:id="99" w:name="_Toc326573346"/>
      <w:bookmarkStart w:id="100" w:name="_Toc326573386"/>
      <w:bookmarkStart w:id="101" w:name="_Toc326573431"/>
      <w:bookmarkStart w:id="102" w:name="_Toc326575710"/>
      <w:bookmarkStart w:id="103" w:name="_Toc326580069"/>
      <w:bookmarkStart w:id="104" w:name="_Toc326580960"/>
      <w:bookmarkStart w:id="105" w:name="_Toc326580999"/>
      <w:bookmarkStart w:id="106" w:name="_Toc326581061"/>
      <w:bookmarkStart w:id="107" w:name="_Toc326581090"/>
      <w:bookmarkStart w:id="108" w:name="_Toc326581157"/>
      <w:bookmarkStart w:id="109" w:name="_Toc326581185"/>
      <w:bookmarkStart w:id="110" w:name="_Toc326674451"/>
      <w:bookmarkStart w:id="111" w:name="_Toc326674533"/>
      <w:bookmarkStart w:id="112" w:name="_Toc326674586"/>
      <w:bookmarkStart w:id="113" w:name="_Toc326741646"/>
      <w:bookmarkStart w:id="114" w:name="_Toc326741781"/>
      <w:bookmarkStart w:id="115" w:name="_Toc326748989"/>
      <w:bookmarkStart w:id="116" w:name="_Toc326749022"/>
      <w:bookmarkStart w:id="117" w:name="_Toc326750009"/>
      <w:bookmarkStart w:id="118" w:name="_Toc326832181"/>
      <w:bookmarkStart w:id="119" w:name="_Toc326832214"/>
      <w:bookmarkStart w:id="120" w:name="_Toc326835343"/>
      <w:bookmarkStart w:id="121" w:name="_Toc326835375"/>
      <w:bookmarkStart w:id="122" w:name="_Toc326835429"/>
      <w:bookmarkStart w:id="123" w:name="_Toc326835461"/>
      <w:bookmarkStart w:id="124" w:name="_Toc326924110"/>
      <w:bookmarkStart w:id="125" w:name="_Toc326929382"/>
      <w:bookmarkStart w:id="126" w:name="_Toc327258744"/>
      <w:bookmarkStart w:id="127" w:name="_Toc327528265"/>
      <w:bookmarkStart w:id="128" w:name="_Toc327537457"/>
      <w:bookmarkStart w:id="129" w:name="_Toc327537536"/>
      <w:bookmarkStart w:id="130" w:name="_Toc327538609"/>
      <w:bookmarkStart w:id="131" w:name="_Toc327538974"/>
      <w:bookmarkStart w:id="132" w:name="_Toc327547147"/>
      <w:bookmarkStart w:id="133" w:name="_Toc329352002"/>
      <w:bookmarkStart w:id="134" w:name="_Toc389747182"/>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14:paraId="51BB0E84" w14:textId="77777777" w:rsidR="00F82200" w:rsidRPr="00534E8A" w:rsidRDefault="00F82200" w:rsidP="003C2AC6">
      <w:pPr>
        <w:jc w:val="both"/>
        <w:rPr>
          <w:rFonts w:cs="Arial"/>
        </w:rPr>
      </w:pPr>
      <w:r>
        <w:t>Le graphique ci-dessous représente une structure de gouvernance classique pour les Opérations au niveau des pays :</w:t>
      </w:r>
    </w:p>
    <w:p w14:paraId="1028C3C9" w14:textId="77777777" w:rsidR="00F82200" w:rsidRPr="00534E8A" w:rsidRDefault="00F82200" w:rsidP="003C2AC6">
      <w:pPr>
        <w:rPr>
          <w:rFonts w:cs="Arial"/>
        </w:rPr>
      </w:pPr>
    </w:p>
    <w:p w14:paraId="06EBA3BB" w14:textId="77777777" w:rsidR="00207B52" w:rsidRDefault="00DD1A90" w:rsidP="003C2AC6">
      <w:pPr>
        <w:keepNext/>
      </w:pPr>
      <w:r>
        <w:rPr>
          <w:rFonts w:cs="Arial"/>
          <w:noProof/>
        </w:rPr>
        <w:lastRenderedPageBreak/>
        <w:pict w14:anchorId="2A36D010">
          <v:line id="Straight Connector 87" o:spid="_x0000_s1055" style="position:absolute;flip:x;z-index:251656704;visibility:visible" from="353.4pt,65.9pt" to="368.4pt,6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" strokecolor="#4579b8 [3044]"/>
        </w:pict>
      </w:r>
      <w:r>
        <w:rPr>
          <w:rFonts w:cs="Arial"/>
          <w:noProof/>
        </w:rPr>
        <w:pict w14:anchorId="13D8CF34">
          <v:shapetype id="_x0000_t32" coordsize="21600,21600" o:spt="32" o:oned="t" path="m,l21600,21600e" filled="f">
            <v:path arrowok="t" fillok="f" o:connecttype="none"/>
            <o:lock v:ext="edit" shapetype="t"/>
          </v:shapetype>
          <v:shape id="Straight Arrow Connector 86" o:spid="_x0000_s1054" type="#_x0000_t32" style="position:absolute;margin-left:337.35pt;margin-top:106.8pt;width:14.95pt;height:0;flip:x;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" strokecolor="#4579b8 [3044]">
            <v:stroke endarrow="open"/>
          </v:shape>
        </w:pict>
      </w:r>
      <w:r>
        <w:rPr>
          <w:rFonts w:cs="Arial"/>
          <w:noProof/>
        </w:rPr>
        <w:pict w14:anchorId="7F91CC1D">
          <v:shape id="Straight Arrow Connector 85" o:spid="_x0000_s1053" type="#_x0000_t32" style="position:absolute;margin-left:337.55pt;margin-top:22.9pt;width:14.95pt;height:0;flip:x;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" strokecolor="#4579b8 [3044]">
            <v:stroke endarrow="open"/>
          </v:shape>
        </w:pict>
      </w:r>
      <w:r>
        <w:rPr>
          <w:rFonts w:cs="Arial"/>
          <w:noProof/>
        </w:rPr>
        <w:pict w14:anchorId="175066A7">
          <v:line id="Straight Connector 84" o:spid="_x0000_s1052" style="position:absolute;z-index:251653632;visibility:visible" from="352.5pt,22.9pt" to="353.45pt,10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" strokecolor="#4579b8 [3044]"/>
        </w:pict>
      </w:r>
      <w:r>
        <w:rPr>
          <w:rFonts w:cs="Arial"/>
        </w:rPr>
        <w:pict w14:anchorId="027EE0B9">
          <v:roundrect id="Rounded Rectangle 4" o:spid="_x0000_s1050" style="position:absolute;margin-left:368.4pt;margin-top:39.55pt;width:113.1pt;height:52.3pt;z-index:251652608;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" fillcolor="#31849b [2408]" strokecolor="#243f60 [1604]">
            <v:fill color2="#d6e2f0 [756]" colors="0 #31859c;.5 #c2d1ed;1 #e1e8f5" focus="100%" type="gradient">
              <o:fill v:ext="view" type="gradientUnscaled"/>
            </v:fill>
            <v:textbox style="mso-next-textbox:#Rounded Rectangle 4">
              <w:txbxContent>
                <w:p w14:paraId="148023F7" w14:textId="77777777" w:rsidR="004B130A" w:rsidRPr="00571A90" w:rsidRDefault="004B130A" w:rsidP="00571A90">
                  <w:pPr>
                    <w:pStyle w:val="NormalWeb"/>
                    <w:spacing w:before="0" w:beforeAutospacing="0" w:after="0" w:afterAutospacing="0"/>
                    <w:jc w:val="center"/>
                    <w:textAlignment w:val="baseline"/>
                    <w:rPr>
                      <w:szCs w:val="22"/>
                    </w:rPr>
                  </w:pPr>
                  <w:r>
                    <w:rPr>
                      <w:rFonts w:asciiTheme="minorHAnsi" w:hAnsi="Calibri" w:cstheme="minorBidi"/>
                      <w:color w:val="000000" w:themeColor="text1"/>
                      <w:kern w:val="24"/>
                    </w:rPr>
                    <w:t>Bureau du Coordonnateur résident</w:t>
                  </w:r>
                </w:p>
              </w:txbxContent>
            </v:textbox>
          </v:roundrect>
        </w:pict>
      </w:r>
      <w:r w:rsidR="00665C30">
        <w:rPr>
          <w:noProof/>
          <w:lang w:val="en-US" w:eastAsia="en-US" w:bidi="ar-SA"/>
        </w:rPr>
        <w:drawing>
          <wp:inline distT="0" distB="0" distL="0" distR="0" wp14:anchorId="587FDAB1" wp14:editId="79AA0BF3">
            <wp:extent cx="5944870" cy="2948164"/>
            <wp:effectExtent l="0" t="0" r="0" b="508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944870" cy="2948164"/>
                    </a:xfrm>
                    <a:prstGeom prst="rect">
                      <a:avLst/>
                    </a:prstGeom>
                    <a:noFill/>
                    <a:ln>
                      <a:noFill/>
                    </a:ln>
                  </pic:spPr>
                </pic:pic>
              </a:graphicData>
            </a:graphic>
          </wp:inline>
        </w:drawing>
      </w:r>
    </w:p>
    <w:p w14:paraId="18F4E8C5" w14:textId="77777777" w:rsidR="000204DF" w:rsidRDefault="000204DF" w:rsidP="000204DF">
      <w:pPr>
        <w:jc w:val="center"/>
        <w:rPr>
          <w:rFonts w:ascii="Calibri" w:hAnsi="Calibri"/>
          <w:b/>
          <w:bCs/>
        </w:rPr>
      </w:pPr>
      <w:r>
        <w:rPr>
          <w:rFonts w:ascii="Calibri" w:hAnsi="Calibri"/>
          <w:b/>
          <w:bCs/>
        </w:rPr>
        <w:t>EPNU</w:t>
      </w:r>
    </w:p>
    <w:p w14:paraId="06928B03" w14:textId="77777777" w:rsidR="000204DF" w:rsidRDefault="000204DF" w:rsidP="000204DF">
      <w:pPr>
        <w:jc w:val="center"/>
        <w:rPr>
          <w:rFonts w:ascii="Calibri" w:hAnsi="Calibri"/>
          <w:b/>
          <w:bCs/>
        </w:rPr>
      </w:pPr>
    </w:p>
    <w:p w14:paraId="3EEBA378" w14:textId="77777777" w:rsidR="000204DF" w:rsidRDefault="000204DF" w:rsidP="000204DF">
      <w:pPr>
        <w:jc w:val="center"/>
        <w:rPr>
          <w:rFonts w:ascii="Calibri" w:hAnsi="Calibri"/>
          <w:b/>
          <w:bCs/>
        </w:rPr>
      </w:pPr>
      <w:r>
        <w:rPr>
          <w:rFonts w:ascii="Calibri" w:hAnsi="Calibri"/>
          <w:b/>
          <w:bCs/>
        </w:rPr>
        <w:t>Équipe de gestion des Opérations (OMT)</w:t>
      </w:r>
    </w:p>
    <w:p w14:paraId="70EB00F7" w14:textId="77777777" w:rsidR="000204DF" w:rsidRDefault="000204DF" w:rsidP="000204DF">
      <w:pPr>
        <w:jc w:val="center"/>
        <w:rPr>
          <w:rFonts w:ascii="Calibri" w:hAnsi="Calibri"/>
        </w:rPr>
      </w:pPr>
    </w:p>
    <w:p w14:paraId="029103C9" w14:textId="77777777" w:rsidR="000204DF" w:rsidRDefault="000204DF" w:rsidP="000204DF">
      <w:pPr>
        <w:jc w:val="center"/>
        <w:rPr>
          <w:rFonts w:ascii="Calibri" w:hAnsi="Calibri"/>
          <w:lang w:val="en-GB"/>
        </w:rPr>
      </w:pPr>
      <w:r>
        <w:rPr>
          <w:rFonts w:ascii="Calibri" w:hAnsi="Calibri"/>
          <w:lang w:val="en-GB"/>
        </w:rPr>
        <w:t>GTT Achats (ad hoc)</w:t>
      </w:r>
    </w:p>
    <w:p w14:paraId="104AF9D5" w14:textId="77777777" w:rsidR="000204DF" w:rsidRDefault="000204DF" w:rsidP="000204DF">
      <w:pPr>
        <w:jc w:val="center"/>
        <w:rPr>
          <w:rFonts w:ascii="Calibri" w:hAnsi="Calibri"/>
          <w:lang w:val="en-GB"/>
        </w:rPr>
      </w:pPr>
      <w:r>
        <w:rPr>
          <w:rFonts w:ascii="Calibri" w:hAnsi="Calibri"/>
          <w:lang w:val="en-GB"/>
        </w:rPr>
        <w:t>GTT Ressources humaines (ad hoc)</w:t>
      </w:r>
    </w:p>
    <w:p w14:paraId="275F229F" w14:textId="77777777" w:rsidR="000204DF" w:rsidRDefault="000204DF" w:rsidP="000204DF">
      <w:pPr>
        <w:jc w:val="center"/>
        <w:rPr>
          <w:rFonts w:ascii="Calibri" w:hAnsi="Calibri"/>
        </w:rPr>
      </w:pPr>
      <w:r>
        <w:rPr>
          <w:rFonts w:ascii="Calibri" w:hAnsi="Calibri"/>
        </w:rPr>
        <w:t xml:space="preserve">GTT Représentations </w:t>
      </w:r>
      <w:r w:rsidR="00102A39">
        <w:rPr>
          <w:rFonts w:ascii="Calibri" w:hAnsi="Calibri"/>
        </w:rPr>
        <w:t>dans les locaux communs</w:t>
      </w:r>
      <w:r>
        <w:rPr>
          <w:rFonts w:ascii="Calibri" w:hAnsi="Calibri"/>
        </w:rPr>
        <w:t xml:space="preserve"> et sur le terrain (ad hoc)</w:t>
      </w:r>
    </w:p>
    <w:p w14:paraId="07BFE7C3" w14:textId="77777777" w:rsidR="000204DF" w:rsidRDefault="000204DF" w:rsidP="000204DF">
      <w:pPr>
        <w:jc w:val="center"/>
        <w:rPr>
          <w:rFonts w:ascii="Calibri" w:hAnsi="Calibri"/>
          <w:lang w:val="da-DK"/>
        </w:rPr>
      </w:pPr>
      <w:r>
        <w:rPr>
          <w:rFonts w:ascii="Calibri" w:hAnsi="Calibri"/>
          <w:lang w:val="da-DK"/>
        </w:rPr>
        <w:t>GTT Logistique (ad hoc)</w:t>
      </w:r>
    </w:p>
    <w:p w14:paraId="682AC794" w14:textId="77777777" w:rsidR="000204DF" w:rsidRDefault="000204DF" w:rsidP="000204DF">
      <w:pPr>
        <w:jc w:val="center"/>
        <w:rPr>
          <w:rFonts w:ascii="Calibri" w:hAnsi="Calibri"/>
          <w:lang w:val="da-DK"/>
        </w:rPr>
      </w:pPr>
      <w:r>
        <w:rPr>
          <w:rFonts w:ascii="Calibri" w:hAnsi="Calibri"/>
          <w:lang w:val="da-DK"/>
        </w:rPr>
        <w:t>GTT Harmonisation (ad hoc)</w:t>
      </w:r>
    </w:p>
    <w:p w14:paraId="4C376B41" w14:textId="77777777" w:rsidR="00207B52" w:rsidRPr="000204DF" w:rsidRDefault="00207B52" w:rsidP="003C2AC6">
      <w:pPr>
        <w:pStyle w:val="Caption"/>
        <w:rPr>
          <w:lang w:val="da-DK"/>
        </w:rPr>
      </w:pPr>
    </w:p>
    <w:p w14:paraId="051A8B70" w14:textId="32A9922E" w:rsidR="00F82200" w:rsidRPr="00534E8A" w:rsidRDefault="00207B52" w:rsidP="003C2AC6">
      <w:pPr>
        <w:pStyle w:val="Caption"/>
        <w:rPr>
          <w:rFonts w:cs="Arial"/>
        </w:rPr>
      </w:pPr>
      <w:r>
        <w:t>Figure</w:t>
      </w:r>
      <w:r w:rsidR="004B130A">
        <w:t> </w:t>
      </w:r>
      <w:fldSimple w:instr=" SEQ Figure \* ARABIC ">
        <w:r w:rsidR="009E7D01">
          <w:rPr>
            <w:noProof/>
          </w:rPr>
          <w:t>3</w:t>
        </w:r>
      </w:fldSimple>
      <w:r w:rsidR="00D61194">
        <w:rPr>
          <w:noProof/>
        </w:rPr>
        <w:t> :</w:t>
      </w:r>
      <w:r>
        <w:t xml:space="preserve"> Opérations de la structure de gouvernance</w:t>
      </w:r>
    </w:p>
    <w:p w14:paraId="6663ED99" w14:textId="77777777" w:rsidR="00F82200" w:rsidRDefault="00F82200" w:rsidP="003C2AC6">
      <w:pPr>
        <w:rPr>
          <w:rFonts w:cs="Arial"/>
        </w:rPr>
      </w:pPr>
    </w:p>
    <w:p w14:paraId="229F0357" w14:textId="77777777" w:rsidR="00BB7FED" w:rsidRPr="00534E8A" w:rsidRDefault="00BB7FED" w:rsidP="003C2AC6">
      <w:pPr>
        <w:rPr>
          <w:rFonts w:cs="Arial"/>
        </w:rPr>
      </w:pPr>
    </w:p>
    <w:p w14:paraId="494FE4A4" w14:textId="77777777" w:rsidR="00F82200" w:rsidRPr="00240BD8" w:rsidRDefault="00F82200" w:rsidP="003C2AC6">
      <w:pPr>
        <w:rPr>
          <w:b/>
        </w:rPr>
      </w:pPr>
      <w:r>
        <w:rPr>
          <w:b/>
        </w:rPr>
        <w:t>Équipe de pays des Nations Unies (EPNU)</w:t>
      </w:r>
    </w:p>
    <w:p w14:paraId="19033EB9" w14:textId="77777777" w:rsidR="00F82200" w:rsidRPr="00534E8A" w:rsidRDefault="00F82200" w:rsidP="003C2AC6">
      <w:pPr>
        <w:rPr>
          <w:rFonts w:cs="Arial"/>
        </w:rPr>
      </w:pPr>
    </w:p>
    <w:p w14:paraId="2C89FC33" w14:textId="77777777" w:rsidR="00F82200" w:rsidRPr="00534E8A" w:rsidRDefault="00F82200" w:rsidP="003C2AC6">
      <w:pPr>
        <w:pStyle w:val="ListParagraph"/>
        <w:numPr>
          <w:ilvl w:val="0"/>
          <w:numId w:val="4"/>
        </w:numPr>
        <w:spacing w:after="200"/>
        <w:ind w:left="720"/>
        <w:contextualSpacing/>
        <w:jc w:val="both"/>
        <w:rPr>
          <w:rFonts w:cs="Arial"/>
          <w:szCs w:val="24"/>
        </w:rPr>
      </w:pPr>
      <w:r>
        <w:t>L'Équipe de pays des Nations Unies détient le pouvoir de décision final pour tous les sujets relatifs aux Opérations ;</w:t>
      </w:r>
    </w:p>
    <w:p w14:paraId="449D04D2" w14:textId="77777777" w:rsidR="00F82200" w:rsidRPr="00534E8A" w:rsidRDefault="00F82200" w:rsidP="003C2AC6">
      <w:pPr>
        <w:pStyle w:val="ListParagraph"/>
        <w:numPr>
          <w:ilvl w:val="0"/>
          <w:numId w:val="4"/>
        </w:numPr>
        <w:spacing w:after="200"/>
        <w:ind w:left="720"/>
        <w:contextualSpacing/>
        <w:jc w:val="both"/>
        <w:rPr>
          <w:rFonts w:cs="Arial"/>
          <w:szCs w:val="24"/>
        </w:rPr>
      </w:pPr>
      <w:r>
        <w:t>Il incombe à l'EPNU la responsabilité ultime de la réalisation et de l'information sur les résultats qui apparaissent dans la matrice des résultats du Business Operations Strategy et dans le Plan de travail annuel du BOS ;</w:t>
      </w:r>
    </w:p>
    <w:p w14:paraId="56CED364" w14:textId="77777777" w:rsidR="00F82200" w:rsidRPr="00534E8A" w:rsidRDefault="00F82200" w:rsidP="003C2AC6">
      <w:pPr>
        <w:pStyle w:val="ListParagraph"/>
        <w:numPr>
          <w:ilvl w:val="0"/>
          <w:numId w:val="4"/>
        </w:numPr>
        <w:spacing w:after="200"/>
        <w:ind w:left="720"/>
        <w:contextualSpacing/>
        <w:jc w:val="both"/>
        <w:rPr>
          <w:rFonts w:cs="Arial"/>
          <w:szCs w:val="24"/>
        </w:rPr>
      </w:pPr>
      <w:r>
        <w:t>l'EPNU souligne la vision à moyen terme pour les Opérations et fournit des orientations à l'Équipe de gestion des opérations (OMT) concernant l'opérationnalisation de cette vision dans le BOS ;</w:t>
      </w:r>
    </w:p>
    <w:p w14:paraId="57907AC5" w14:textId="77777777" w:rsidR="00F82200" w:rsidRPr="00534E8A" w:rsidRDefault="00F82200" w:rsidP="003C2AC6">
      <w:pPr>
        <w:pStyle w:val="ListParagraph"/>
        <w:numPr>
          <w:ilvl w:val="0"/>
          <w:numId w:val="4"/>
        </w:numPr>
        <w:spacing w:after="200"/>
        <w:ind w:left="720"/>
        <w:contextualSpacing/>
        <w:jc w:val="both"/>
        <w:rPr>
          <w:rFonts w:cs="Arial"/>
          <w:szCs w:val="24"/>
        </w:rPr>
      </w:pPr>
      <w:r>
        <w:t>en cas de désaccord au sein de l'OMT, l'EPNU sert de plateforme finale de remontée des questions.</w:t>
      </w:r>
    </w:p>
    <w:p w14:paraId="5CC2B06E" w14:textId="77777777" w:rsidR="00F82200" w:rsidRPr="00240BD8" w:rsidRDefault="00F82200" w:rsidP="003C2AC6">
      <w:pPr>
        <w:rPr>
          <w:b/>
        </w:rPr>
      </w:pPr>
      <w:r>
        <w:rPr>
          <w:b/>
        </w:rPr>
        <w:t>Équipe de gestion des opérations (OMT)</w:t>
      </w:r>
    </w:p>
    <w:p w14:paraId="33F75623" w14:textId="77777777" w:rsidR="00F82200" w:rsidRPr="00240BD8" w:rsidRDefault="00F82200" w:rsidP="003C2AC6">
      <w:pPr>
        <w:rPr>
          <w:b/>
        </w:rPr>
      </w:pPr>
    </w:p>
    <w:p w14:paraId="32B03EF4" w14:textId="77777777" w:rsidR="00F82200" w:rsidRPr="00534E8A" w:rsidRDefault="00F82200" w:rsidP="003C2AC6">
      <w:pPr>
        <w:pStyle w:val="ListParagraph"/>
        <w:numPr>
          <w:ilvl w:val="0"/>
          <w:numId w:val="4"/>
        </w:numPr>
        <w:spacing w:after="200"/>
        <w:ind w:left="720"/>
        <w:contextualSpacing/>
        <w:jc w:val="both"/>
        <w:rPr>
          <w:rFonts w:cs="Arial"/>
          <w:szCs w:val="24"/>
        </w:rPr>
      </w:pPr>
      <w:r>
        <w:lastRenderedPageBreak/>
        <w:t>L'Équipe de gestion des opérations gère et coordonne le développement et la mise en œuvre du Business Operations Strategy ;</w:t>
      </w:r>
    </w:p>
    <w:p w14:paraId="2E6BDFFF" w14:textId="77777777" w:rsidR="00F82200" w:rsidRPr="00534E8A" w:rsidRDefault="00F82200" w:rsidP="003C2AC6">
      <w:pPr>
        <w:pStyle w:val="ListParagraph"/>
        <w:numPr>
          <w:ilvl w:val="0"/>
          <w:numId w:val="4"/>
        </w:numPr>
        <w:spacing w:after="200"/>
        <w:ind w:left="720"/>
        <w:contextualSpacing/>
        <w:jc w:val="both"/>
        <w:rPr>
          <w:rFonts w:cs="Arial"/>
          <w:szCs w:val="24"/>
        </w:rPr>
      </w:pPr>
      <w:r>
        <w:t>l'OMT offre un aperçu de la mise en œuvre des initiatives existantes d'harmonisation des Opérations (Services communs inclus) par le prestataire de services, dans le but de garantir une exécution de services conforme aux indicateurs KPI fixés ;</w:t>
      </w:r>
    </w:p>
    <w:p w14:paraId="7B7D0CCE" w14:textId="77777777" w:rsidR="00F82200" w:rsidRPr="00534E8A" w:rsidRDefault="00F82200" w:rsidP="003C2AC6">
      <w:pPr>
        <w:pStyle w:val="ListParagraph"/>
        <w:numPr>
          <w:ilvl w:val="0"/>
          <w:numId w:val="4"/>
        </w:numPr>
        <w:spacing w:after="200"/>
        <w:ind w:left="720"/>
        <w:contextualSpacing/>
        <w:jc w:val="both"/>
        <w:rPr>
          <w:rFonts w:cs="Arial"/>
          <w:szCs w:val="24"/>
        </w:rPr>
      </w:pPr>
      <w:r>
        <w:t>l'OMT développe des plans de travail annuels, sur la base du BOS, qui orientent les activités et les besoins financiers de l'OMT pour cette année particulière ;</w:t>
      </w:r>
    </w:p>
    <w:p w14:paraId="07612C82" w14:textId="77777777" w:rsidR="00F82200" w:rsidRPr="00534E8A" w:rsidRDefault="00F82200" w:rsidP="003C2AC6">
      <w:pPr>
        <w:pStyle w:val="ListParagraph"/>
        <w:numPr>
          <w:ilvl w:val="0"/>
          <w:numId w:val="4"/>
        </w:numPr>
        <w:spacing w:after="200"/>
        <w:ind w:left="720"/>
        <w:contextualSpacing/>
        <w:jc w:val="both"/>
        <w:rPr>
          <w:rFonts w:cs="Arial"/>
          <w:szCs w:val="24"/>
        </w:rPr>
      </w:pPr>
      <w:r>
        <w:t>l'OMT opère sur la base des matrices de résultats pour les Opérations, comme indiqué dans le BOS, et d'un plan de travail annuel intégré pour orienter les différentes activités de l'OMT ;</w:t>
      </w:r>
    </w:p>
    <w:p w14:paraId="35F51978" w14:textId="77777777" w:rsidR="00F82200" w:rsidRPr="00534E8A" w:rsidRDefault="00F82200" w:rsidP="003C2AC6">
      <w:pPr>
        <w:pStyle w:val="ListParagraph"/>
        <w:numPr>
          <w:ilvl w:val="0"/>
          <w:numId w:val="4"/>
        </w:numPr>
        <w:spacing w:after="200"/>
        <w:ind w:left="720"/>
        <w:contextualSpacing/>
        <w:jc w:val="both"/>
        <w:rPr>
          <w:rFonts w:cs="Arial"/>
          <w:szCs w:val="24"/>
        </w:rPr>
      </w:pPr>
      <w:r>
        <w:t>la présidence de l'OMT rapporte régulièrement à l'EPNU</w:t>
      </w:r>
      <w:r>
        <w:rPr>
          <w:rStyle w:val="FootnoteReference"/>
        </w:rPr>
        <w:footnoteReference w:id="24"/>
      </w:r>
      <w:r>
        <w:t xml:space="preserve"> les progrès réalisés et les problèmes liés à la mise en œuvre des activités soutenant chacun des effets des opérations. Les comptes rendus de progression se basent sur les indicateurs et les cibles tels qu'ils apparaissent dans le cadre M&amp;E du Business Operations Strategy ;</w:t>
      </w:r>
    </w:p>
    <w:p w14:paraId="16DEEACF" w14:textId="77777777" w:rsidR="00F82200" w:rsidRPr="00534E8A" w:rsidRDefault="00F82200" w:rsidP="003C2AC6">
      <w:pPr>
        <w:pStyle w:val="ListParagraph"/>
        <w:numPr>
          <w:ilvl w:val="0"/>
          <w:numId w:val="4"/>
        </w:numPr>
        <w:spacing w:after="200"/>
        <w:ind w:left="720"/>
        <w:contextualSpacing/>
        <w:jc w:val="both"/>
        <w:rPr>
          <w:rFonts w:cs="Arial"/>
          <w:szCs w:val="24"/>
        </w:rPr>
      </w:pPr>
      <w:r>
        <w:t xml:space="preserve">l'OMT possède différents groupes de travail chargés des initiatives spécifiques d'harmonisation des opérations (Services communs inclus) importants pour le pays. On peut citer par exemple le Groupe de travail sur les Locaux communs, les TIC, les RH, les Achats, la Sécurité, les Voyages, etc. ; </w:t>
      </w:r>
    </w:p>
    <w:p w14:paraId="00E2D55B" w14:textId="77777777" w:rsidR="00F82200" w:rsidRPr="00534E8A" w:rsidRDefault="00F82200" w:rsidP="003C2AC6">
      <w:pPr>
        <w:pStyle w:val="ListParagraph"/>
        <w:numPr>
          <w:ilvl w:val="0"/>
          <w:numId w:val="4"/>
        </w:numPr>
        <w:spacing w:after="200"/>
        <w:ind w:left="720"/>
        <w:contextualSpacing/>
        <w:jc w:val="both"/>
        <w:rPr>
          <w:rFonts w:cs="Arial"/>
          <w:szCs w:val="24"/>
        </w:rPr>
      </w:pPr>
      <w:r>
        <w:t>l'OMT possède un</w:t>
      </w:r>
      <w:r>
        <w:rPr>
          <w:i/>
        </w:rPr>
        <w:t xml:space="preserve"> centre</w:t>
      </w:r>
      <w:r>
        <w:t xml:space="preserve"> névralgique dédié au suivi et à l'évaluation (M&amp;E) qui représente l'OMT dans le groupe M&amp;E conjoint. Les centres névralgiques M&amp;E planifient et organisent les activités de M&amp;E pour les effets faisant partie du BOS et du plan de travail intégré ;</w:t>
      </w:r>
    </w:p>
    <w:p w14:paraId="191FA27B" w14:textId="77777777" w:rsidR="00F82200" w:rsidRPr="00534E8A" w:rsidRDefault="00F82200" w:rsidP="003C2AC6">
      <w:pPr>
        <w:pStyle w:val="ListParagraph"/>
        <w:numPr>
          <w:ilvl w:val="0"/>
          <w:numId w:val="4"/>
        </w:numPr>
        <w:spacing w:after="200"/>
        <w:ind w:left="720"/>
        <w:contextualSpacing/>
        <w:jc w:val="both"/>
        <w:rPr>
          <w:rFonts w:cs="Arial"/>
          <w:szCs w:val="24"/>
        </w:rPr>
      </w:pPr>
      <w:r>
        <w:t>l'OMT possède un centre névralgique dédié au M&amp;E qui est chargé des activités de M&amp;E pour chacun des éléments.</w:t>
      </w:r>
    </w:p>
    <w:p w14:paraId="6DA918C8" w14:textId="77777777" w:rsidR="00F82200" w:rsidRPr="00534E8A" w:rsidRDefault="00F82200" w:rsidP="003C2AC6">
      <w:pPr>
        <w:pStyle w:val="ListParagraph"/>
        <w:ind w:left="1440"/>
        <w:jc w:val="both"/>
        <w:rPr>
          <w:rFonts w:cs="Arial"/>
          <w:szCs w:val="24"/>
        </w:rPr>
      </w:pPr>
    </w:p>
    <w:p w14:paraId="0B289CAB" w14:textId="77777777" w:rsidR="00F82200" w:rsidRPr="00240BD8" w:rsidRDefault="00F82200" w:rsidP="003C2AC6">
      <w:pPr>
        <w:rPr>
          <w:b/>
        </w:rPr>
      </w:pPr>
      <w:r>
        <w:rPr>
          <w:b/>
        </w:rPr>
        <w:t>Groupes de travail de l'OMT</w:t>
      </w:r>
    </w:p>
    <w:p w14:paraId="300F0C7C" w14:textId="77777777" w:rsidR="00F82200" w:rsidRPr="00534E8A" w:rsidRDefault="00F82200" w:rsidP="003C2AC6">
      <w:pPr>
        <w:rPr>
          <w:rFonts w:cs="Arial"/>
        </w:rPr>
      </w:pPr>
    </w:p>
    <w:p w14:paraId="4C5ECC02" w14:textId="77777777" w:rsidR="00F82200" w:rsidRPr="007C12B4" w:rsidRDefault="00F82200" w:rsidP="0061212E">
      <w:pPr>
        <w:pStyle w:val="ListParagraph"/>
        <w:numPr>
          <w:ilvl w:val="0"/>
          <w:numId w:val="33"/>
        </w:numPr>
        <w:jc w:val="both"/>
      </w:pPr>
      <w:r>
        <w:t xml:space="preserve">l'OMT possède différents groupes de travail chargés des initiatives spécifiques d'harmonisation des opérations (Services communs inclus) importants pour le pays. On peut citer par exemple le Groupe de travail sur les Achats, les TIC, les Ressources humaines, la Finance, la Logistique et admin., etc. ; </w:t>
      </w:r>
    </w:p>
    <w:p w14:paraId="6BC55632" w14:textId="77777777" w:rsidR="00F82200" w:rsidRPr="007C12B4" w:rsidRDefault="00F82200" w:rsidP="0061212E">
      <w:pPr>
        <w:pStyle w:val="ListParagraph"/>
        <w:numPr>
          <w:ilvl w:val="0"/>
          <w:numId w:val="33"/>
        </w:numPr>
        <w:jc w:val="both"/>
      </w:pPr>
      <w:r>
        <w:t>Les Groupes de travail sont responsables d'un sous-ensemble bien défini du plan de travail de l'OMT, en général des éléments de travail qui nécessitent une expertise technique spécifique ;</w:t>
      </w:r>
    </w:p>
    <w:p w14:paraId="0C88A478" w14:textId="77777777" w:rsidR="00F82200" w:rsidRPr="007C12B4" w:rsidRDefault="00F82200" w:rsidP="0061212E">
      <w:pPr>
        <w:pStyle w:val="ListParagraph"/>
        <w:numPr>
          <w:ilvl w:val="0"/>
          <w:numId w:val="33"/>
        </w:numPr>
        <w:jc w:val="both"/>
      </w:pPr>
      <w:r>
        <w:t xml:space="preserve">les Groupes de travail ont une agence chef de file qui oriente le travail du groupe de travail pour le compte de la présidence de l'OMT ; </w:t>
      </w:r>
    </w:p>
    <w:p w14:paraId="711A3D13" w14:textId="77777777" w:rsidR="00F82200" w:rsidRPr="007C12B4" w:rsidRDefault="00F82200" w:rsidP="0061212E">
      <w:pPr>
        <w:pStyle w:val="ListParagraph"/>
        <w:numPr>
          <w:ilvl w:val="0"/>
          <w:numId w:val="33"/>
        </w:numPr>
        <w:jc w:val="both"/>
      </w:pPr>
      <w:r>
        <w:t>le dirigeant du Groupe de travail communique à l'OMT, pour le compte du Groupe de travail, les progrès réalisés par rapport à la partie du plan de travail de l'OMT confiée aux Groupes de travail.</w:t>
      </w:r>
    </w:p>
    <w:p w14:paraId="16A5E58F" w14:textId="77777777" w:rsidR="00F82200" w:rsidRPr="00534E8A" w:rsidRDefault="00F82200" w:rsidP="003C2AC6">
      <w:pPr>
        <w:rPr>
          <w:rFonts w:cs="Arial"/>
        </w:rPr>
      </w:pPr>
    </w:p>
    <w:p w14:paraId="756468E7" w14:textId="77777777" w:rsidR="00F82200" w:rsidRPr="00240BD8" w:rsidRDefault="00F82200" w:rsidP="003C2AC6">
      <w:pPr>
        <w:rPr>
          <w:b/>
        </w:rPr>
      </w:pPr>
      <w:r>
        <w:rPr>
          <w:b/>
        </w:rPr>
        <w:t>Autres parties prenantes</w:t>
      </w:r>
    </w:p>
    <w:p w14:paraId="28194A79" w14:textId="77777777" w:rsidR="00F82200" w:rsidRPr="00534E8A" w:rsidRDefault="00F82200" w:rsidP="003C2AC6">
      <w:pPr>
        <w:rPr>
          <w:rFonts w:cs="Arial"/>
        </w:rPr>
      </w:pPr>
    </w:p>
    <w:p w14:paraId="6D4AD4CD" w14:textId="77777777" w:rsidR="00F82200" w:rsidRPr="007C12B4" w:rsidRDefault="00F82200" w:rsidP="0061212E">
      <w:pPr>
        <w:pStyle w:val="ListParagraph"/>
        <w:numPr>
          <w:ilvl w:val="0"/>
          <w:numId w:val="32"/>
        </w:numPr>
        <w:jc w:val="both"/>
      </w:pPr>
      <w:r>
        <w:t xml:space="preserve">Les personnels de programme collaborent avec les personnels des Opérations pour déterminer l'impact et les besoins de planification de programme pour les initiatives </w:t>
      </w:r>
      <w:r>
        <w:lastRenderedPageBreak/>
        <w:t>d'harmonisation des Opérations (Services communs inclus), telles que les achats et les exigences de RH, en s'assurant que les opérations soient alignées sur les priorités et les besoins du programme ;</w:t>
      </w:r>
    </w:p>
    <w:p w14:paraId="6AD2BC4C" w14:textId="77777777" w:rsidR="00F82200" w:rsidRDefault="00F82200" w:rsidP="0061212E">
      <w:pPr>
        <w:pStyle w:val="ListParagraph"/>
        <w:numPr>
          <w:ilvl w:val="0"/>
          <w:numId w:val="32"/>
        </w:numPr>
        <w:jc w:val="both"/>
      </w:pPr>
      <w:r>
        <w:t xml:space="preserve">le Bureau du Coordonnateur résident (RCO) joue souvent un rôle clé pour soutenir l'Équipe de gestion des opérations. Selon les capacités et le profil du Bureau du Coordonnateur résident (CR), ces fonctions vont de la coordination et du support logistique au support substantiel, comme l'analyse préparatoire aux nouvelles initiatives d'harmonisation des Opérations (Services communs inclus).  </w:t>
      </w:r>
    </w:p>
    <w:p w14:paraId="318EAB51" w14:textId="77777777" w:rsidR="007C12B4" w:rsidRPr="007C12B4" w:rsidRDefault="007C12B4" w:rsidP="003C2AC6">
      <w:pPr>
        <w:pStyle w:val="ListParagraph"/>
        <w:ind w:left="720"/>
      </w:pPr>
    </w:p>
    <w:p w14:paraId="494F1812" w14:textId="77777777" w:rsidR="00F82200" w:rsidRPr="00240BD8" w:rsidRDefault="00F82200" w:rsidP="003C2AC6">
      <w:pPr>
        <w:rPr>
          <w:b/>
        </w:rPr>
      </w:pPr>
      <w:r>
        <w:rPr>
          <w:b/>
        </w:rPr>
        <w:t>Prestataire de services</w:t>
      </w:r>
    </w:p>
    <w:p w14:paraId="7A5B359D" w14:textId="77777777" w:rsidR="00F82200" w:rsidRPr="00534E8A" w:rsidRDefault="00F82200" w:rsidP="003C2AC6">
      <w:pPr>
        <w:rPr>
          <w:rFonts w:cs="Arial"/>
        </w:rPr>
      </w:pPr>
    </w:p>
    <w:p w14:paraId="1824C864" w14:textId="77777777" w:rsidR="00F82200" w:rsidRPr="00534E8A" w:rsidRDefault="00F82200" w:rsidP="003C2AC6">
      <w:pPr>
        <w:numPr>
          <w:ilvl w:val="0"/>
          <w:numId w:val="11"/>
        </w:numPr>
        <w:jc w:val="both"/>
        <w:rPr>
          <w:rFonts w:cs="Arial"/>
        </w:rPr>
      </w:pPr>
      <w:r>
        <w:t>Le prestataire de services fournit le service réel au client, en l'occurrence les agences qui participent au service commun. Le prestataire de services peut être externe (service externalisé) ou interne. Il est fréquent que le prestataire de services soit le PNUD, compte tenu de sa capacité relative à l'échelle des pays, mais d'autres agences peuvent intervenir comme prestataires de services pour différents services, selon l'avantage comparatif et le coût</w:t>
      </w:r>
      <w:r>
        <w:rPr>
          <w:rStyle w:val="FootnoteReference"/>
        </w:rPr>
        <w:footnoteReference w:id="25"/>
      </w:r>
      <w:r>
        <w:t xml:space="preserve"> auquel l'agence peut fournir le service ;</w:t>
      </w:r>
    </w:p>
    <w:p w14:paraId="56285DA6" w14:textId="2E59BD2A" w:rsidR="00F82200" w:rsidRPr="00534E8A" w:rsidRDefault="00F82200" w:rsidP="003C2AC6">
      <w:pPr>
        <w:numPr>
          <w:ilvl w:val="0"/>
          <w:numId w:val="11"/>
        </w:numPr>
        <w:jc w:val="both"/>
        <w:rPr>
          <w:rFonts w:cs="Arial"/>
        </w:rPr>
      </w:pPr>
      <w:r>
        <w:t>Le prestataire de services exécute le service pour le compte de l'OMT et informe régulièrement l'OMT. L'évaluation du prestataire de services s'effectue une fois par an, après examen des indicateurs KPI qui font partie de la conception de chaque Service commun (cf. chapitre</w:t>
      </w:r>
      <w:r w:rsidR="004B130A">
        <w:t> </w:t>
      </w:r>
      <w:r>
        <w:t>5 du présent document).</w:t>
      </w:r>
    </w:p>
    <w:p w14:paraId="659D816B" w14:textId="77777777" w:rsidR="00F82200" w:rsidRDefault="00F82200" w:rsidP="003C2AC6">
      <w:pPr>
        <w:ind w:firstLine="540"/>
        <w:rPr>
          <w:rFonts w:cs="Arial"/>
        </w:rPr>
      </w:pPr>
    </w:p>
    <w:p w14:paraId="667AD716" w14:textId="43BAAE8D" w:rsidR="00DC7917" w:rsidRPr="00534E8A" w:rsidRDefault="00DC7917" w:rsidP="003C2AC6">
      <w:pPr>
        <w:rPr>
          <w:rFonts w:cs="Arial"/>
        </w:rPr>
      </w:pPr>
      <w:r>
        <w:t xml:space="preserve">Pour obtenir des exemples </w:t>
      </w:r>
      <w:r w:rsidR="0000154E">
        <w:t>de mandats</w:t>
      </w:r>
      <w:r>
        <w:t xml:space="preserve">, </w:t>
      </w:r>
      <w:r w:rsidR="004B4BEB">
        <w:t>voir</w:t>
      </w:r>
      <w:r>
        <w:t xml:space="preserve"> le </w:t>
      </w:r>
      <w:hyperlink r:id="rId31">
        <w:r>
          <w:rPr>
            <w:rStyle w:val="Hyperlink"/>
          </w:rPr>
          <w:t>Guide pratique du GNUD</w:t>
        </w:r>
      </w:hyperlink>
      <w:r>
        <w:t xml:space="preserve">. </w:t>
      </w:r>
    </w:p>
    <w:p w14:paraId="119A5271" w14:textId="77777777" w:rsidR="00F82200" w:rsidRPr="00534E8A" w:rsidRDefault="00DD1A90" w:rsidP="003C2AC6">
      <w:pPr>
        <w:pStyle w:val="ListParagraph"/>
        <w:ind w:left="0"/>
        <w:rPr>
          <w:rFonts w:cs="Arial"/>
          <w:szCs w:val="24"/>
        </w:rPr>
      </w:pPr>
      <w:r>
        <w:rPr>
          <w:rFonts w:cs="Arial"/>
          <w:noProof/>
          <w:szCs w:val="24"/>
        </w:rPr>
        <w:pict w14:anchorId="5B49E5D5">
          <v:shape id="Straight Arrow Connector 5" o:spid="_x0000_s1051" type="#_x0000_t32" style="position:absolute;margin-left:211.5pt;margin-top:-.3pt;width:.75pt;height:22.5pt;flip:y;z-index:251651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"/>
        </w:pict>
      </w:r>
    </w:p>
    <w:p w14:paraId="68597EA8" w14:textId="6BC73D33" w:rsidR="00F82200" w:rsidRPr="00534E8A" w:rsidRDefault="00F82200" w:rsidP="003C2AC6">
      <w:pPr>
        <w:pStyle w:val="Heading2"/>
        <w:ind w:left="567" w:hanging="567"/>
        <w:rPr>
          <w:rFonts w:cs="Arial"/>
        </w:rPr>
      </w:pPr>
      <w:bookmarkStart w:id="135" w:name="_Toc309744924"/>
      <w:bookmarkStart w:id="136" w:name="_Toc326924112"/>
      <w:bookmarkStart w:id="137" w:name="_Toc329352004"/>
      <w:bookmarkStart w:id="138" w:name="_Toc389747184"/>
      <w:r>
        <w:t>Chapitre</w:t>
      </w:r>
      <w:r w:rsidR="004B130A">
        <w:t> </w:t>
      </w:r>
      <w:r>
        <w:t>6 : Cadre budgétaire des Opérations</w:t>
      </w:r>
      <w:bookmarkEnd w:id="135"/>
      <w:bookmarkEnd w:id="136"/>
      <w:bookmarkEnd w:id="137"/>
      <w:bookmarkEnd w:id="138"/>
    </w:p>
    <w:p w14:paraId="4C5CE96B" w14:textId="032E3B25" w:rsidR="003A1A69" w:rsidRDefault="003A1A69" w:rsidP="003A1A69">
      <w:pPr>
        <w:jc w:val="both"/>
        <w:rPr>
          <w:rFonts w:cs="Arial"/>
        </w:rPr>
      </w:pPr>
      <w:r>
        <w:t>Le Cadre budgétaire du BOS inclut un bref descriptif (</w:t>
      </w:r>
      <w:r w:rsidR="00237B86">
        <w:t>0,5</w:t>
      </w:r>
      <w:r>
        <w:t xml:space="preserve"> page </w:t>
      </w:r>
      <w:r w:rsidR="00237B86">
        <w:t xml:space="preserve">au </w:t>
      </w:r>
      <w:r>
        <w:t>maxi</w:t>
      </w:r>
      <w:r w:rsidR="00237B86">
        <w:t>mum</w:t>
      </w:r>
      <w:r>
        <w:t xml:space="preserve">) indiquant </w:t>
      </w:r>
      <w:r w:rsidR="00237B86">
        <w:t xml:space="preserve">la manière dont </w:t>
      </w:r>
      <w:r>
        <w:t>l'EPNU/OMT envisage de mobiliser les ressources pour combler le déficit. Les efforts de mobilisation des ressources pour les Opérations se caractérisent généralement par des efforts internes visant les agences des Nations Unies, basés sur des accords de partage des coûts, mais ils sont parfois complétés par un Partenariat public-privé et des cibles de mobilisation externe des ressources. Il est possible de s'engager dans la mobilisation externe des ressources soit pour les solutions opérationnelles qui réduisent les coûts de transaction à la charge des partenaires extérieurs (à l'aide d'une diminution du coût d'appui opérationnel des programmes), soit pour les solutions opérationnelles qui ont la possibilité d'être partagées avec des parties externes.</w:t>
      </w:r>
    </w:p>
    <w:p w14:paraId="2373876A" w14:textId="77777777" w:rsidR="003A1A69" w:rsidRDefault="003A1A69" w:rsidP="003C2AC6">
      <w:pPr>
        <w:jc w:val="both"/>
        <w:rPr>
          <w:rFonts w:cs="Arial"/>
        </w:rPr>
      </w:pPr>
    </w:p>
    <w:p w14:paraId="221EA34F" w14:textId="77777777" w:rsidR="00CC3D6D" w:rsidRDefault="00CC3D6D" w:rsidP="003C2AC6">
      <w:pPr>
        <w:jc w:val="both"/>
        <w:rPr>
          <w:rFonts w:cs="Arial"/>
        </w:rPr>
      </w:pPr>
      <w:r>
        <w:t>Le Cadre budgétaire du BOS en résumé :</w:t>
      </w:r>
    </w:p>
    <w:p w14:paraId="0C6BD137" w14:textId="77777777" w:rsidR="00AF492A" w:rsidRPr="00CC3D6D" w:rsidRDefault="00AF492A" w:rsidP="003C2AC6">
      <w:pPr>
        <w:jc w:val="both"/>
        <w:rPr>
          <w:rFonts w:cs="Arial"/>
        </w:rPr>
      </w:pPr>
    </w:p>
    <w:p w14:paraId="1F45D159" w14:textId="77777777" w:rsidR="00831593" w:rsidRDefault="00CC3D6D" w:rsidP="0061212E">
      <w:pPr>
        <w:pStyle w:val="ListParagraph"/>
        <w:numPr>
          <w:ilvl w:val="0"/>
          <w:numId w:val="29"/>
        </w:numPr>
        <w:jc w:val="both"/>
        <w:rPr>
          <w:rFonts w:cs="Arial"/>
        </w:rPr>
      </w:pPr>
      <w:r>
        <w:t>Exigences de ressources pour concrétiser les effets soulignés dans la matrice de résultats ;</w:t>
      </w:r>
    </w:p>
    <w:p w14:paraId="547CF6CF" w14:textId="77777777" w:rsidR="00831593" w:rsidRDefault="00CC3D6D" w:rsidP="0061212E">
      <w:pPr>
        <w:pStyle w:val="ListParagraph"/>
        <w:numPr>
          <w:ilvl w:val="0"/>
          <w:numId w:val="29"/>
        </w:numPr>
        <w:jc w:val="both"/>
        <w:rPr>
          <w:rFonts w:cs="Arial"/>
        </w:rPr>
      </w:pPr>
      <w:r>
        <w:lastRenderedPageBreak/>
        <w:t>Ressources disponibles traduisant les contributions d'agences permanentes et non permanentes au Budget des initiatives d'harmonisation des Opérations (Services communs inclus) ;</w:t>
      </w:r>
    </w:p>
    <w:p w14:paraId="591534DF" w14:textId="77777777" w:rsidR="00831593" w:rsidRDefault="00831593" w:rsidP="0061212E">
      <w:pPr>
        <w:pStyle w:val="ListParagraph"/>
        <w:numPr>
          <w:ilvl w:val="0"/>
          <w:numId w:val="29"/>
        </w:numPr>
        <w:jc w:val="both"/>
        <w:rPr>
          <w:rFonts w:cs="Arial"/>
        </w:rPr>
      </w:pPr>
      <w:r>
        <w:t>Déficit de ressources total ;</w:t>
      </w:r>
    </w:p>
    <w:p w14:paraId="1D9A2867" w14:textId="77777777" w:rsidR="0060196E" w:rsidRPr="00831593" w:rsidRDefault="0060196E" w:rsidP="0061212E">
      <w:pPr>
        <w:pStyle w:val="ListParagraph"/>
        <w:numPr>
          <w:ilvl w:val="0"/>
          <w:numId w:val="29"/>
        </w:numPr>
        <w:jc w:val="both"/>
        <w:rPr>
          <w:rFonts w:cs="Arial"/>
        </w:rPr>
      </w:pPr>
      <w:r>
        <w:t>Bref descriptif d'une approche de mobilisation des ressources pour combler le déficit en identifiant les cibles possibles pour la mobilisation des ressources.</w:t>
      </w:r>
    </w:p>
    <w:p w14:paraId="3E0CC5A5" w14:textId="77777777" w:rsidR="00831593" w:rsidRDefault="00831593" w:rsidP="003C2AC6">
      <w:pPr>
        <w:jc w:val="both"/>
        <w:rPr>
          <w:rFonts w:cs="Arial"/>
        </w:rPr>
      </w:pPr>
    </w:p>
    <w:p w14:paraId="0B0716B3" w14:textId="4CABF8DD" w:rsidR="003A1A69" w:rsidRDefault="0060196E" w:rsidP="003C2AC6">
      <w:pPr>
        <w:jc w:val="both"/>
        <w:rPr>
          <w:rFonts w:cs="Arial"/>
        </w:rPr>
      </w:pPr>
      <w:r>
        <w:t xml:space="preserve">Les exigences de ressources, les ressources disponibles et le déficit de ressources se présentent sous la forme d'un tableau qui fait la synthèse des exigences financières pour chaque </w:t>
      </w:r>
      <w:r>
        <w:rPr>
          <w:i/>
        </w:rPr>
        <w:t>effet</w:t>
      </w:r>
      <w:r>
        <w:t xml:space="preserve"> de l'harmonisation des Opérations identifié dans le BOS pendant les cinq années du cycle de programme. Cela inclut l'engagement des agences du système des Nations Unies à lever des fonds supplémentaires pour le BOS, sou</w:t>
      </w:r>
      <w:r w:rsidR="00ED4AF3">
        <w:t xml:space="preserve">mis au </w:t>
      </w:r>
      <w:r>
        <w:t xml:space="preserve">financement des donateurs. </w:t>
      </w:r>
    </w:p>
    <w:p w14:paraId="29FE76A5" w14:textId="77777777" w:rsidR="003A1A69" w:rsidRDefault="003A1A69" w:rsidP="003C2AC6">
      <w:pPr>
        <w:jc w:val="both"/>
        <w:rPr>
          <w:rFonts w:cs="Arial"/>
        </w:rPr>
      </w:pPr>
    </w:p>
    <w:p w14:paraId="221A5276" w14:textId="77777777" w:rsidR="002D66E5" w:rsidRDefault="002D66E5" w:rsidP="003C2AC6">
      <w:pPr>
        <w:jc w:val="both"/>
        <w:rPr>
          <w:rFonts w:cs="Arial"/>
        </w:rPr>
      </w:pPr>
      <w:r>
        <w:t>Ce tableau doit inclure une note de bas de page indiquant qu'il s'agit d'estimations, et que les montants réels seront fonction de la disponibilité des ressources des agences du système des Nations Unies et des contributions provenant d'autres sources :</w:t>
      </w:r>
    </w:p>
    <w:p w14:paraId="66DA4D62" w14:textId="77777777" w:rsidR="000A0C87" w:rsidRDefault="000A0C87" w:rsidP="003C2AC6">
      <w:pPr>
        <w:jc w:val="both"/>
        <w:rPr>
          <w:rFonts w:cs="Arial"/>
        </w:rPr>
      </w:pPr>
    </w:p>
    <w:p w14:paraId="5FD7A49B" w14:textId="77777777" w:rsidR="000A0C87" w:rsidRDefault="000A0C87" w:rsidP="003C2AC6">
      <w:pPr>
        <w:jc w:val="both"/>
        <w:rPr>
          <w:rFonts w:cs="Arial"/>
        </w:rPr>
      </w:pPr>
    </w:p>
    <w:p w14:paraId="6ED2BFBF" w14:textId="77777777" w:rsidR="000A0C87" w:rsidRDefault="000A0C87" w:rsidP="003C2AC6">
      <w:pPr>
        <w:jc w:val="both"/>
        <w:rPr>
          <w:rFonts w:cs="Arial"/>
        </w:rPr>
      </w:pPr>
    </w:p>
    <w:p w14:paraId="261302BE" w14:textId="77777777" w:rsidR="000A0C87" w:rsidRDefault="000A0C87" w:rsidP="003C2AC6">
      <w:pPr>
        <w:jc w:val="both"/>
        <w:rPr>
          <w:rFonts w:cs="Arial"/>
        </w:rPr>
      </w:pPr>
    </w:p>
    <w:p w14:paraId="425CEC58" w14:textId="77777777" w:rsidR="000A0C87" w:rsidRDefault="000A0C87" w:rsidP="003C2AC6">
      <w:pPr>
        <w:jc w:val="both"/>
        <w:rPr>
          <w:rFonts w:cs="Arial"/>
        </w:rPr>
      </w:pPr>
    </w:p>
    <w:p w14:paraId="01E3C417" w14:textId="77777777" w:rsidR="000A0C87" w:rsidRDefault="000A0C87" w:rsidP="003C2AC6">
      <w:pPr>
        <w:jc w:val="both"/>
        <w:rPr>
          <w:rFonts w:cs="Arial"/>
        </w:rPr>
      </w:pPr>
    </w:p>
    <w:p w14:paraId="19E64AD9" w14:textId="77777777" w:rsidR="002D66E5" w:rsidRDefault="002D66E5" w:rsidP="003C2AC6">
      <w:pPr>
        <w:rPr>
          <w:rFonts w:cs="Arial"/>
        </w:rPr>
      </w:pPr>
    </w:p>
    <w:tbl>
      <w:tblPr>
        <w:tblStyle w:val="TableGrid"/>
        <w:tblW w:w="0" w:type="auto"/>
        <w:tblLook w:val="04A0" w:firstRow="1" w:lastRow="0" w:firstColumn="1" w:lastColumn="0" w:noHBand="0" w:noVBand="1"/>
      </w:tblPr>
      <w:tblGrid>
        <w:gridCol w:w="1885"/>
        <w:gridCol w:w="1470"/>
        <w:gridCol w:w="1545"/>
        <w:gridCol w:w="1632"/>
        <w:gridCol w:w="1545"/>
        <w:gridCol w:w="1501"/>
      </w:tblGrid>
      <w:tr w:rsidR="00E277EF" w14:paraId="2B10E33C" w14:textId="77777777" w:rsidTr="00A00404">
        <w:tc>
          <w:tcPr>
            <w:tcW w:w="1885" w:type="dxa"/>
            <w:tcBorders>
              <w:bottom w:val="single" w:sz="4" w:space="0" w:color="000000"/>
            </w:tcBorders>
            <w:shd w:val="clear" w:color="auto" w:fill="CCC0D9" w:themeFill="accent4" w:themeFillTint="66"/>
            <w:vAlign w:val="center"/>
          </w:tcPr>
          <w:p w14:paraId="32D22BEB" w14:textId="77777777" w:rsidR="00E277EF" w:rsidRPr="00A00404" w:rsidRDefault="00E277EF" w:rsidP="003C2AC6">
            <w:pPr>
              <w:tabs>
                <w:tab w:val="right" w:pos="1728"/>
              </w:tabs>
              <w:jc w:val="center"/>
              <w:rPr>
                <w:b/>
                <w:sz w:val="20"/>
                <w:szCs w:val="20"/>
              </w:rPr>
            </w:pPr>
            <w:r>
              <w:rPr>
                <w:b/>
                <w:sz w:val="20"/>
              </w:rPr>
              <w:t>Effet</w:t>
            </w:r>
          </w:p>
        </w:tc>
        <w:tc>
          <w:tcPr>
            <w:tcW w:w="1470" w:type="dxa"/>
            <w:shd w:val="clear" w:color="auto" w:fill="CCC0D9" w:themeFill="accent4" w:themeFillTint="66"/>
            <w:vAlign w:val="center"/>
          </w:tcPr>
          <w:p w14:paraId="43EBB2FC" w14:textId="77777777" w:rsidR="00E277EF" w:rsidRPr="00A00404" w:rsidRDefault="00E277EF" w:rsidP="003C2AC6">
            <w:pPr>
              <w:jc w:val="center"/>
              <w:rPr>
                <w:b/>
                <w:sz w:val="20"/>
                <w:szCs w:val="20"/>
              </w:rPr>
            </w:pPr>
            <w:r>
              <w:rPr>
                <w:b/>
                <w:sz w:val="20"/>
              </w:rPr>
              <w:t>Coût par effet</w:t>
            </w:r>
          </w:p>
        </w:tc>
        <w:tc>
          <w:tcPr>
            <w:tcW w:w="1545" w:type="dxa"/>
            <w:shd w:val="clear" w:color="auto" w:fill="CCC0D9" w:themeFill="accent4" w:themeFillTint="66"/>
            <w:vAlign w:val="center"/>
          </w:tcPr>
          <w:p w14:paraId="443E3481" w14:textId="77777777" w:rsidR="00E277EF" w:rsidRPr="00A00404" w:rsidRDefault="00E277EF" w:rsidP="003C2AC6">
            <w:pPr>
              <w:jc w:val="center"/>
              <w:rPr>
                <w:b/>
                <w:sz w:val="20"/>
                <w:szCs w:val="20"/>
              </w:rPr>
            </w:pPr>
            <w:r>
              <w:rPr>
                <w:b/>
                <w:sz w:val="20"/>
              </w:rPr>
              <w:t>Montant total des Ressources des Nations Unies engagé</w:t>
            </w:r>
          </w:p>
        </w:tc>
        <w:tc>
          <w:tcPr>
            <w:tcW w:w="1632" w:type="dxa"/>
            <w:shd w:val="clear" w:color="auto" w:fill="CCC0D9" w:themeFill="accent4" w:themeFillTint="66"/>
            <w:vAlign w:val="center"/>
          </w:tcPr>
          <w:p w14:paraId="2171133B" w14:textId="77777777" w:rsidR="00E277EF" w:rsidRPr="00A00404" w:rsidRDefault="00E277EF" w:rsidP="003C2AC6">
            <w:pPr>
              <w:jc w:val="center"/>
              <w:rPr>
                <w:b/>
                <w:sz w:val="20"/>
                <w:szCs w:val="20"/>
              </w:rPr>
            </w:pPr>
            <w:r>
              <w:rPr>
                <w:b/>
                <w:sz w:val="20"/>
              </w:rPr>
              <w:t>Montant total des Ressources des Nations Unies - (permanent)</w:t>
            </w:r>
          </w:p>
        </w:tc>
        <w:tc>
          <w:tcPr>
            <w:tcW w:w="1545" w:type="dxa"/>
            <w:shd w:val="clear" w:color="auto" w:fill="CCC0D9" w:themeFill="accent4" w:themeFillTint="66"/>
            <w:vAlign w:val="center"/>
          </w:tcPr>
          <w:p w14:paraId="09FB7429" w14:textId="77777777" w:rsidR="00E277EF" w:rsidRPr="00A00404" w:rsidRDefault="00E277EF" w:rsidP="003C2AC6">
            <w:pPr>
              <w:jc w:val="center"/>
              <w:rPr>
                <w:b/>
                <w:sz w:val="20"/>
                <w:szCs w:val="20"/>
              </w:rPr>
            </w:pPr>
            <w:r>
              <w:rPr>
                <w:b/>
                <w:sz w:val="20"/>
              </w:rPr>
              <w:t>Montant total des Ressources des Nations Unies</w:t>
            </w:r>
          </w:p>
          <w:p w14:paraId="0EA40571" w14:textId="77777777" w:rsidR="00E277EF" w:rsidRPr="00A00404" w:rsidRDefault="00E277EF" w:rsidP="003C2AC6">
            <w:pPr>
              <w:jc w:val="center"/>
              <w:rPr>
                <w:b/>
                <w:sz w:val="20"/>
                <w:szCs w:val="20"/>
              </w:rPr>
            </w:pPr>
            <w:r>
              <w:rPr>
                <w:b/>
                <w:sz w:val="20"/>
              </w:rPr>
              <w:t>(Non permanent)</w:t>
            </w:r>
          </w:p>
        </w:tc>
        <w:tc>
          <w:tcPr>
            <w:tcW w:w="1501" w:type="dxa"/>
            <w:shd w:val="clear" w:color="auto" w:fill="CCC0D9" w:themeFill="accent4" w:themeFillTint="66"/>
            <w:vAlign w:val="center"/>
          </w:tcPr>
          <w:p w14:paraId="45716A89" w14:textId="77777777" w:rsidR="00E277EF" w:rsidRPr="00A00404" w:rsidRDefault="00E277EF" w:rsidP="003C2AC6">
            <w:pPr>
              <w:jc w:val="center"/>
              <w:rPr>
                <w:b/>
                <w:sz w:val="20"/>
                <w:szCs w:val="20"/>
              </w:rPr>
            </w:pPr>
            <w:r>
              <w:rPr>
                <w:b/>
                <w:sz w:val="20"/>
              </w:rPr>
              <w:t>Déficit de ressources BOS</w:t>
            </w:r>
          </w:p>
        </w:tc>
      </w:tr>
      <w:tr w:rsidR="00E277EF" w14:paraId="6B419C96" w14:textId="77777777" w:rsidTr="00A00404">
        <w:tc>
          <w:tcPr>
            <w:tcW w:w="1885" w:type="dxa"/>
            <w:shd w:val="clear" w:color="auto" w:fill="000000" w:themeFill="text1"/>
          </w:tcPr>
          <w:p w14:paraId="41EA49FE" w14:textId="77777777" w:rsidR="00E277EF" w:rsidRPr="00A00404" w:rsidRDefault="00E277EF" w:rsidP="003C2AC6">
            <w:pPr>
              <w:rPr>
                <w:rFonts w:cs="Arial"/>
                <w:b/>
                <w:sz w:val="20"/>
                <w:szCs w:val="20"/>
              </w:rPr>
            </w:pPr>
            <w:r>
              <w:rPr>
                <w:b/>
                <w:sz w:val="20"/>
              </w:rPr>
              <w:t>Achats</w:t>
            </w:r>
          </w:p>
        </w:tc>
        <w:tc>
          <w:tcPr>
            <w:tcW w:w="1470" w:type="dxa"/>
          </w:tcPr>
          <w:p w14:paraId="54255CE7" w14:textId="77777777" w:rsidR="00E277EF" w:rsidRPr="00A00404" w:rsidRDefault="00E277EF" w:rsidP="003C2AC6">
            <w:pPr>
              <w:rPr>
                <w:b/>
                <w:sz w:val="20"/>
                <w:szCs w:val="20"/>
              </w:rPr>
            </w:pPr>
          </w:p>
        </w:tc>
        <w:tc>
          <w:tcPr>
            <w:tcW w:w="1545" w:type="dxa"/>
          </w:tcPr>
          <w:p w14:paraId="3869FCA2" w14:textId="77777777" w:rsidR="00E277EF" w:rsidRPr="00A00404" w:rsidRDefault="00E277EF" w:rsidP="003C2AC6">
            <w:pPr>
              <w:rPr>
                <w:b/>
                <w:sz w:val="20"/>
                <w:szCs w:val="20"/>
              </w:rPr>
            </w:pPr>
          </w:p>
        </w:tc>
        <w:tc>
          <w:tcPr>
            <w:tcW w:w="1632" w:type="dxa"/>
          </w:tcPr>
          <w:p w14:paraId="550DB036" w14:textId="77777777" w:rsidR="00E277EF" w:rsidRPr="00A00404" w:rsidRDefault="00E277EF" w:rsidP="003C2AC6">
            <w:pPr>
              <w:rPr>
                <w:b/>
                <w:sz w:val="20"/>
                <w:szCs w:val="20"/>
              </w:rPr>
            </w:pPr>
          </w:p>
        </w:tc>
        <w:tc>
          <w:tcPr>
            <w:tcW w:w="1545" w:type="dxa"/>
          </w:tcPr>
          <w:p w14:paraId="092DEDE6" w14:textId="77777777" w:rsidR="00E277EF" w:rsidRPr="00A00404" w:rsidRDefault="00E277EF" w:rsidP="003C2AC6">
            <w:pPr>
              <w:rPr>
                <w:b/>
                <w:sz w:val="20"/>
                <w:szCs w:val="20"/>
              </w:rPr>
            </w:pPr>
          </w:p>
        </w:tc>
        <w:tc>
          <w:tcPr>
            <w:tcW w:w="1501" w:type="dxa"/>
          </w:tcPr>
          <w:p w14:paraId="420C41B5" w14:textId="77777777" w:rsidR="00E277EF" w:rsidRPr="00A00404" w:rsidRDefault="00E277EF" w:rsidP="003C2AC6">
            <w:pPr>
              <w:rPr>
                <w:b/>
                <w:sz w:val="20"/>
                <w:szCs w:val="20"/>
              </w:rPr>
            </w:pPr>
          </w:p>
        </w:tc>
      </w:tr>
      <w:tr w:rsidR="00E277EF" w14:paraId="7BC3696C" w14:textId="77777777" w:rsidTr="00A00404">
        <w:tc>
          <w:tcPr>
            <w:tcW w:w="1885" w:type="dxa"/>
            <w:shd w:val="clear" w:color="auto" w:fill="000000" w:themeFill="text1"/>
          </w:tcPr>
          <w:p w14:paraId="4F210C8B" w14:textId="77777777" w:rsidR="00E277EF" w:rsidRPr="00A00404" w:rsidRDefault="00E277EF" w:rsidP="003C2AC6">
            <w:pPr>
              <w:rPr>
                <w:rFonts w:cs="Arial"/>
                <w:b/>
                <w:sz w:val="20"/>
                <w:szCs w:val="20"/>
              </w:rPr>
            </w:pPr>
            <w:r>
              <w:rPr>
                <w:b/>
                <w:sz w:val="20"/>
              </w:rPr>
              <w:t>Ressources humaines</w:t>
            </w:r>
          </w:p>
        </w:tc>
        <w:tc>
          <w:tcPr>
            <w:tcW w:w="1470" w:type="dxa"/>
          </w:tcPr>
          <w:p w14:paraId="41EB199F" w14:textId="77777777" w:rsidR="00E277EF" w:rsidRPr="00A00404" w:rsidRDefault="00E277EF" w:rsidP="003C2AC6">
            <w:pPr>
              <w:rPr>
                <w:b/>
                <w:sz w:val="20"/>
                <w:szCs w:val="20"/>
              </w:rPr>
            </w:pPr>
          </w:p>
        </w:tc>
        <w:tc>
          <w:tcPr>
            <w:tcW w:w="1545" w:type="dxa"/>
          </w:tcPr>
          <w:p w14:paraId="7342BC87" w14:textId="77777777" w:rsidR="00E277EF" w:rsidRPr="00A00404" w:rsidRDefault="00E277EF" w:rsidP="003C2AC6">
            <w:pPr>
              <w:rPr>
                <w:b/>
                <w:sz w:val="20"/>
                <w:szCs w:val="20"/>
              </w:rPr>
            </w:pPr>
          </w:p>
        </w:tc>
        <w:tc>
          <w:tcPr>
            <w:tcW w:w="1632" w:type="dxa"/>
          </w:tcPr>
          <w:p w14:paraId="62478A17" w14:textId="77777777" w:rsidR="00E277EF" w:rsidRPr="00A00404" w:rsidRDefault="00E277EF" w:rsidP="003C2AC6">
            <w:pPr>
              <w:rPr>
                <w:b/>
                <w:sz w:val="20"/>
                <w:szCs w:val="20"/>
              </w:rPr>
            </w:pPr>
          </w:p>
        </w:tc>
        <w:tc>
          <w:tcPr>
            <w:tcW w:w="1545" w:type="dxa"/>
          </w:tcPr>
          <w:p w14:paraId="6D8988B7" w14:textId="77777777" w:rsidR="00E277EF" w:rsidRPr="00A00404" w:rsidRDefault="00E277EF" w:rsidP="003C2AC6">
            <w:pPr>
              <w:rPr>
                <w:b/>
                <w:sz w:val="20"/>
                <w:szCs w:val="20"/>
              </w:rPr>
            </w:pPr>
          </w:p>
        </w:tc>
        <w:tc>
          <w:tcPr>
            <w:tcW w:w="1501" w:type="dxa"/>
          </w:tcPr>
          <w:p w14:paraId="504ED80E" w14:textId="77777777" w:rsidR="00E277EF" w:rsidRPr="00A00404" w:rsidRDefault="00E277EF" w:rsidP="003C2AC6">
            <w:pPr>
              <w:rPr>
                <w:b/>
                <w:sz w:val="20"/>
                <w:szCs w:val="20"/>
              </w:rPr>
            </w:pPr>
          </w:p>
        </w:tc>
      </w:tr>
      <w:tr w:rsidR="00E277EF" w14:paraId="6E0A1932" w14:textId="77777777" w:rsidTr="00A00404">
        <w:tc>
          <w:tcPr>
            <w:tcW w:w="1885" w:type="dxa"/>
            <w:shd w:val="clear" w:color="auto" w:fill="000000" w:themeFill="text1"/>
          </w:tcPr>
          <w:p w14:paraId="12B05A5C" w14:textId="77777777" w:rsidR="00E277EF" w:rsidRPr="00A00404" w:rsidRDefault="00E277EF" w:rsidP="003C2AC6">
            <w:pPr>
              <w:rPr>
                <w:rFonts w:cs="Arial"/>
                <w:b/>
                <w:sz w:val="20"/>
                <w:szCs w:val="20"/>
              </w:rPr>
            </w:pPr>
            <w:r>
              <w:rPr>
                <w:b/>
                <w:sz w:val="20"/>
              </w:rPr>
              <w:t>TIC</w:t>
            </w:r>
          </w:p>
        </w:tc>
        <w:tc>
          <w:tcPr>
            <w:tcW w:w="1470" w:type="dxa"/>
          </w:tcPr>
          <w:p w14:paraId="1287344C" w14:textId="77777777" w:rsidR="00E277EF" w:rsidRPr="00A00404" w:rsidRDefault="00E277EF" w:rsidP="003C2AC6">
            <w:pPr>
              <w:rPr>
                <w:b/>
                <w:sz w:val="20"/>
                <w:szCs w:val="20"/>
              </w:rPr>
            </w:pPr>
          </w:p>
        </w:tc>
        <w:tc>
          <w:tcPr>
            <w:tcW w:w="1545" w:type="dxa"/>
          </w:tcPr>
          <w:p w14:paraId="67EDF5EA" w14:textId="77777777" w:rsidR="00E277EF" w:rsidRPr="00A00404" w:rsidRDefault="00E277EF" w:rsidP="003C2AC6">
            <w:pPr>
              <w:rPr>
                <w:b/>
                <w:sz w:val="20"/>
                <w:szCs w:val="20"/>
              </w:rPr>
            </w:pPr>
          </w:p>
        </w:tc>
        <w:tc>
          <w:tcPr>
            <w:tcW w:w="1632" w:type="dxa"/>
          </w:tcPr>
          <w:p w14:paraId="2EFFF597" w14:textId="77777777" w:rsidR="00E277EF" w:rsidRPr="00A00404" w:rsidRDefault="00E277EF" w:rsidP="003C2AC6">
            <w:pPr>
              <w:rPr>
                <w:b/>
                <w:sz w:val="20"/>
                <w:szCs w:val="20"/>
              </w:rPr>
            </w:pPr>
          </w:p>
        </w:tc>
        <w:tc>
          <w:tcPr>
            <w:tcW w:w="1545" w:type="dxa"/>
          </w:tcPr>
          <w:p w14:paraId="2C7D64B1" w14:textId="77777777" w:rsidR="00E277EF" w:rsidRPr="00A00404" w:rsidRDefault="00E277EF" w:rsidP="003C2AC6">
            <w:pPr>
              <w:rPr>
                <w:b/>
                <w:sz w:val="20"/>
                <w:szCs w:val="20"/>
              </w:rPr>
            </w:pPr>
          </w:p>
        </w:tc>
        <w:tc>
          <w:tcPr>
            <w:tcW w:w="1501" w:type="dxa"/>
          </w:tcPr>
          <w:p w14:paraId="618CB50A" w14:textId="77777777" w:rsidR="00E277EF" w:rsidRPr="00A00404" w:rsidRDefault="00E277EF" w:rsidP="003C2AC6">
            <w:pPr>
              <w:rPr>
                <w:b/>
                <w:sz w:val="20"/>
                <w:szCs w:val="20"/>
              </w:rPr>
            </w:pPr>
          </w:p>
        </w:tc>
      </w:tr>
      <w:tr w:rsidR="00E277EF" w14:paraId="68CB778B" w14:textId="77777777" w:rsidTr="00A00404">
        <w:tc>
          <w:tcPr>
            <w:tcW w:w="1885" w:type="dxa"/>
            <w:shd w:val="clear" w:color="auto" w:fill="000000" w:themeFill="text1"/>
          </w:tcPr>
          <w:p w14:paraId="147587D5" w14:textId="77777777" w:rsidR="00E277EF" w:rsidRPr="00A00404" w:rsidRDefault="00E277EF" w:rsidP="003C2AC6">
            <w:pPr>
              <w:rPr>
                <w:rFonts w:cs="Arial"/>
                <w:b/>
                <w:sz w:val="20"/>
                <w:szCs w:val="20"/>
              </w:rPr>
            </w:pPr>
            <w:r>
              <w:rPr>
                <w:b/>
                <w:sz w:val="20"/>
              </w:rPr>
              <w:t>Logistique et transport</w:t>
            </w:r>
          </w:p>
        </w:tc>
        <w:tc>
          <w:tcPr>
            <w:tcW w:w="1470" w:type="dxa"/>
          </w:tcPr>
          <w:p w14:paraId="7BE8A2CF" w14:textId="77777777" w:rsidR="00E277EF" w:rsidRPr="00A00404" w:rsidRDefault="00E277EF" w:rsidP="003C2AC6">
            <w:pPr>
              <w:rPr>
                <w:b/>
                <w:sz w:val="20"/>
                <w:szCs w:val="20"/>
              </w:rPr>
            </w:pPr>
          </w:p>
        </w:tc>
        <w:tc>
          <w:tcPr>
            <w:tcW w:w="1545" w:type="dxa"/>
          </w:tcPr>
          <w:p w14:paraId="26BAD464" w14:textId="77777777" w:rsidR="00E277EF" w:rsidRPr="00A00404" w:rsidRDefault="00E277EF" w:rsidP="003C2AC6">
            <w:pPr>
              <w:rPr>
                <w:b/>
                <w:sz w:val="20"/>
                <w:szCs w:val="20"/>
              </w:rPr>
            </w:pPr>
          </w:p>
        </w:tc>
        <w:tc>
          <w:tcPr>
            <w:tcW w:w="1632" w:type="dxa"/>
          </w:tcPr>
          <w:p w14:paraId="6872B719" w14:textId="77777777" w:rsidR="00E277EF" w:rsidRPr="00A00404" w:rsidRDefault="00E277EF" w:rsidP="003C2AC6">
            <w:pPr>
              <w:rPr>
                <w:b/>
                <w:sz w:val="20"/>
                <w:szCs w:val="20"/>
              </w:rPr>
            </w:pPr>
          </w:p>
        </w:tc>
        <w:tc>
          <w:tcPr>
            <w:tcW w:w="1545" w:type="dxa"/>
          </w:tcPr>
          <w:p w14:paraId="13E731D2" w14:textId="77777777" w:rsidR="00E277EF" w:rsidRPr="00A00404" w:rsidRDefault="00E277EF" w:rsidP="003C2AC6">
            <w:pPr>
              <w:rPr>
                <w:b/>
                <w:sz w:val="20"/>
                <w:szCs w:val="20"/>
              </w:rPr>
            </w:pPr>
          </w:p>
        </w:tc>
        <w:tc>
          <w:tcPr>
            <w:tcW w:w="1501" w:type="dxa"/>
          </w:tcPr>
          <w:p w14:paraId="276F02CF" w14:textId="77777777" w:rsidR="00E277EF" w:rsidRPr="00A00404" w:rsidRDefault="00E277EF" w:rsidP="003C2AC6">
            <w:pPr>
              <w:rPr>
                <w:b/>
                <w:sz w:val="20"/>
                <w:szCs w:val="20"/>
              </w:rPr>
            </w:pPr>
          </w:p>
        </w:tc>
      </w:tr>
      <w:tr w:rsidR="00E277EF" w14:paraId="557EE099" w14:textId="77777777" w:rsidTr="00A00404">
        <w:tc>
          <w:tcPr>
            <w:tcW w:w="1885" w:type="dxa"/>
            <w:shd w:val="clear" w:color="auto" w:fill="000000" w:themeFill="text1"/>
          </w:tcPr>
          <w:p w14:paraId="60B6001D" w14:textId="77777777" w:rsidR="00E277EF" w:rsidRPr="00A00404" w:rsidRDefault="00E277EF" w:rsidP="003C2AC6">
            <w:pPr>
              <w:rPr>
                <w:rFonts w:cs="Arial"/>
                <w:b/>
                <w:sz w:val="20"/>
                <w:szCs w:val="20"/>
              </w:rPr>
            </w:pPr>
            <w:r>
              <w:rPr>
                <w:b/>
                <w:sz w:val="20"/>
              </w:rPr>
              <w:t>Administration</w:t>
            </w:r>
          </w:p>
        </w:tc>
        <w:tc>
          <w:tcPr>
            <w:tcW w:w="1470" w:type="dxa"/>
          </w:tcPr>
          <w:p w14:paraId="412F3299" w14:textId="77777777" w:rsidR="00E277EF" w:rsidRPr="00A00404" w:rsidRDefault="00E277EF" w:rsidP="003C2AC6">
            <w:pPr>
              <w:rPr>
                <w:b/>
                <w:sz w:val="20"/>
                <w:szCs w:val="20"/>
              </w:rPr>
            </w:pPr>
          </w:p>
        </w:tc>
        <w:tc>
          <w:tcPr>
            <w:tcW w:w="1545" w:type="dxa"/>
          </w:tcPr>
          <w:p w14:paraId="4AB4FE29" w14:textId="77777777" w:rsidR="00E277EF" w:rsidRPr="00A00404" w:rsidRDefault="00E277EF" w:rsidP="003C2AC6">
            <w:pPr>
              <w:rPr>
                <w:b/>
                <w:sz w:val="20"/>
                <w:szCs w:val="20"/>
              </w:rPr>
            </w:pPr>
          </w:p>
        </w:tc>
        <w:tc>
          <w:tcPr>
            <w:tcW w:w="1632" w:type="dxa"/>
          </w:tcPr>
          <w:p w14:paraId="1C8737EC" w14:textId="77777777" w:rsidR="00E277EF" w:rsidRPr="00A00404" w:rsidRDefault="00E277EF" w:rsidP="003C2AC6">
            <w:pPr>
              <w:rPr>
                <w:b/>
                <w:sz w:val="20"/>
                <w:szCs w:val="20"/>
              </w:rPr>
            </w:pPr>
          </w:p>
        </w:tc>
        <w:tc>
          <w:tcPr>
            <w:tcW w:w="1545" w:type="dxa"/>
          </w:tcPr>
          <w:p w14:paraId="0A792816" w14:textId="77777777" w:rsidR="00E277EF" w:rsidRPr="00A00404" w:rsidRDefault="00E277EF" w:rsidP="003C2AC6">
            <w:pPr>
              <w:rPr>
                <w:b/>
                <w:sz w:val="20"/>
                <w:szCs w:val="20"/>
              </w:rPr>
            </w:pPr>
          </w:p>
        </w:tc>
        <w:tc>
          <w:tcPr>
            <w:tcW w:w="1501" w:type="dxa"/>
          </w:tcPr>
          <w:p w14:paraId="6503952E" w14:textId="77777777" w:rsidR="00E277EF" w:rsidRPr="00A00404" w:rsidRDefault="00E277EF" w:rsidP="003C2AC6">
            <w:pPr>
              <w:rPr>
                <w:b/>
                <w:sz w:val="20"/>
                <w:szCs w:val="20"/>
              </w:rPr>
            </w:pPr>
          </w:p>
        </w:tc>
      </w:tr>
      <w:tr w:rsidR="00E277EF" w14:paraId="01515345" w14:textId="77777777" w:rsidTr="00A00404">
        <w:tc>
          <w:tcPr>
            <w:tcW w:w="1885" w:type="dxa"/>
            <w:shd w:val="clear" w:color="auto" w:fill="000000" w:themeFill="text1"/>
          </w:tcPr>
          <w:p w14:paraId="7F7B3415" w14:textId="77777777" w:rsidR="00E277EF" w:rsidRPr="00A00404" w:rsidRDefault="00E277EF" w:rsidP="003C2AC6">
            <w:pPr>
              <w:rPr>
                <w:rFonts w:cs="Arial"/>
                <w:b/>
                <w:sz w:val="20"/>
                <w:szCs w:val="20"/>
              </w:rPr>
            </w:pPr>
            <w:r>
              <w:rPr>
                <w:b/>
                <w:sz w:val="20"/>
              </w:rPr>
              <w:t>Finance</w:t>
            </w:r>
          </w:p>
        </w:tc>
        <w:tc>
          <w:tcPr>
            <w:tcW w:w="1470" w:type="dxa"/>
          </w:tcPr>
          <w:p w14:paraId="3489F60D" w14:textId="77777777" w:rsidR="00E277EF" w:rsidRPr="00A00404" w:rsidRDefault="00E277EF" w:rsidP="003C2AC6">
            <w:pPr>
              <w:rPr>
                <w:b/>
                <w:sz w:val="20"/>
                <w:szCs w:val="20"/>
              </w:rPr>
            </w:pPr>
          </w:p>
        </w:tc>
        <w:tc>
          <w:tcPr>
            <w:tcW w:w="1545" w:type="dxa"/>
          </w:tcPr>
          <w:p w14:paraId="2BB12445" w14:textId="77777777" w:rsidR="00E277EF" w:rsidRPr="00A00404" w:rsidRDefault="00E277EF" w:rsidP="003C2AC6">
            <w:pPr>
              <w:rPr>
                <w:b/>
                <w:sz w:val="20"/>
                <w:szCs w:val="20"/>
              </w:rPr>
            </w:pPr>
          </w:p>
        </w:tc>
        <w:tc>
          <w:tcPr>
            <w:tcW w:w="1632" w:type="dxa"/>
          </w:tcPr>
          <w:p w14:paraId="45C932D9" w14:textId="77777777" w:rsidR="00E277EF" w:rsidRPr="00A00404" w:rsidRDefault="00E277EF" w:rsidP="003C2AC6">
            <w:pPr>
              <w:rPr>
                <w:b/>
                <w:sz w:val="20"/>
                <w:szCs w:val="20"/>
              </w:rPr>
            </w:pPr>
          </w:p>
        </w:tc>
        <w:tc>
          <w:tcPr>
            <w:tcW w:w="1545" w:type="dxa"/>
          </w:tcPr>
          <w:p w14:paraId="52B0891F" w14:textId="77777777" w:rsidR="00E277EF" w:rsidRPr="00A00404" w:rsidRDefault="00E277EF" w:rsidP="003C2AC6">
            <w:pPr>
              <w:rPr>
                <w:b/>
                <w:sz w:val="20"/>
                <w:szCs w:val="20"/>
              </w:rPr>
            </w:pPr>
          </w:p>
        </w:tc>
        <w:tc>
          <w:tcPr>
            <w:tcW w:w="1501" w:type="dxa"/>
          </w:tcPr>
          <w:p w14:paraId="59893F61" w14:textId="77777777" w:rsidR="00E277EF" w:rsidRPr="00A00404" w:rsidRDefault="00E277EF" w:rsidP="003C2AC6">
            <w:pPr>
              <w:rPr>
                <w:b/>
                <w:sz w:val="20"/>
                <w:szCs w:val="20"/>
              </w:rPr>
            </w:pPr>
          </w:p>
        </w:tc>
      </w:tr>
      <w:tr w:rsidR="00E277EF" w14:paraId="1ACCF68E" w14:textId="77777777" w:rsidTr="00A00404">
        <w:tc>
          <w:tcPr>
            <w:tcW w:w="1885" w:type="dxa"/>
            <w:shd w:val="clear" w:color="auto" w:fill="000000" w:themeFill="text1"/>
          </w:tcPr>
          <w:p w14:paraId="27F4282E" w14:textId="77777777" w:rsidR="00E277EF" w:rsidRPr="00A00404" w:rsidRDefault="00E277EF" w:rsidP="003C2AC6">
            <w:pPr>
              <w:rPr>
                <w:rFonts w:cs="Arial"/>
                <w:b/>
                <w:sz w:val="20"/>
                <w:szCs w:val="20"/>
              </w:rPr>
            </w:pPr>
            <w:r>
              <w:rPr>
                <w:b/>
                <w:sz w:val="20"/>
              </w:rPr>
              <w:t>Sécurité</w:t>
            </w:r>
          </w:p>
        </w:tc>
        <w:tc>
          <w:tcPr>
            <w:tcW w:w="1470" w:type="dxa"/>
          </w:tcPr>
          <w:p w14:paraId="5CB62355" w14:textId="77777777" w:rsidR="00E277EF" w:rsidRPr="00A00404" w:rsidRDefault="00E277EF" w:rsidP="003C2AC6">
            <w:pPr>
              <w:rPr>
                <w:b/>
                <w:sz w:val="20"/>
                <w:szCs w:val="20"/>
              </w:rPr>
            </w:pPr>
          </w:p>
        </w:tc>
        <w:tc>
          <w:tcPr>
            <w:tcW w:w="1545" w:type="dxa"/>
          </w:tcPr>
          <w:p w14:paraId="5276692E" w14:textId="77777777" w:rsidR="00E277EF" w:rsidRPr="00A00404" w:rsidRDefault="00E277EF" w:rsidP="003C2AC6">
            <w:pPr>
              <w:rPr>
                <w:b/>
                <w:sz w:val="20"/>
                <w:szCs w:val="20"/>
              </w:rPr>
            </w:pPr>
          </w:p>
        </w:tc>
        <w:tc>
          <w:tcPr>
            <w:tcW w:w="1632" w:type="dxa"/>
          </w:tcPr>
          <w:p w14:paraId="23ADDE15" w14:textId="77777777" w:rsidR="00E277EF" w:rsidRPr="00A00404" w:rsidRDefault="00E277EF" w:rsidP="003C2AC6">
            <w:pPr>
              <w:rPr>
                <w:b/>
                <w:sz w:val="20"/>
                <w:szCs w:val="20"/>
              </w:rPr>
            </w:pPr>
          </w:p>
        </w:tc>
        <w:tc>
          <w:tcPr>
            <w:tcW w:w="1545" w:type="dxa"/>
          </w:tcPr>
          <w:p w14:paraId="602D9355" w14:textId="77777777" w:rsidR="00E277EF" w:rsidRPr="00A00404" w:rsidRDefault="00E277EF" w:rsidP="003C2AC6">
            <w:pPr>
              <w:rPr>
                <w:b/>
                <w:sz w:val="20"/>
                <w:szCs w:val="20"/>
              </w:rPr>
            </w:pPr>
          </w:p>
        </w:tc>
        <w:tc>
          <w:tcPr>
            <w:tcW w:w="1501" w:type="dxa"/>
          </w:tcPr>
          <w:p w14:paraId="4F7A1D90" w14:textId="77777777" w:rsidR="00E277EF" w:rsidRPr="00A00404" w:rsidRDefault="00E277EF" w:rsidP="003C2AC6">
            <w:pPr>
              <w:rPr>
                <w:b/>
                <w:sz w:val="20"/>
                <w:szCs w:val="20"/>
              </w:rPr>
            </w:pPr>
          </w:p>
        </w:tc>
      </w:tr>
      <w:tr w:rsidR="00E277EF" w14:paraId="354E7F1D" w14:textId="77777777" w:rsidTr="00A00404">
        <w:tc>
          <w:tcPr>
            <w:tcW w:w="1885" w:type="dxa"/>
            <w:tcBorders>
              <w:bottom w:val="single" w:sz="4" w:space="0" w:color="000000"/>
            </w:tcBorders>
            <w:shd w:val="clear" w:color="auto" w:fill="000000" w:themeFill="text1"/>
          </w:tcPr>
          <w:p w14:paraId="441B65E0" w14:textId="77777777" w:rsidR="00E277EF" w:rsidRPr="00A00404" w:rsidRDefault="00E277EF" w:rsidP="003C2AC6">
            <w:pPr>
              <w:rPr>
                <w:rFonts w:cs="Arial"/>
                <w:b/>
                <w:sz w:val="20"/>
                <w:szCs w:val="20"/>
              </w:rPr>
            </w:pPr>
            <w:r>
              <w:rPr>
                <w:b/>
                <w:sz w:val="20"/>
              </w:rPr>
              <w:t>Achats</w:t>
            </w:r>
          </w:p>
        </w:tc>
        <w:tc>
          <w:tcPr>
            <w:tcW w:w="1470" w:type="dxa"/>
            <w:tcBorders>
              <w:bottom w:val="single" w:sz="4" w:space="0" w:color="000000"/>
            </w:tcBorders>
          </w:tcPr>
          <w:p w14:paraId="6A20165E" w14:textId="77777777" w:rsidR="00E277EF" w:rsidRPr="00A00404" w:rsidRDefault="00E277EF" w:rsidP="003C2AC6">
            <w:pPr>
              <w:rPr>
                <w:b/>
                <w:sz w:val="20"/>
                <w:szCs w:val="20"/>
              </w:rPr>
            </w:pPr>
          </w:p>
        </w:tc>
        <w:tc>
          <w:tcPr>
            <w:tcW w:w="1545" w:type="dxa"/>
            <w:tcBorders>
              <w:bottom w:val="single" w:sz="4" w:space="0" w:color="000000"/>
            </w:tcBorders>
          </w:tcPr>
          <w:p w14:paraId="6C0705BD" w14:textId="77777777" w:rsidR="00E277EF" w:rsidRPr="00A00404" w:rsidRDefault="00E277EF" w:rsidP="003C2AC6">
            <w:pPr>
              <w:rPr>
                <w:b/>
                <w:sz w:val="20"/>
                <w:szCs w:val="20"/>
              </w:rPr>
            </w:pPr>
          </w:p>
        </w:tc>
        <w:tc>
          <w:tcPr>
            <w:tcW w:w="1632" w:type="dxa"/>
            <w:tcBorders>
              <w:bottom w:val="single" w:sz="4" w:space="0" w:color="000000"/>
            </w:tcBorders>
          </w:tcPr>
          <w:p w14:paraId="64740B95" w14:textId="77777777" w:rsidR="00E277EF" w:rsidRPr="00A00404" w:rsidRDefault="00E277EF" w:rsidP="003C2AC6">
            <w:pPr>
              <w:rPr>
                <w:b/>
                <w:sz w:val="20"/>
                <w:szCs w:val="20"/>
              </w:rPr>
            </w:pPr>
          </w:p>
        </w:tc>
        <w:tc>
          <w:tcPr>
            <w:tcW w:w="1545" w:type="dxa"/>
            <w:tcBorders>
              <w:bottom w:val="single" w:sz="4" w:space="0" w:color="000000"/>
            </w:tcBorders>
          </w:tcPr>
          <w:p w14:paraId="52ED50EF" w14:textId="77777777" w:rsidR="00E277EF" w:rsidRPr="00A00404" w:rsidRDefault="00E277EF" w:rsidP="003C2AC6">
            <w:pPr>
              <w:rPr>
                <w:b/>
                <w:sz w:val="20"/>
                <w:szCs w:val="20"/>
              </w:rPr>
            </w:pPr>
          </w:p>
        </w:tc>
        <w:tc>
          <w:tcPr>
            <w:tcW w:w="1501" w:type="dxa"/>
            <w:tcBorders>
              <w:bottom w:val="single" w:sz="4" w:space="0" w:color="000000"/>
            </w:tcBorders>
          </w:tcPr>
          <w:p w14:paraId="7546B9B0" w14:textId="77777777" w:rsidR="00E277EF" w:rsidRPr="00A00404" w:rsidRDefault="00E277EF" w:rsidP="003C2AC6">
            <w:pPr>
              <w:rPr>
                <w:b/>
                <w:sz w:val="20"/>
                <w:szCs w:val="20"/>
              </w:rPr>
            </w:pPr>
          </w:p>
        </w:tc>
      </w:tr>
      <w:tr w:rsidR="00E277EF" w14:paraId="167CAE20" w14:textId="77777777" w:rsidTr="00A00404">
        <w:tc>
          <w:tcPr>
            <w:tcW w:w="1885" w:type="dxa"/>
            <w:shd w:val="clear" w:color="auto" w:fill="000000" w:themeFill="text1"/>
          </w:tcPr>
          <w:p w14:paraId="1F6F3DD9" w14:textId="77777777" w:rsidR="00E277EF" w:rsidRPr="00A00404" w:rsidRDefault="00E277EF" w:rsidP="003C2AC6">
            <w:pPr>
              <w:jc w:val="right"/>
              <w:rPr>
                <w:b/>
                <w:sz w:val="20"/>
                <w:szCs w:val="20"/>
              </w:rPr>
            </w:pPr>
            <w:r>
              <w:rPr>
                <w:b/>
                <w:sz w:val="20"/>
              </w:rPr>
              <w:t>TOTAL</w:t>
            </w:r>
          </w:p>
        </w:tc>
        <w:tc>
          <w:tcPr>
            <w:tcW w:w="1470" w:type="dxa"/>
            <w:shd w:val="clear" w:color="auto" w:fill="CCC0D9" w:themeFill="accent4" w:themeFillTint="66"/>
          </w:tcPr>
          <w:p w14:paraId="09A47E29" w14:textId="77777777" w:rsidR="00E277EF" w:rsidRPr="00A00404" w:rsidRDefault="00E277EF" w:rsidP="003C2AC6">
            <w:pPr>
              <w:rPr>
                <w:b/>
                <w:sz w:val="20"/>
                <w:szCs w:val="20"/>
              </w:rPr>
            </w:pPr>
          </w:p>
        </w:tc>
        <w:tc>
          <w:tcPr>
            <w:tcW w:w="1545" w:type="dxa"/>
            <w:shd w:val="clear" w:color="auto" w:fill="CCC0D9" w:themeFill="accent4" w:themeFillTint="66"/>
          </w:tcPr>
          <w:p w14:paraId="06889396" w14:textId="77777777" w:rsidR="00E277EF" w:rsidRPr="00A00404" w:rsidRDefault="00E277EF" w:rsidP="003C2AC6">
            <w:pPr>
              <w:rPr>
                <w:b/>
                <w:sz w:val="20"/>
                <w:szCs w:val="20"/>
              </w:rPr>
            </w:pPr>
          </w:p>
        </w:tc>
        <w:tc>
          <w:tcPr>
            <w:tcW w:w="1632" w:type="dxa"/>
            <w:shd w:val="clear" w:color="auto" w:fill="CCC0D9" w:themeFill="accent4" w:themeFillTint="66"/>
          </w:tcPr>
          <w:p w14:paraId="409286CF" w14:textId="77777777" w:rsidR="00E277EF" w:rsidRPr="00A00404" w:rsidRDefault="00E277EF" w:rsidP="003C2AC6">
            <w:pPr>
              <w:rPr>
                <w:b/>
                <w:sz w:val="20"/>
                <w:szCs w:val="20"/>
              </w:rPr>
            </w:pPr>
          </w:p>
        </w:tc>
        <w:tc>
          <w:tcPr>
            <w:tcW w:w="1545" w:type="dxa"/>
            <w:shd w:val="clear" w:color="auto" w:fill="CCC0D9" w:themeFill="accent4" w:themeFillTint="66"/>
          </w:tcPr>
          <w:p w14:paraId="504A7835" w14:textId="77777777" w:rsidR="00E277EF" w:rsidRPr="00A00404" w:rsidRDefault="00E277EF" w:rsidP="003C2AC6">
            <w:pPr>
              <w:rPr>
                <w:b/>
                <w:sz w:val="20"/>
                <w:szCs w:val="20"/>
              </w:rPr>
            </w:pPr>
          </w:p>
        </w:tc>
        <w:tc>
          <w:tcPr>
            <w:tcW w:w="1501" w:type="dxa"/>
            <w:shd w:val="clear" w:color="auto" w:fill="CCC0D9" w:themeFill="accent4" w:themeFillTint="66"/>
          </w:tcPr>
          <w:p w14:paraId="53F26E42" w14:textId="77777777" w:rsidR="00E277EF" w:rsidRPr="00A00404" w:rsidRDefault="00E277EF" w:rsidP="003C2AC6">
            <w:pPr>
              <w:keepNext/>
              <w:rPr>
                <w:b/>
                <w:sz w:val="20"/>
                <w:szCs w:val="20"/>
              </w:rPr>
            </w:pPr>
          </w:p>
        </w:tc>
      </w:tr>
    </w:tbl>
    <w:p w14:paraId="4830B46D" w14:textId="7C770E9F" w:rsidR="002D66E5" w:rsidRDefault="00207B52" w:rsidP="003C2AC6">
      <w:pPr>
        <w:pStyle w:val="Caption"/>
        <w:rPr>
          <w:rFonts w:cs="Arial"/>
        </w:rPr>
      </w:pPr>
      <w:r>
        <w:t>Tableau</w:t>
      </w:r>
      <w:r w:rsidR="004B130A">
        <w:t> </w:t>
      </w:r>
      <w:fldSimple w:instr=" SEQ Table \* ARABIC ">
        <w:r w:rsidR="009E7D01">
          <w:rPr>
            <w:noProof/>
          </w:rPr>
          <w:t>4</w:t>
        </w:r>
      </w:fldSimple>
      <w:r w:rsidR="00ED4AF3">
        <w:rPr>
          <w:noProof/>
        </w:rPr>
        <w:t> :</w:t>
      </w:r>
      <w:r>
        <w:t xml:space="preserve"> Tableau des ressources du Cadre budgétaire</w:t>
      </w:r>
    </w:p>
    <w:p w14:paraId="0F869949" w14:textId="77777777" w:rsidR="002D66E5" w:rsidRDefault="002D66E5" w:rsidP="003C2AC6">
      <w:pPr>
        <w:rPr>
          <w:rFonts w:cs="Arial"/>
        </w:rPr>
      </w:pPr>
    </w:p>
    <w:p w14:paraId="39B33746" w14:textId="77777777" w:rsidR="002D66E5" w:rsidRDefault="002D66E5" w:rsidP="003C2AC6">
      <w:pPr>
        <w:jc w:val="both"/>
        <w:rPr>
          <w:rFonts w:cs="Arial"/>
        </w:rPr>
      </w:pPr>
      <w:r>
        <w:lastRenderedPageBreak/>
        <w:t xml:space="preserve">Le Cadre budgétaire inclut également un aperçu de la contribution de chaque organisation des Nations Unies participante dans les ressources </w:t>
      </w:r>
      <w:r>
        <w:rPr>
          <w:b/>
        </w:rPr>
        <w:t>permanentes/ordinaires</w:t>
      </w:r>
      <w:r>
        <w:t xml:space="preserve"> et les ressources </w:t>
      </w:r>
      <w:r>
        <w:rPr>
          <w:b/>
        </w:rPr>
        <w:t>non permanentes/autres/extrabudgétaires</w:t>
      </w:r>
      <w:r>
        <w:t xml:space="preserve"> </w:t>
      </w:r>
      <w:r>
        <w:rPr>
          <w:rStyle w:val="FootnoteReference"/>
        </w:rPr>
        <w:footnoteReference w:id="26"/>
      </w:r>
      <w:r>
        <w:t xml:space="preserve"> et indique les éventuels déficits) :</w:t>
      </w:r>
    </w:p>
    <w:p w14:paraId="2B5C4349" w14:textId="77777777" w:rsidR="002D66E5" w:rsidRDefault="002D66E5" w:rsidP="003C2AC6">
      <w:pPr>
        <w:rPr>
          <w:rFonts w:cs="Arial"/>
        </w:rPr>
      </w:pPr>
    </w:p>
    <w:p w14:paraId="0D8E0C9B" w14:textId="77777777" w:rsidR="002D66E5" w:rsidRDefault="002D66E5" w:rsidP="003C2AC6">
      <w:pPr>
        <w:rPr>
          <w:rFonts w:cs="Arial"/>
        </w:rPr>
      </w:pPr>
    </w:p>
    <w:tbl>
      <w:tblPr>
        <w:tblW w:w="6570" w:type="dxa"/>
        <w:tblInd w:w="1402" w:type="dxa"/>
        <w:tblLook w:val="04A0" w:firstRow="1" w:lastRow="0" w:firstColumn="1" w:lastColumn="0" w:noHBand="0" w:noVBand="1"/>
      </w:tblPr>
      <w:tblGrid>
        <w:gridCol w:w="278"/>
        <w:gridCol w:w="995"/>
        <w:gridCol w:w="2172"/>
        <w:gridCol w:w="1620"/>
        <w:gridCol w:w="1260"/>
        <w:gridCol w:w="278"/>
      </w:tblGrid>
      <w:tr w:rsidR="002D66E5" w:rsidRPr="007B530A" w14:paraId="04EE3242" w14:textId="77777777" w:rsidTr="007840A9">
        <w:trPr>
          <w:trHeight w:val="615"/>
        </w:trPr>
        <w:tc>
          <w:tcPr>
            <w:tcW w:w="266" w:type="dxa"/>
            <w:tcBorders>
              <w:top w:val="nil"/>
              <w:left w:val="nil"/>
              <w:bottom w:val="nil"/>
              <w:right w:val="nil"/>
            </w:tcBorders>
            <w:shd w:val="clear" w:color="000000" w:fill="000000"/>
            <w:noWrap/>
            <w:vAlign w:val="bottom"/>
          </w:tcPr>
          <w:p w14:paraId="1D865BEB" w14:textId="77777777" w:rsidR="002D66E5" w:rsidRPr="007B530A" w:rsidRDefault="002D66E5" w:rsidP="003C2AC6">
            <w:pPr>
              <w:rPr>
                <w:color w:val="000000"/>
              </w:rPr>
            </w:pPr>
            <w:r>
              <w:rPr>
                <w:color w:val="000000"/>
              </w:rPr>
              <w:t> </w:t>
            </w:r>
          </w:p>
        </w:tc>
        <w:tc>
          <w:tcPr>
            <w:tcW w:w="982" w:type="dxa"/>
            <w:tcBorders>
              <w:top w:val="nil"/>
              <w:left w:val="nil"/>
              <w:bottom w:val="single" w:sz="4" w:space="0" w:color="auto"/>
              <w:right w:val="nil"/>
            </w:tcBorders>
            <w:shd w:val="clear" w:color="000000" w:fill="000000"/>
            <w:noWrap/>
            <w:vAlign w:val="center"/>
          </w:tcPr>
          <w:p w14:paraId="46811665" w14:textId="77777777" w:rsidR="002D66E5" w:rsidRPr="00A00404" w:rsidRDefault="002D66E5" w:rsidP="003C2AC6">
            <w:pPr>
              <w:jc w:val="center"/>
              <w:rPr>
                <w:b/>
                <w:bCs/>
                <w:color w:val="FFFFFF"/>
                <w:sz w:val="20"/>
                <w:szCs w:val="20"/>
              </w:rPr>
            </w:pPr>
            <w:r>
              <w:rPr>
                <w:b/>
                <w:color w:val="FFFFFF"/>
                <w:sz w:val="20"/>
              </w:rPr>
              <w:t>Agence </w:t>
            </w:r>
          </w:p>
        </w:tc>
        <w:tc>
          <w:tcPr>
            <w:tcW w:w="2172" w:type="dxa"/>
            <w:tcBorders>
              <w:top w:val="nil"/>
              <w:left w:val="nil"/>
              <w:bottom w:val="single" w:sz="4" w:space="0" w:color="auto"/>
              <w:right w:val="nil"/>
            </w:tcBorders>
            <w:shd w:val="clear" w:color="000000" w:fill="000000"/>
            <w:vAlign w:val="center"/>
          </w:tcPr>
          <w:p w14:paraId="6144FA3B" w14:textId="77777777" w:rsidR="002D66E5" w:rsidRPr="00A00404" w:rsidRDefault="002D66E5" w:rsidP="003C2AC6">
            <w:pPr>
              <w:jc w:val="center"/>
              <w:rPr>
                <w:b/>
                <w:bCs/>
                <w:color w:val="FFFFFF"/>
                <w:sz w:val="20"/>
                <w:szCs w:val="20"/>
              </w:rPr>
            </w:pPr>
            <w:r>
              <w:rPr>
                <w:b/>
                <w:color w:val="FFFFFF"/>
                <w:sz w:val="20"/>
              </w:rPr>
              <w:t>Contribution permanente</w:t>
            </w:r>
          </w:p>
        </w:tc>
        <w:tc>
          <w:tcPr>
            <w:tcW w:w="1620" w:type="dxa"/>
            <w:tcBorders>
              <w:top w:val="nil"/>
              <w:left w:val="nil"/>
              <w:bottom w:val="single" w:sz="4" w:space="0" w:color="auto"/>
              <w:right w:val="nil"/>
            </w:tcBorders>
            <w:shd w:val="clear" w:color="000000" w:fill="000000"/>
            <w:vAlign w:val="center"/>
          </w:tcPr>
          <w:p w14:paraId="2E408599" w14:textId="77777777" w:rsidR="002D66E5" w:rsidRPr="00A00404" w:rsidRDefault="002D66E5" w:rsidP="003C2AC6">
            <w:pPr>
              <w:jc w:val="center"/>
              <w:rPr>
                <w:b/>
                <w:bCs/>
                <w:color w:val="FFFFFF"/>
                <w:sz w:val="20"/>
                <w:szCs w:val="20"/>
              </w:rPr>
            </w:pPr>
            <w:r>
              <w:rPr>
                <w:b/>
                <w:color w:val="FFFFFF"/>
                <w:sz w:val="20"/>
              </w:rPr>
              <w:t>Contribution non permanente</w:t>
            </w:r>
          </w:p>
        </w:tc>
        <w:tc>
          <w:tcPr>
            <w:tcW w:w="1260" w:type="dxa"/>
            <w:tcBorders>
              <w:top w:val="nil"/>
              <w:left w:val="nil"/>
              <w:bottom w:val="single" w:sz="4" w:space="0" w:color="auto"/>
              <w:right w:val="nil"/>
            </w:tcBorders>
            <w:shd w:val="clear" w:color="000000" w:fill="000000"/>
            <w:vAlign w:val="center"/>
          </w:tcPr>
          <w:p w14:paraId="7C520217" w14:textId="77777777" w:rsidR="002D66E5" w:rsidRPr="00A00404" w:rsidRDefault="002D66E5" w:rsidP="003C2AC6">
            <w:pPr>
              <w:jc w:val="center"/>
              <w:rPr>
                <w:b/>
                <w:bCs/>
                <w:color w:val="FFFFFF"/>
                <w:sz w:val="20"/>
                <w:szCs w:val="20"/>
              </w:rPr>
            </w:pPr>
            <w:r>
              <w:rPr>
                <w:b/>
                <w:color w:val="FFFFFF"/>
                <w:sz w:val="20"/>
              </w:rPr>
              <w:t>Déficit</w:t>
            </w:r>
          </w:p>
        </w:tc>
        <w:tc>
          <w:tcPr>
            <w:tcW w:w="270" w:type="dxa"/>
            <w:tcBorders>
              <w:top w:val="nil"/>
              <w:left w:val="nil"/>
              <w:bottom w:val="nil"/>
              <w:right w:val="nil"/>
            </w:tcBorders>
            <w:shd w:val="clear" w:color="000000" w:fill="000000"/>
            <w:noWrap/>
            <w:vAlign w:val="bottom"/>
          </w:tcPr>
          <w:p w14:paraId="71271F71" w14:textId="77777777" w:rsidR="002D66E5" w:rsidRPr="007B530A" w:rsidRDefault="002D66E5" w:rsidP="003C2AC6">
            <w:pPr>
              <w:rPr>
                <w:color w:val="000000"/>
              </w:rPr>
            </w:pPr>
            <w:r>
              <w:rPr>
                <w:color w:val="000000"/>
              </w:rPr>
              <w:t> </w:t>
            </w:r>
          </w:p>
        </w:tc>
      </w:tr>
      <w:tr w:rsidR="002D66E5" w:rsidRPr="007B530A" w14:paraId="47912765" w14:textId="77777777" w:rsidTr="007840A9">
        <w:trPr>
          <w:trHeight w:val="315"/>
        </w:trPr>
        <w:tc>
          <w:tcPr>
            <w:tcW w:w="266" w:type="dxa"/>
            <w:tcBorders>
              <w:top w:val="nil"/>
              <w:left w:val="nil"/>
              <w:bottom w:val="nil"/>
              <w:right w:val="single" w:sz="4" w:space="0" w:color="auto"/>
            </w:tcBorders>
            <w:shd w:val="clear" w:color="000000" w:fill="000000"/>
            <w:noWrap/>
            <w:vAlign w:val="bottom"/>
          </w:tcPr>
          <w:p w14:paraId="410AB95C" w14:textId="77777777" w:rsidR="002D66E5" w:rsidRPr="007B530A" w:rsidRDefault="002D66E5" w:rsidP="003C2AC6">
            <w:pPr>
              <w:rPr>
                <w:color w:val="000000"/>
              </w:rPr>
            </w:pPr>
            <w:r>
              <w:rPr>
                <w:color w:val="000000"/>
              </w:rPr>
              <w:t> </w:t>
            </w:r>
          </w:p>
        </w:tc>
        <w:tc>
          <w:tcPr>
            <w:tcW w:w="982"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5375DEC7" w14:textId="77777777" w:rsidR="002D66E5" w:rsidRPr="00A00404" w:rsidRDefault="002D66E5" w:rsidP="003C2AC6">
            <w:pPr>
              <w:rPr>
                <w:b/>
                <w:bCs/>
                <w:color w:val="000000"/>
                <w:sz w:val="20"/>
                <w:szCs w:val="20"/>
              </w:rPr>
            </w:pP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F068C2" w14:textId="77777777" w:rsidR="002D66E5" w:rsidRPr="00A00404" w:rsidRDefault="002D66E5" w:rsidP="003C2AC6">
            <w:pPr>
              <w:jc w:val="right"/>
              <w:rPr>
                <w:color w:val="000000"/>
                <w:sz w:val="20"/>
                <w:szCs w:val="20"/>
              </w:rPr>
            </w:pP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EFCCF9" w14:textId="77777777" w:rsidR="002D66E5" w:rsidRPr="00A00404" w:rsidRDefault="002D66E5" w:rsidP="003C2AC6">
            <w:pPr>
              <w:jc w:val="right"/>
              <w:rPr>
                <w:color w:val="000000"/>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970E8E" w14:textId="77777777" w:rsidR="002D66E5" w:rsidRPr="00A00404" w:rsidRDefault="002D66E5" w:rsidP="003C2AC6">
            <w:pPr>
              <w:jc w:val="right"/>
              <w:rPr>
                <w:color w:val="000000"/>
                <w:sz w:val="20"/>
                <w:szCs w:val="20"/>
              </w:rPr>
            </w:pPr>
          </w:p>
        </w:tc>
        <w:tc>
          <w:tcPr>
            <w:tcW w:w="270" w:type="dxa"/>
            <w:tcBorders>
              <w:top w:val="nil"/>
              <w:left w:val="single" w:sz="4" w:space="0" w:color="auto"/>
              <w:bottom w:val="nil"/>
              <w:right w:val="nil"/>
            </w:tcBorders>
            <w:shd w:val="clear" w:color="000000" w:fill="000000"/>
            <w:noWrap/>
            <w:vAlign w:val="bottom"/>
          </w:tcPr>
          <w:p w14:paraId="60160380" w14:textId="77777777" w:rsidR="002D66E5" w:rsidRPr="007B530A" w:rsidRDefault="002D66E5" w:rsidP="003C2AC6">
            <w:pPr>
              <w:rPr>
                <w:color w:val="000000"/>
              </w:rPr>
            </w:pPr>
            <w:r>
              <w:rPr>
                <w:color w:val="000000"/>
              </w:rPr>
              <w:t> </w:t>
            </w:r>
          </w:p>
        </w:tc>
      </w:tr>
      <w:tr w:rsidR="002D66E5" w:rsidRPr="007B530A" w14:paraId="1EA315DB" w14:textId="77777777" w:rsidTr="007840A9">
        <w:trPr>
          <w:trHeight w:val="315"/>
        </w:trPr>
        <w:tc>
          <w:tcPr>
            <w:tcW w:w="266" w:type="dxa"/>
            <w:tcBorders>
              <w:top w:val="nil"/>
              <w:left w:val="nil"/>
              <w:bottom w:val="nil"/>
              <w:right w:val="single" w:sz="4" w:space="0" w:color="auto"/>
            </w:tcBorders>
            <w:shd w:val="clear" w:color="000000" w:fill="000000"/>
            <w:noWrap/>
            <w:vAlign w:val="bottom"/>
          </w:tcPr>
          <w:p w14:paraId="26A1206A" w14:textId="77777777" w:rsidR="002D66E5" w:rsidRPr="007B530A" w:rsidRDefault="002D66E5" w:rsidP="003C2AC6">
            <w:pPr>
              <w:rPr>
                <w:color w:val="000000"/>
              </w:rPr>
            </w:pPr>
            <w:r>
              <w:rPr>
                <w:color w:val="000000"/>
              </w:rPr>
              <w:t> </w:t>
            </w:r>
          </w:p>
        </w:tc>
        <w:tc>
          <w:tcPr>
            <w:tcW w:w="982"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0E654A5E" w14:textId="77777777" w:rsidR="002D66E5" w:rsidRPr="00A00404" w:rsidRDefault="002D66E5" w:rsidP="003C2AC6">
            <w:pPr>
              <w:rPr>
                <w:b/>
                <w:bCs/>
                <w:color w:val="000000"/>
                <w:sz w:val="20"/>
                <w:szCs w:val="20"/>
              </w:rPr>
            </w:pP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E2B30A" w14:textId="77777777" w:rsidR="002D66E5" w:rsidRPr="00A00404" w:rsidRDefault="002D66E5" w:rsidP="003C2AC6">
            <w:pPr>
              <w:jc w:val="right"/>
              <w:rPr>
                <w:color w:val="000000"/>
                <w:sz w:val="20"/>
                <w:szCs w:val="20"/>
              </w:rPr>
            </w:pP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FB7DFF" w14:textId="77777777" w:rsidR="002D66E5" w:rsidRPr="00A00404" w:rsidRDefault="002D66E5" w:rsidP="003C2AC6">
            <w:pPr>
              <w:jc w:val="right"/>
              <w:rPr>
                <w:color w:val="000000"/>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1D60AE" w14:textId="77777777" w:rsidR="002D66E5" w:rsidRPr="00A00404" w:rsidRDefault="002D66E5" w:rsidP="003C2AC6">
            <w:pPr>
              <w:jc w:val="right"/>
              <w:rPr>
                <w:color w:val="000000"/>
                <w:sz w:val="20"/>
                <w:szCs w:val="20"/>
              </w:rPr>
            </w:pPr>
          </w:p>
        </w:tc>
        <w:tc>
          <w:tcPr>
            <w:tcW w:w="270" w:type="dxa"/>
            <w:tcBorders>
              <w:top w:val="nil"/>
              <w:left w:val="single" w:sz="4" w:space="0" w:color="auto"/>
              <w:bottom w:val="nil"/>
              <w:right w:val="nil"/>
            </w:tcBorders>
            <w:shd w:val="clear" w:color="000000" w:fill="000000"/>
            <w:noWrap/>
            <w:vAlign w:val="bottom"/>
          </w:tcPr>
          <w:p w14:paraId="021299CE" w14:textId="77777777" w:rsidR="002D66E5" w:rsidRPr="007B530A" w:rsidRDefault="002D66E5" w:rsidP="003C2AC6">
            <w:pPr>
              <w:rPr>
                <w:color w:val="000000"/>
              </w:rPr>
            </w:pPr>
            <w:r>
              <w:rPr>
                <w:color w:val="000000"/>
              </w:rPr>
              <w:t> </w:t>
            </w:r>
          </w:p>
        </w:tc>
      </w:tr>
      <w:tr w:rsidR="002D66E5" w:rsidRPr="007B530A" w14:paraId="3718314B" w14:textId="77777777" w:rsidTr="007840A9">
        <w:trPr>
          <w:trHeight w:val="315"/>
        </w:trPr>
        <w:tc>
          <w:tcPr>
            <w:tcW w:w="266" w:type="dxa"/>
            <w:tcBorders>
              <w:top w:val="nil"/>
              <w:left w:val="nil"/>
              <w:bottom w:val="nil"/>
              <w:right w:val="single" w:sz="4" w:space="0" w:color="auto"/>
            </w:tcBorders>
            <w:shd w:val="clear" w:color="000000" w:fill="000000"/>
            <w:noWrap/>
            <w:vAlign w:val="bottom"/>
          </w:tcPr>
          <w:p w14:paraId="718A463D" w14:textId="77777777" w:rsidR="002D66E5" w:rsidRPr="007B530A" w:rsidRDefault="002D66E5" w:rsidP="003C2AC6">
            <w:pPr>
              <w:rPr>
                <w:color w:val="000000"/>
              </w:rPr>
            </w:pPr>
            <w:r>
              <w:rPr>
                <w:color w:val="000000"/>
              </w:rPr>
              <w:t> </w:t>
            </w:r>
          </w:p>
        </w:tc>
        <w:tc>
          <w:tcPr>
            <w:tcW w:w="982"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60B58E5A" w14:textId="77777777" w:rsidR="002D66E5" w:rsidRPr="00A00404" w:rsidRDefault="002D66E5" w:rsidP="003C2AC6">
            <w:pPr>
              <w:rPr>
                <w:b/>
                <w:bCs/>
                <w:color w:val="000000"/>
                <w:sz w:val="20"/>
                <w:szCs w:val="20"/>
              </w:rPr>
            </w:pP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23026A" w14:textId="77777777" w:rsidR="002D66E5" w:rsidRPr="00A00404" w:rsidRDefault="002D66E5" w:rsidP="003C2AC6">
            <w:pPr>
              <w:jc w:val="right"/>
              <w:rPr>
                <w:color w:val="000000"/>
                <w:sz w:val="20"/>
                <w:szCs w:val="20"/>
              </w:rPr>
            </w:pP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206FAE" w14:textId="77777777" w:rsidR="002D66E5" w:rsidRPr="00A00404" w:rsidRDefault="002D66E5" w:rsidP="003C2AC6">
            <w:pPr>
              <w:jc w:val="right"/>
              <w:rPr>
                <w:color w:val="000000"/>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693183" w14:textId="77777777" w:rsidR="002D66E5" w:rsidRPr="00A00404" w:rsidRDefault="002D66E5" w:rsidP="003C2AC6">
            <w:pPr>
              <w:jc w:val="right"/>
              <w:rPr>
                <w:color w:val="000000"/>
                <w:sz w:val="20"/>
                <w:szCs w:val="20"/>
              </w:rPr>
            </w:pPr>
          </w:p>
        </w:tc>
        <w:tc>
          <w:tcPr>
            <w:tcW w:w="270" w:type="dxa"/>
            <w:tcBorders>
              <w:top w:val="nil"/>
              <w:left w:val="single" w:sz="4" w:space="0" w:color="auto"/>
              <w:bottom w:val="nil"/>
              <w:right w:val="nil"/>
            </w:tcBorders>
            <w:shd w:val="clear" w:color="000000" w:fill="000000"/>
            <w:noWrap/>
            <w:vAlign w:val="bottom"/>
          </w:tcPr>
          <w:p w14:paraId="339D5D7C" w14:textId="77777777" w:rsidR="002D66E5" w:rsidRPr="007B530A" w:rsidRDefault="002D66E5" w:rsidP="003C2AC6">
            <w:pPr>
              <w:rPr>
                <w:color w:val="000000"/>
              </w:rPr>
            </w:pPr>
            <w:r>
              <w:rPr>
                <w:color w:val="000000"/>
              </w:rPr>
              <w:t> </w:t>
            </w:r>
          </w:p>
        </w:tc>
      </w:tr>
      <w:tr w:rsidR="002D66E5" w:rsidRPr="007B530A" w14:paraId="57485ECB" w14:textId="77777777" w:rsidTr="007840A9">
        <w:trPr>
          <w:trHeight w:val="315"/>
        </w:trPr>
        <w:tc>
          <w:tcPr>
            <w:tcW w:w="266" w:type="dxa"/>
            <w:tcBorders>
              <w:top w:val="nil"/>
              <w:left w:val="nil"/>
              <w:bottom w:val="nil"/>
              <w:right w:val="single" w:sz="4" w:space="0" w:color="auto"/>
            </w:tcBorders>
            <w:shd w:val="clear" w:color="000000" w:fill="000000"/>
            <w:noWrap/>
            <w:vAlign w:val="bottom"/>
          </w:tcPr>
          <w:p w14:paraId="3627DC85" w14:textId="77777777" w:rsidR="002D66E5" w:rsidRPr="007B530A" w:rsidRDefault="002D66E5" w:rsidP="003C2AC6">
            <w:pPr>
              <w:rPr>
                <w:color w:val="000000"/>
              </w:rPr>
            </w:pPr>
            <w:r>
              <w:rPr>
                <w:color w:val="000000"/>
              </w:rPr>
              <w:t> </w:t>
            </w:r>
          </w:p>
        </w:tc>
        <w:tc>
          <w:tcPr>
            <w:tcW w:w="982"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32439EBA" w14:textId="77777777" w:rsidR="002D66E5" w:rsidRPr="00A00404" w:rsidRDefault="002D66E5" w:rsidP="003C2AC6">
            <w:pPr>
              <w:rPr>
                <w:b/>
                <w:bCs/>
                <w:color w:val="000000"/>
                <w:sz w:val="20"/>
                <w:szCs w:val="20"/>
              </w:rPr>
            </w:pP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2D1930" w14:textId="77777777" w:rsidR="002D66E5" w:rsidRPr="00A00404" w:rsidRDefault="002D66E5" w:rsidP="003C2AC6">
            <w:pPr>
              <w:jc w:val="right"/>
              <w:rPr>
                <w:color w:val="000000"/>
                <w:sz w:val="20"/>
                <w:szCs w:val="20"/>
              </w:rPr>
            </w:pP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2C3B8D" w14:textId="77777777" w:rsidR="002D66E5" w:rsidRPr="00A00404" w:rsidRDefault="002D66E5" w:rsidP="003C2AC6">
            <w:pPr>
              <w:jc w:val="right"/>
              <w:rPr>
                <w:color w:val="000000"/>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F56663" w14:textId="77777777" w:rsidR="002D66E5" w:rsidRPr="00A00404" w:rsidRDefault="002D66E5" w:rsidP="003C2AC6">
            <w:pPr>
              <w:jc w:val="right"/>
              <w:rPr>
                <w:color w:val="000000"/>
                <w:sz w:val="20"/>
                <w:szCs w:val="20"/>
              </w:rPr>
            </w:pPr>
          </w:p>
        </w:tc>
        <w:tc>
          <w:tcPr>
            <w:tcW w:w="270" w:type="dxa"/>
            <w:tcBorders>
              <w:top w:val="nil"/>
              <w:left w:val="single" w:sz="4" w:space="0" w:color="auto"/>
              <w:bottom w:val="nil"/>
              <w:right w:val="nil"/>
            </w:tcBorders>
            <w:shd w:val="clear" w:color="000000" w:fill="000000"/>
            <w:noWrap/>
            <w:vAlign w:val="bottom"/>
          </w:tcPr>
          <w:p w14:paraId="5865DFD2" w14:textId="77777777" w:rsidR="002D66E5" w:rsidRPr="007B530A" w:rsidRDefault="002D66E5" w:rsidP="003C2AC6">
            <w:pPr>
              <w:rPr>
                <w:color w:val="000000"/>
              </w:rPr>
            </w:pPr>
            <w:r>
              <w:rPr>
                <w:color w:val="000000"/>
              </w:rPr>
              <w:t> </w:t>
            </w:r>
          </w:p>
        </w:tc>
      </w:tr>
      <w:tr w:rsidR="002D66E5" w:rsidRPr="007B530A" w14:paraId="731D3549" w14:textId="77777777" w:rsidTr="007840A9">
        <w:trPr>
          <w:trHeight w:val="315"/>
        </w:trPr>
        <w:tc>
          <w:tcPr>
            <w:tcW w:w="266" w:type="dxa"/>
            <w:tcBorders>
              <w:top w:val="nil"/>
              <w:left w:val="nil"/>
              <w:bottom w:val="nil"/>
              <w:right w:val="single" w:sz="4" w:space="0" w:color="auto"/>
            </w:tcBorders>
            <w:shd w:val="clear" w:color="000000" w:fill="000000"/>
            <w:noWrap/>
            <w:vAlign w:val="bottom"/>
          </w:tcPr>
          <w:p w14:paraId="0E6973FB" w14:textId="77777777" w:rsidR="002D66E5" w:rsidRPr="007B530A" w:rsidRDefault="002D66E5" w:rsidP="003C2AC6">
            <w:pPr>
              <w:rPr>
                <w:color w:val="000000"/>
              </w:rPr>
            </w:pPr>
            <w:r>
              <w:rPr>
                <w:color w:val="000000"/>
              </w:rPr>
              <w:t> </w:t>
            </w:r>
          </w:p>
        </w:tc>
        <w:tc>
          <w:tcPr>
            <w:tcW w:w="982"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7E931CAD" w14:textId="77777777" w:rsidR="002D66E5" w:rsidRPr="00A00404" w:rsidRDefault="002D66E5" w:rsidP="003C2AC6">
            <w:pPr>
              <w:rPr>
                <w:b/>
                <w:bCs/>
                <w:color w:val="000000"/>
                <w:sz w:val="20"/>
                <w:szCs w:val="20"/>
              </w:rPr>
            </w:pP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C01766" w14:textId="77777777" w:rsidR="002D66E5" w:rsidRPr="00A00404" w:rsidRDefault="002D66E5" w:rsidP="003C2AC6">
            <w:pPr>
              <w:jc w:val="right"/>
              <w:rPr>
                <w:color w:val="000000"/>
                <w:sz w:val="20"/>
                <w:szCs w:val="20"/>
              </w:rPr>
            </w:pP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4E9C51" w14:textId="77777777" w:rsidR="002D66E5" w:rsidRPr="00A00404" w:rsidRDefault="002D66E5" w:rsidP="003C2AC6">
            <w:pPr>
              <w:jc w:val="right"/>
              <w:rPr>
                <w:color w:val="000000"/>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CF9770" w14:textId="77777777" w:rsidR="002D66E5" w:rsidRPr="00A00404" w:rsidRDefault="002D66E5" w:rsidP="003C2AC6">
            <w:pPr>
              <w:jc w:val="right"/>
              <w:rPr>
                <w:color w:val="000000"/>
                <w:sz w:val="20"/>
                <w:szCs w:val="20"/>
              </w:rPr>
            </w:pPr>
          </w:p>
        </w:tc>
        <w:tc>
          <w:tcPr>
            <w:tcW w:w="270" w:type="dxa"/>
            <w:tcBorders>
              <w:top w:val="nil"/>
              <w:left w:val="single" w:sz="4" w:space="0" w:color="auto"/>
              <w:bottom w:val="nil"/>
              <w:right w:val="nil"/>
            </w:tcBorders>
            <w:shd w:val="clear" w:color="000000" w:fill="000000"/>
            <w:noWrap/>
            <w:vAlign w:val="bottom"/>
          </w:tcPr>
          <w:p w14:paraId="70F14627" w14:textId="77777777" w:rsidR="002D66E5" w:rsidRPr="007B530A" w:rsidRDefault="002D66E5" w:rsidP="003C2AC6">
            <w:pPr>
              <w:rPr>
                <w:color w:val="000000"/>
              </w:rPr>
            </w:pPr>
            <w:r>
              <w:rPr>
                <w:color w:val="000000"/>
              </w:rPr>
              <w:t> </w:t>
            </w:r>
          </w:p>
        </w:tc>
      </w:tr>
      <w:tr w:rsidR="002D66E5" w:rsidRPr="007B530A" w14:paraId="42E0F40E" w14:textId="77777777" w:rsidTr="007840A9">
        <w:trPr>
          <w:trHeight w:val="315"/>
        </w:trPr>
        <w:tc>
          <w:tcPr>
            <w:tcW w:w="266" w:type="dxa"/>
            <w:tcBorders>
              <w:top w:val="nil"/>
              <w:left w:val="nil"/>
              <w:bottom w:val="nil"/>
              <w:right w:val="single" w:sz="4" w:space="0" w:color="auto"/>
            </w:tcBorders>
            <w:shd w:val="clear" w:color="000000" w:fill="000000"/>
            <w:noWrap/>
            <w:vAlign w:val="bottom"/>
          </w:tcPr>
          <w:p w14:paraId="429230AC" w14:textId="77777777" w:rsidR="002D66E5" w:rsidRPr="007B530A" w:rsidRDefault="002D66E5" w:rsidP="003C2AC6">
            <w:pPr>
              <w:rPr>
                <w:color w:val="000000"/>
              </w:rPr>
            </w:pPr>
            <w:r>
              <w:rPr>
                <w:color w:val="000000"/>
              </w:rPr>
              <w:t> </w:t>
            </w:r>
          </w:p>
        </w:tc>
        <w:tc>
          <w:tcPr>
            <w:tcW w:w="982"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7D6219C3" w14:textId="77777777" w:rsidR="002D66E5" w:rsidRPr="00A00404" w:rsidRDefault="002D66E5" w:rsidP="003C2AC6">
            <w:pPr>
              <w:rPr>
                <w:b/>
                <w:bCs/>
                <w:color w:val="000000"/>
                <w:sz w:val="20"/>
                <w:szCs w:val="20"/>
              </w:rPr>
            </w:pP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834188" w14:textId="77777777" w:rsidR="002D66E5" w:rsidRPr="00A00404" w:rsidRDefault="002D66E5" w:rsidP="003C2AC6">
            <w:pPr>
              <w:jc w:val="right"/>
              <w:rPr>
                <w:color w:val="000000"/>
                <w:sz w:val="20"/>
                <w:szCs w:val="20"/>
              </w:rPr>
            </w:pP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75C344" w14:textId="77777777" w:rsidR="002D66E5" w:rsidRPr="00A00404" w:rsidRDefault="002D66E5" w:rsidP="003C2AC6">
            <w:pPr>
              <w:jc w:val="right"/>
              <w:rPr>
                <w:color w:val="000000"/>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D0DEC5" w14:textId="77777777" w:rsidR="002D66E5" w:rsidRPr="00A00404" w:rsidRDefault="002D66E5" w:rsidP="003C2AC6">
            <w:pPr>
              <w:jc w:val="right"/>
              <w:rPr>
                <w:color w:val="000000"/>
                <w:sz w:val="20"/>
                <w:szCs w:val="20"/>
              </w:rPr>
            </w:pPr>
          </w:p>
        </w:tc>
        <w:tc>
          <w:tcPr>
            <w:tcW w:w="270" w:type="dxa"/>
            <w:tcBorders>
              <w:top w:val="nil"/>
              <w:left w:val="single" w:sz="4" w:space="0" w:color="auto"/>
              <w:bottom w:val="nil"/>
              <w:right w:val="nil"/>
            </w:tcBorders>
            <w:shd w:val="clear" w:color="000000" w:fill="000000"/>
            <w:noWrap/>
            <w:vAlign w:val="bottom"/>
          </w:tcPr>
          <w:p w14:paraId="30FF07F4" w14:textId="77777777" w:rsidR="002D66E5" w:rsidRPr="007B530A" w:rsidRDefault="002D66E5" w:rsidP="003C2AC6">
            <w:pPr>
              <w:rPr>
                <w:color w:val="000000"/>
              </w:rPr>
            </w:pPr>
            <w:r>
              <w:rPr>
                <w:color w:val="000000"/>
              </w:rPr>
              <w:t> </w:t>
            </w:r>
          </w:p>
        </w:tc>
      </w:tr>
      <w:tr w:rsidR="002D66E5" w:rsidRPr="007B530A" w14:paraId="207B6FF5" w14:textId="77777777" w:rsidTr="007840A9">
        <w:trPr>
          <w:trHeight w:val="315"/>
        </w:trPr>
        <w:tc>
          <w:tcPr>
            <w:tcW w:w="266" w:type="dxa"/>
            <w:tcBorders>
              <w:top w:val="nil"/>
              <w:left w:val="nil"/>
              <w:bottom w:val="nil"/>
              <w:right w:val="single" w:sz="4" w:space="0" w:color="auto"/>
            </w:tcBorders>
            <w:shd w:val="clear" w:color="000000" w:fill="000000"/>
            <w:noWrap/>
            <w:vAlign w:val="bottom"/>
          </w:tcPr>
          <w:p w14:paraId="4AFFA3D0" w14:textId="77777777" w:rsidR="002D66E5" w:rsidRPr="007B530A" w:rsidRDefault="002D66E5" w:rsidP="003C2AC6">
            <w:pPr>
              <w:rPr>
                <w:color w:val="000000"/>
              </w:rPr>
            </w:pPr>
            <w:r>
              <w:rPr>
                <w:color w:val="000000"/>
              </w:rPr>
              <w:t> </w:t>
            </w:r>
          </w:p>
        </w:tc>
        <w:tc>
          <w:tcPr>
            <w:tcW w:w="982"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4C3C3D86" w14:textId="77777777" w:rsidR="002D66E5" w:rsidRPr="00A00404" w:rsidRDefault="002D66E5" w:rsidP="003C2AC6">
            <w:pPr>
              <w:rPr>
                <w:b/>
                <w:bCs/>
                <w:color w:val="000000"/>
                <w:sz w:val="20"/>
                <w:szCs w:val="20"/>
              </w:rPr>
            </w:pP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112B26" w14:textId="77777777" w:rsidR="002D66E5" w:rsidRPr="00A00404" w:rsidRDefault="002D66E5" w:rsidP="003C2AC6">
            <w:pPr>
              <w:jc w:val="right"/>
              <w:rPr>
                <w:color w:val="000000"/>
                <w:sz w:val="20"/>
                <w:szCs w:val="20"/>
              </w:rPr>
            </w:pP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B1391B" w14:textId="77777777" w:rsidR="002D66E5" w:rsidRPr="00A00404" w:rsidRDefault="002D66E5" w:rsidP="003C2AC6">
            <w:pPr>
              <w:jc w:val="right"/>
              <w:rPr>
                <w:color w:val="000000"/>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E894A8" w14:textId="77777777" w:rsidR="002D66E5" w:rsidRPr="00A00404" w:rsidRDefault="002D66E5" w:rsidP="003C2AC6">
            <w:pPr>
              <w:jc w:val="right"/>
              <w:rPr>
                <w:color w:val="000000"/>
                <w:sz w:val="20"/>
                <w:szCs w:val="20"/>
              </w:rPr>
            </w:pPr>
          </w:p>
        </w:tc>
        <w:tc>
          <w:tcPr>
            <w:tcW w:w="270" w:type="dxa"/>
            <w:tcBorders>
              <w:top w:val="nil"/>
              <w:left w:val="single" w:sz="4" w:space="0" w:color="auto"/>
              <w:bottom w:val="nil"/>
              <w:right w:val="nil"/>
            </w:tcBorders>
            <w:shd w:val="clear" w:color="000000" w:fill="000000"/>
            <w:noWrap/>
            <w:vAlign w:val="bottom"/>
          </w:tcPr>
          <w:p w14:paraId="659BAE52" w14:textId="77777777" w:rsidR="002D66E5" w:rsidRPr="007B530A" w:rsidRDefault="002D66E5" w:rsidP="003C2AC6">
            <w:pPr>
              <w:rPr>
                <w:color w:val="000000"/>
              </w:rPr>
            </w:pPr>
            <w:r>
              <w:rPr>
                <w:color w:val="000000"/>
              </w:rPr>
              <w:t> </w:t>
            </w:r>
          </w:p>
        </w:tc>
      </w:tr>
      <w:tr w:rsidR="002D66E5" w:rsidRPr="007B530A" w14:paraId="0E7681B3" w14:textId="77777777" w:rsidTr="007840A9">
        <w:trPr>
          <w:trHeight w:val="315"/>
        </w:trPr>
        <w:tc>
          <w:tcPr>
            <w:tcW w:w="266" w:type="dxa"/>
            <w:tcBorders>
              <w:top w:val="nil"/>
              <w:left w:val="nil"/>
              <w:bottom w:val="nil"/>
              <w:right w:val="single" w:sz="4" w:space="0" w:color="auto"/>
            </w:tcBorders>
            <w:shd w:val="clear" w:color="000000" w:fill="000000"/>
            <w:noWrap/>
            <w:vAlign w:val="bottom"/>
          </w:tcPr>
          <w:p w14:paraId="3A82E09F" w14:textId="77777777" w:rsidR="002D66E5" w:rsidRPr="007B530A" w:rsidRDefault="002D66E5" w:rsidP="003C2AC6">
            <w:pPr>
              <w:rPr>
                <w:color w:val="000000"/>
              </w:rPr>
            </w:pPr>
            <w:r>
              <w:rPr>
                <w:color w:val="000000"/>
              </w:rPr>
              <w:t> </w:t>
            </w:r>
          </w:p>
        </w:tc>
        <w:tc>
          <w:tcPr>
            <w:tcW w:w="982"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49F00CB4" w14:textId="77777777" w:rsidR="002D66E5" w:rsidRPr="00A00404" w:rsidRDefault="002D66E5" w:rsidP="003C2AC6">
            <w:pPr>
              <w:rPr>
                <w:b/>
                <w:bCs/>
                <w:color w:val="000000"/>
                <w:sz w:val="20"/>
                <w:szCs w:val="20"/>
              </w:rPr>
            </w:pP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24202C" w14:textId="77777777" w:rsidR="002D66E5" w:rsidRPr="00A00404" w:rsidRDefault="002D66E5" w:rsidP="003C2AC6">
            <w:pPr>
              <w:jc w:val="right"/>
              <w:rPr>
                <w:color w:val="000000"/>
                <w:sz w:val="20"/>
                <w:szCs w:val="20"/>
              </w:rPr>
            </w:pP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F2F61A" w14:textId="77777777" w:rsidR="002D66E5" w:rsidRPr="00A00404" w:rsidRDefault="002D66E5" w:rsidP="003C2AC6">
            <w:pPr>
              <w:jc w:val="right"/>
              <w:rPr>
                <w:color w:val="000000"/>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D80D2D" w14:textId="77777777" w:rsidR="002D66E5" w:rsidRPr="00A00404" w:rsidRDefault="002D66E5" w:rsidP="003C2AC6">
            <w:pPr>
              <w:jc w:val="right"/>
              <w:rPr>
                <w:color w:val="000000"/>
                <w:sz w:val="20"/>
                <w:szCs w:val="20"/>
              </w:rPr>
            </w:pPr>
          </w:p>
        </w:tc>
        <w:tc>
          <w:tcPr>
            <w:tcW w:w="270" w:type="dxa"/>
            <w:tcBorders>
              <w:top w:val="nil"/>
              <w:left w:val="single" w:sz="4" w:space="0" w:color="auto"/>
              <w:bottom w:val="nil"/>
              <w:right w:val="nil"/>
            </w:tcBorders>
            <w:shd w:val="clear" w:color="000000" w:fill="000000"/>
            <w:noWrap/>
            <w:vAlign w:val="bottom"/>
          </w:tcPr>
          <w:p w14:paraId="337E46FF" w14:textId="77777777" w:rsidR="002D66E5" w:rsidRPr="007B530A" w:rsidRDefault="002D66E5" w:rsidP="003C2AC6">
            <w:pPr>
              <w:rPr>
                <w:color w:val="000000"/>
              </w:rPr>
            </w:pPr>
            <w:r>
              <w:rPr>
                <w:color w:val="000000"/>
              </w:rPr>
              <w:t> </w:t>
            </w:r>
          </w:p>
        </w:tc>
      </w:tr>
      <w:tr w:rsidR="002D66E5" w:rsidRPr="007B530A" w14:paraId="009E8F50" w14:textId="77777777" w:rsidTr="007840A9">
        <w:trPr>
          <w:trHeight w:val="315"/>
        </w:trPr>
        <w:tc>
          <w:tcPr>
            <w:tcW w:w="266" w:type="dxa"/>
            <w:tcBorders>
              <w:top w:val="nil"/>
              <w:left w:val="nil"/>
              <w:bottom w:val="nil"/>
              <w:right w:val="single" w:sz="4" w:space="0" w:color="auto"/>
            </w:tcBorders>
            <w:shd w:val="clear" w:color="000000" w:fill="000000"/>
            <w:noWrap/>
            <w:vAlign w:val="bottom"/>
          </w:tcPr>
          <w:p w14:paraId="735A7A6E" w14:textId="77777777" w:rsidR="002D66E5" w:rsidRPr="007B530A" w:rsidRDefault="002D66E5" w:rsidP="003C2AC6">
            <w:pPr>
              <w:rPr>
                <w:color w:val="000000"/>
              </w:rPr>
            </w:pPr>
            <w:r>
              <w:rPr>
                <w:color w:val="000000"/>
              </w:rPr>
              <w:t> </w:t>
            </w:r>
          </w:p>
        </w:tc>
        <w:tc>
          <w:tcPr>
            <w:tcW w:w="982"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7117B5F5" w14:textId="77777777" w:rsidR="002D66E5" w:rsidRPr="00A00404" w:rsidRDefault="002D66E5" w:rsidP="003C2AC6">
            <w:pPr>
              <w:rPr>
                <w:b/>
                <w:bCs/>
                <w:color w:val="000000"/>
                <w:sz w:val="20"/>
                <w:szCs w:val="20"/>
              </w:rPr>
            </w:pP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AC7CB4" w14:textId="77777777" w:rsidR="002D66E5" w:rsidRPr="00A00404" w:rsidRDefault="002D66E5" w:rsidP="003C2AC6">
            <w:pPr>
              <w:jc w:val="right"/>
              <w:rPr>
                <w:color w:val="000000"/>
                <w:sz w:val="20"/>
                <w:szCs w:val="20"/>
              </w:rPr>
            </w:pP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38D33E" w14:textId="77777777" w:rsidR="002D66E5" w:rsidRPr="00A00404" w:rsidRDefault="002D66E5" w:rsidP="003C2AC6">
            <w:pPr>
              <w:jc w:val="right"/>
              <w:rPr>
                <w:color w:val="000000"/>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0CC0CC" w14:textId="77777777" w:rsidR="002D66E5" w:rsidRPr="00A00404" w:rsidRDefault="002D66E5" w:rsidP="003C2AC6">
            <w:pPr>
              <w:jc w:val="right"/>
              <w:rPr>
                <w:color w:val="000000"/>
                <w:sz w:val="20"/>
                <w:szCs w:val="20"/>
              </w:rPr>
            </w:pPr>
          </w:p>
        </w:tc>
        <w:tc>
          <w:tcPr>
            <w:tcW w:w="270" w:type="dxa"/>
            <w:tcBorders>
              <w:top w:val="nil"/>
              <w:left w:val="single" w:sz="4" w:space="0" w:color="auto"/>
              <w:bottom w:val="nil"/>
              <w:right w:val="nil"/>
            </w:tcBorders>
            <w:shd w:val="clear" w:color="000000" w:fill="000000"/>
            <w:noWrap/>
            <w:vAlign w:val="bottom"/>
          </w:tcPr>
          <w:p w14:paraId="644D32B1" w14:textId="77777777" w:rsidR="002D66E5" w:rsidRPr="007B530A" w:rsidRDefault="002D66E5" w:rsidP="003C2AC6">
            <w:pPr>
              <w:rPr>
                <w:color w:val="000000"/>
              </w:rPr>
            </w:pPr>
            <w:r>
              <w:rPr>
                <w:color w:val="000000"/>
              </w:rPr>
              <w:t> </w:t>
            </w:r>
          </w:p>
        </w:tc>
      </w:tr>
      <w:tr w:rsidR="002D66E5" w:rsidRPr="007B530A" w14:paraId="5AECF182" w14:textId="77777777" w:rsidTr="007840A9">
        <w:trPr>
          <w:trHeight w:val="315"/>
        </w:trPr>
        <w:tc>
          <w:tcPr>
            <w:tcW w:w="266" w:type="dxa"/>
            <w:tcBorders>
              <w:top w:val="nil"/>
              <w:left w:val="nil"/>
              <w:bottom w:val="nil"/>
              <w:right w:val="single" w:sz="4" w:space="0" w:color="auto"/>
            </w:tcBorders>
            <w:shd w:val="clear" w:color="000000" w:fill="000000"/>
            <w:noWrap/>
            <w:vAlign w:val="bottom"/>
          </w:tcPr>
          <w:p w14:paraId="5DECAFD3" w14:textId="77777777" w:rsidR="002D66E5" w:rsidRPr="007B530A" w:rsidRDefault="002D66E5" w:rsidP="003C2AC6">
            <w:pPr>
              <w:rPr>
                <w:color w:val="000000"/>
              </w:rPr>
            </w:pPr>
            <w:r>
              <w:rPr>
                <w:color w:val="000000"/>
              </w:rPr>
              <w:t> </w:t>
            </w:r>
          </w:p>
        </w:tc>
        <w:tc>
          <w:tcPr>
            <w:tcW w:w="982"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5C222198" w14:textId="77777777" w:rsidR="002D66E5" w:rsidRPr="00A00404" w:rsidRDefault="002D66E5" w:rsidP="003C2AC6">
            <w:pPr>
              <w:rPr>
                <w:b/>
                <w:bCs/>
                <w:color w:val="000000"/>
                <w:sz w:val="20"/>
                <w:szCs w:val="20"/>
              </w:rPr>
            </w:pP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6FB7C3" w14:textId="77777777" w:rsidR="002D66E5" w:rsidRPr="00A00404" w:rsidRDefault="002D66E5" w:rsidP="003C2AC6">
            <w:pPr>
              <w:jc w:val="right"/>
              <w:rPr>
                <w:color w:val="000000"/>
                <w:sz w:val="20"/>
                <w:szCs w:val="20"/>
              </w:rPr>
            </w:pP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E96AC3" w14:textId="77777777" w:rsidR="002D66E5" w:rsidRPr="00A00404" w:rsidRDefault="002D66E5" w:rsidP="003C2AC6">
            <w:pPr>
              <w:jc w:val="right"/>
              <w:rPr>
                <w:color w:val="000000"/>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B19A26" w14:textId="77777777" w:rsidR="002D66E5" w:rsidRPr="00A00404" w:rsidRDefault="002D66E5" w:rsidP="003C2AC6">
            <w:pPr>
              <w:jc w:val="right"/>
              <w:rPr>
                <w:color w:val="000000"/>
                <w:sz w:val="20"/>
                <w:szCs w:val="20"/>
              </w:rPr>
            </w:pPr>
          </w:p>
        </w:tc>
        <w:tc>
          <w:tcPr>
            <w:tcW w:w="270" w:type="dxa"/>
            <w:tcBorders>
              <w:top w:val="nil"/>
              <w:left w:val="single" w:sz="4" w:space="0" w:color="auto"/>
              <w:bottom w:val="nil"/>
              <w:right w:val="nil"/>
            </w:tcBorders>
            <w:shd w:val="clear" w:color="000000" w:fill="000000"/>
            <w:noWrap/>
            <w:vAlign w:val="bottom"/>
          </w:tcPr>
          <w:p w14:paraId="25737F72" w14:textId="77777777" w:rsidR="002D66E5" w:rsidRPr="007B530A" w:rsidRDefault="002D66E5" w:rsidP="003C2AC6">
            <w:pPr>
              <w:rPr>
                <w:color w:val="000000"/>
              </w:rPr>
            </w:pPr>
            <w:r>
              <w:rPr>
                <w:color w:val="000000"/>
              </w:rPr>
              <w:t> </w:t>
            </w:r>
          </w:p>
        </w:tc>
      </w:tr>
      <w:tr w:rsidR="002D66E5" w:rsidRPr="007B530A" w14:paraId="5FC56C49" w14:textId="77777777" w:rsidTr="007840A9">
        <w:trPr>
          <w:trHeight w:val="315"/>
        </w:trPr>
        <w:tc>
          <w:tcPr>
            <w:tcW w:w="266" w:type="dxa"/>
            <w:tcBorders>
              <w:top w:val="nil"/>
              <w:left w:val="nil"/>
              <w:bottom w:val="nil"/>
              <w:right w:val="single" w:sz="4" w:space="0" w:color="auto"/>
            </w:tcBorders>
            <w:shd w:val="clear" w:color="000000" w:fill="000000"/>
            <w:noWrap/>
            <w:vAlign w:val="bottom"/>
          </w:tcPr>
          <w:p w14:paraId="4EF9F1CD" w14:textId="77777777" w:rsidR="002D66E5" w:rsidRPr="007B530A" w:rsidRDefault="002D66E5" w:rsidP="003C2AC6">
            <w:pPr>
              <w:rPr>
                <w:color w:val="000000"/>
              </w:rPr>
            </w:pPr>
            <w:r>
              <w:rPr>
                <w:color w:val="000000"/>
              </w:rPr>
              <w:t> </w:t>
            </w:r>
          </w:p>
        </w:tc>
        <w:tc>
          <w:tcPr>
            <w:tcW w:w="982" w:type="dxa"/>
            <w:tcBorders>
              <w:top w:val="single" w:sz="4" w:space="0" w:color="auto"/>
              <w:left w:val="single" w:sz="4" w:space="0" w:color="auto"/>
              <w:bottom w:val="single" w:sz="4" w:space="0" w:color="auto"/>
              <w:right w:val="single" w:sz="4" w:space="0" w:color="auto"/>
            </w:tcBorders>
            <w:shd w:val="clear" w:color="000000" w:fill="00B0F0"/>
            <w:noWrap/>
            <w:vAlign w:val="bottom"/>
          </w:tcPr>
          <w:p w14:paraId="65BE1CB0" w14:textId="77777777" w:rsidR="002D66E5" w:rsidRPr="00A00404" w:rsidRDefault="002D66E5" w:rsidP="003C2AC6">
            <w:pPr>
              <w:rPr>
                <w:b/>
                <w:bCs/>
                <w:color w:val="000000"/>
                <w:sz w:val="20"/>
                <w:szCs w:val="20"/>
              </w:rPr>
            </w:pPr>
          </w:p>
        </w:tc>
        <w:tc>
          <w:tcPr>
            <w:tcW w:w="21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5F7643" w14:textId="77777777" w:rsidR="002D66E5" w:rsidRPr="00A00404" w:rsidRDefault="002D66E5" w:rsidP="003C2AC6">
            <w:pPr>
              <w:jc w:val="right"/>
              <w:rPr>
                <w:color w:val="000000"/>
                <w:sz w:val="20"/>
                <w:szCs w:val="20"/>
              </w:rPr>
            </w:pP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48B883" w14:textId="77777777" w:rsidR="002D66E5" w:rsidRPr="00A00404" w:rsidRDefault="002D66E5" w:rsidP="003C2AC6">
            <w:pPr>
              <w:jc w:val="right"/>
              <w:rPr>
                <w:color w:val="000000"/>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DB6110" w14:textId="77777777" w:rsidR="002D66E5" w:rsidRPr="00A00404" w:rsidRDefault="002D66E5" w:rsidP="003C2AC6">
            <w:pPr>
              <w:jc w:val="right"/>
              <w:rPr>
                <w:color w:val="000000"/>
                <w:sz w:val="20"/>
                <w:szCs w:val="20"/>
              </w:rPr>
            </w:pPr>
          </w:p>
        </w:tc>
        <w:tc>
          <w:tcPr>
            <w:tcW w:w="270" w:type="dxa"/>
            <w:tcBorders>
              <w:top w:val="nil"/>
              <w:left w:val="single" w:sz="4" w:space="0" w:color="auto"/>
              <w:bottom w:val="nil"/>
              <w:right w:val="nil"/>
            </w:tcBorders>
            <w:shd w:val="clear" w:color="000000" w:fill="000000"/>
            <w:noWrap/>
            <w:vAlign w:val="bottom"/>
          </w:tcPr>
          <w:p w14:paraId="59279D2B" w14:textId="77777777" w:rsidR="002D66E5" w:rsidRPr="007B530A" w:rsidRDefault="002D66E5" w:rsidP="003C2AC6">
            <w:pPr>
              <w:rPr>
                <w:color w:val="000000"/>
              </w:rPr>
            </w:pPr>
            <w:r>
              <w:rPr>
                <w:color w:val="000000"/>
              </w:rPr>
              <w:t> </w:t>
            </w:r>
          </w:p>
        </w:tc>
      </w:tr>
      <w:tr w:rsidR="002D66E5" w:rsidRPr="007B530A" w14:paraId="78A952A1" w14:textId="77777777" w:rsidTr="007840A9">
        <w:trPr>
          <w:trHeight w:val="135"/>
        </w:trPr>
        <w:tc>
          <w:tcPr>
            <w:tcW w:w="266" w:type="dxa"/>
            <w:tcBorders>
              <w:top w:val="nil"/>
              <w:left w:val="nil"/>
              <w:bottom w:val="nil"/>
              <w:right w:val="nil"/>
            </w:tcBorders>
            <w:shd w:val="clear" w:color="000000" w:fill="000000"/>
            <w:noWrap/>
            <w:vAlign w:val="bottom"/>
          </w:tcPr>
          <w:p w14:paraId="33D81B6A" w14:textId="77777777" w:rsidR="002D66E5" w:rsidRPr="007B530A" w:rsidRDefault="002D66E5" w:rsidP="003C2AC6">
            <w:pPr>
              <w:rPr>
                <w:color w:val="000000"/>
              </w:rPr>
            </w:pPr>
            <w:r>
              <w:rPr>
                <w:color w:val="000000"/>
              </w:rPr>
              <w:t> </w:t>
            </w:r>
          </w:p>
        </w:tc>
        <w:tc>
          <w:tcPr>
            <w:tcW w:w="982" w:type="dxa"/>
            <w:tcBorders>
              <w:top w:val="single" w:sz="4" w:space="0" w:color="auto"/>
              <w:left w:val="nil"/>
              <w:bottom w:val="nil"/>
              <w:right w:val="nil"/>
            </w:tcBorders>
            <w:shd w:val="clear" w:color="000000" w:fill="000000"/>
            <w:noWrap/>
            <w:vAlign w:val="bottom"/>
          </w:tcPr>
          <w:p w14:paraId="04A084C2" w14:textId="77777777" w:rsidR="002D66E5" w:rsidRPr="007B530A" w:rsidRDefault="002D66E5" w:rsidP="003C2AC6">
            <w:pPr>
              <w:rPr>
                <w:b/>
                <w:bCs/>
                <w:color w:val="000000"/>
              </w:rPr>
            </w:pPr>
            <w:r>
              <w:rPr>
                <w:b/>
                <w:color w:val="000000"/>
              </w:rPr>
              <w:t> </w:t>
            </w:r>
          </w:p>
        </w:tc>
        <w:tc>
          <w:tcPr>
            <w:tcW w:w="2172" w:type="dxa"/>
            <w:tcBorders>
              <w:top w:val="single" w:sz="4" w:space="0" w:color="auto"/>
              <w:left w:val="nil"/>
              <w:bottom w:val="nil"/>
              <w:right w:val="nil"/>
            </w:tcBorders>
            <w:shd w:val="clear" w:color="000000" w:fill="000000"/>
            <w:noWrap/>
            <w:vAlign w:val="bottom"/>
          </w:tcPr>
          <w:p w14:paraId="1D11B263" w14:textId="77777777" w:rsidR="002D66E5" w:rsidRPr="007B530A" w:rsidRDefault="002D66E5" w:rsidP="003C2AC6">
            <w:pPr>
              <w:rPr>
                <w:b/>
                <w:bCs/>
                <w:color w:val="000000"/>
              </w:rPr>
            </w:pPr>
            <w:r>
              <w:rPr>
                <w:b/>
                <w:color w:val="000000"/>
              </w:rPr>
              <w:t> </w:t>
            </w:r>
          </w:p>
        </w:tc>
        <w:tc>
          <w:tcPr>
            <w:tcW w:w="1620" w:type="dxa"/>
            <w:tcBorders>
              <w:top w:val="single" w:sz="4" w:space="0" w:color="auto"/>
              <w:left w:val="nil"/>
              <w:bottom w:val="nil"/>
              <w:right w:val="nil"/>
            </w:tcBorders>
            <w:shd w:val="clear" w:color="000000" w:fill="000000"/>
            <w:noWrap/>
            <w:vAlign w:val="bottom"/>
          </w:tcPr>
          <w:p w14:paraId="4AF54460" w14:textId="77777777" w:rsidR="002D66E5" w:rsidRPr="007B530A" w:rsidRDefault="002D66E5" w:rsidP="003C2AC6">
            <w:pPr>
              <w:rPr>
                <w:b/>
                <w:bCs/>
                <w:color w:val="000000"/>
              </w:rPr>
            </w:pPr>
            <w:r>
              <w:rPr>
                <w:b/>
                <w:color w:val="000000"/>
              </w:rPr>
              <w:t> </w:t>
            </w:r>
          </w:p>
        </w:tc>
        <w:tc>
          <w:tcPr>
            <w:tcW w:w="1260" w:type="dxa"/>
            <w:tcBorders>
              <w:top w:val="single" w:sz="4" w:space="0" w:color="auto"/>
              <w:left w:val="nil"/>
              <w:bottom w:val="nil"/>
              <w:right w:val="nil"/>
            </w:tcBorders>
            <w:shd w:val="clear" w:color="000000" w:fill="000000"/>
            <w:noWrap/>
            <w:vAlign w:val="bottom"/>
          </w:tcPr>
          <w:p w14:paraId="3E4CEA7F" w14:textId="77777777" w:rsidR="002D66E5" w:rsidRPr="007B530A" w:rsidRDefault="002D66E5" w:rsidP="003C2AC6">
            <w:pPr>
              <w:rPr>
                <w:b/>
                <w:bCs/>
                <w:color w:val="000000"/>
              </w:rPr>
            </w:pPr>
            <w:r>
              <w:rPr>
                <w:b/>
                <w:color w:val="000000"/>
              </w:rPr>
              <w:t> </w:t>
            </w:r>
          </w:p>
        </w:tc>
        <w:tc>
          <w:tcPr>
            <w:tcW w:w="270" w:type="dxa"/>
            <w:tcBorders>
              <w:top w:val="nil"/>
              <w:left w:val="nil"/>
              <w:bottom w:val="nil"/>
              <w:right w:val="nil"/>
            </w:tcBorders>
            <w:shd w:val="clear" w:color="000000" w:fill="000000"/>
            <w:noWrap/>
            <w:vAlign w:val="bottom"/>
          </w:tcPr>
          <w:p w14:paraId="27CCD8E3" w14:textId="77777777" w:rsidR="002D66E5" w:rsidRPr="007B530A" w:rsidRDefault="002D66E5" w:rsidP="003C2AC6">
            <w:pPr>
              <w:keepNext/>
              <w:rPr>
                <w:color w:val="000000"/>
              </w:rPr>
            </w:pPr>
            <w:r>
              <w:rPr>
                <w:color w:val="000000"/>
              </w:rPr>
              <w:t> </w:t>
            </w:r>
          </w:p>
        </w:tc>
      </w:tr>
    </w:tbl>
    <w:p w14:paraId="12D3E659" w14:textId="77777777" w:rsidR="005C6851" w:rsidRDefault="005C6851" w:rsidP="003C2AC6">
      <w:pPr>
        <w:pStyle w:val="Caption"/>
      </w:pPr>
    </w:p>
    <w:p w14:paraId="6638A18C" w14:textId="00979057" w:rsidR="002D66E5" w:rsidRDefault="005C6851" w:rsidP="003C2AC6">
      <w:pPr>
        <w:pStyle w:val="Caption"/>
        <w:rPr>
          <w:rFonts w:cs="Arial"/>
        </w:rPr>
      </w:pPr>
      <w:r>
        <w:t>Tableau</w:t>
      </w:r>
      <w:r w:rsidR="004B130A">
        <w:t> </w:t>
      </w:r>
      <w:fldSimple w:instr=" SEQ Table \* ARABIC ">
        <w:r w:rsidR="009E7D01">
          <w:rPr>
            <w:noProof/>
          </w:rPr>
          <w:t>5</w:t>
        </w:r>
      </w:fldSimple>
      <w:r>
        <w:t xml:space="preserve"> Cadre budgétaire </w:t>
      </w:r>
      <w:r w:rsidR="00ED4AF3">
        <w:t>–</w:t>
      </w:r>
      <w:r>
        <w:t xml:space="preserve"> Contributions des agences</w:t>
      </w:r>
    </w:p>
    <w:p w14:paraId="259A6110" w14:textId="77777777" w:rsidR="0060196E" w:rsidRDefault="0060196E" w:rsidP="003C2AC6">
      <w:pPr>
        <w:rPr>
          <w:rFonts w:cs="Arial"/>
        </w:rPr>
      </w:pPr>
    </w:p>
    <w:p w14:paraId="2E8A5730" w14:textId="518907FC" w:rsidR="009475D6" w:rsidRDefault="009475D6" w:rsidP="003C2AC6">
      <w:pPr>
        <w:jc w:val="both"/>
        <w:rPr>
          <w:rFonts w:cs="Arial"/>
        </w:rPr>
      </w:pPr>
      <w:r>
        <w:t>Le chapitre</w:t>
      </w:r>
      <w:r w:rsidR="004B130A">
        <w:t> </w:t>
      </w:r>
      <w:r>
        <w:t xml:space="preserve">7 inclut les instruments financiers qui opérationnalisent le Cadre budgétaire, y compris des instruments tels que le Budget des Services communs et le compte des Services communs. </w:t>
      </w:r>
    </w:p>
    <w:p w14:paraId="0C3FA502" w14:textId="77777777" w:rsidR="0045030D" w:rsidRDefault="0045030D" w:rsidP="003C2AC6">
      <w:pPr>
        <w:jc w:val="both"/>
        <w:rPr>
          <w:rFonts w:cs="Arial"/>
        </w:rPr>
      </w:pPr>
    </w:p>
    <w:p w14:paraId="00A9E5AB" w14:textId="11043919" w:rsidR="0045030D" w:rsidRDefault="0045030D" w:rsidP="003C2AC6">
      <w:pPr>
        <w:jc w:val="both"/>
        <w:rPr>
          <w:rFonts w:cs="Arial"/>
        </w:rPr>
      </w:pPr>
      <w:r>
        <w:t xml:space="preserve">Pour plus de détails sur le Cadre budgétaire, </w:t>
      </w:r>
      <w:r w:rsidR="00ED4AF3">
        <w:t>voir</w:t>
      </w:r>
      <w:r>
        <w:t xml:space="preserve"> la note d'orientation budgétaire de l'UNDAF dans le </w:t>
      </w:r>
      <w:hyperlink r:id="rId32">
        <w:r>
          <w:rPr>
            <w:rStyle w:val="Hyperlink"/>
          </w:rPr>
          <w:t>Guide pratique du GNUD</w:t>
        </w:r>
      </w:hyperlink>
      <w:r>
        <w:t xml:space="preserve">. Les principes du Cadre budgétaire commun soulignés dans la note d'orientation restent identiques pour le BOS. </w:t>
      </w:r>
    </w:p>
    <w:p w14:paraId="10DC7D7B" w14:textId="77777777" w:rsidR="00401481" w:rsidRDefault="00401481" w:rsidP="003C2AC6">
      <w:pPr>
        <w:jc w:val="both"/>
        <w:rPr>
          <w:rFonts w:cs="Arial"/>
        </w:rPr>
      </w:pPr>
    </w:p>
    <w:p w14:paraId="75C69F8A" w14:textId="6A0F3E42" w:rsidR="00935302" w:rsidRDefault="00935302" w:rsidP="003C2AC6">
      <w:pPr>
        <w:pStyle w:val="Heading2"/>
        <w:jc w:val="both"/>
      </w:pPr>
      <w:bookmarkStart w:id="139" w:name="_Toc326924113"/>
      <w:bookmarkStart w:id="140" w:name="_Toc329352005"/>
      <w:bookmarkStart w:id="141" w:name="_Toc389747185"/>
      <w:bookmarkStart w:id="142" w:name="_Toc310588933"/>
      <w:r>
        <w:t>Chapitre</w:t>
      </w:r>
      <w:r w:rsidR="004B130A">
        <w:t> </w:t>
      </w:r>
      <w:r>
        <w:t>7 : Opérationnalisation du BOS</w:t>
      </w:r>
      <w:bookmarkEnd w:id="139"/>
      <w:bookmarkEnd w:id="140"/>
      <w:bookmarkEnd w:id="141"/>
      <w:r>
        <w:t xml:space="preserve"> </w:t>
      </w:r>
    </w:p>
    <w:p w14:paraId="5FE35DE4" w14:textId="11ABC932" w:rsidR="003659B6" w:rsidRDefault="00800A65" w:rsidP="00800A65">
      <w:pPr>
        <w:jc w:val="both"/>
        <w:rPr>
          <w:rFonts w:cs="Arial"/>
        </w:rPr>
      </w:pPr>
      <w:r>
        <w:t xml:space="preserve">Il convient d'avoir un niveau </w:t>
      </w:r>
      <w:r w:rsidR="00ED4AF3">
        <w:t xml:space="preserve">minimal </w:t>
      </w:r>
      <w:r>
        <w:t xml:space="preserve">de compétences et de savoir-faire dans les OMT pour mener à bien l'élaboration et la mise en œuvre du BOS. </w:t>
      </w:r>
      <w:r w:rsidR="00ED4AF3">
        <w:t>Outre les</w:t>
      </w:r>
      <w:r>
        <w:t xml:space="preserve"> compétences techniques, </w:t>
      </w:r>
      <w:r w:rsidR="00ED4AF3">
        <w:t>un certain niveau</w:t>
      </w:r>
      <w:r>
        <w:t xml:space="preserve"> de compétences dans l'analyse des activités et la gestion axée sur les résultats (GR) est utile. Dans la plupart des cas, la mission vient s'ajouter aux responsabilités propres à l'agence. Il est donc fortement conseillé aux EPNU/OMT d'étudier les capacités et les compétences dont dispose l'OMT en termes de savoir-faire, de compétences et de temps avant </w:t>
      </w:r>
      <w:r>
        <w:lastRenderedPageBreak/>
        <w:t>de décider de s'engager dans l'élaboration du BOS. Les bénéfices obtenus en termes d'efficacité et de rentabilité par l'élaboration de solutions d'Opérations communes devraient assurer un rendement positif de cet investissement dans les effectifs et les ressources financières. Il est recommandé d'engager de manière précoce le Bureau du CR car cela peut être utile pour apporter un soutien technique et de coordination. La durée de développement moyenne va de 4 à 8</w:t>
      </w:r>
      <w:r w:rsidR="004B130A">
        <w:t> </w:t>
      </w:r>
      <w:r>
        <w:t xml:space="preserve">semaines, selon la portée du BOS. Après l'élaboration initiale, l'OMT et les Groupes de travail doivent être en possession des moyens d'obtenir les résultats soulignés dans la matrice de résultats. </w:t>
      </w:r>
    </w:p>
    <w:p w14:paraId="3095D383" w14:textId="77777777" w:rsidR="00725CF4" w:rsidRDefault="003659B6" w:rsidP="003C2AC6">
      <w:pPr>
        <w:rPr>
          <w:rFonts w:cs="Arial"/>
        </w:rPr>
      </w:pPr>
      <w:r>
        <w:t xml:space="preserve"> </w:t>
      </w:r>
    </w:p>
    <w:p w14:paraId="7EE020B4" w14:textId="065243C2" w:rsidR="00935302" w:rsidRDefault="00B06777" w:rsidP="003C2AC6">
      <w:pPr>
        <w:jc w:val="both"/>
        <w:rPr>
          <w:rFonts w:cs="Arial"/>
        </w:rPr>
      </w:pPr>
      <w:r>
        <w:t>Un</w:t>
      </w:r>
      <w:r w:rsidR="00725CF4">
        <w:t xml:space="preserve"> certain nombre d'instruments </w:t>
      </w:r>
      <w:r>
        <w:t xml:space="preserve">sont </w:t>
      </w:r>
      <w:r w:rsidR="00725CF4">
        <w:t>mis en place pour faciliter l'opérationnalisation du Business Operations Strategy. La plupart de ces instruments sont à la base du processus annuel de planification et de gestion de l'OMT :</w:t>
      </w:r>
    </w:p>
    <w:p w14:paraId="77538A9B" w14:textId="77777777" w:rsidR="007E7BE1" w:rsidRDefault="007E7BE1" w:rsidP="003C2AC6">
      <w:pPr>
        <w:jc w:val="both"/>
        <w:rPr>
          <w:rFonts w:cs="Arial"/>
        </w:rPr>
      </w:pPr>
    </w:p>
    <w:p w14:paraId="5AF947D4" w14:textId="77777777" w:rsidR="00B8113D" w:rsidRPr="00B8113D" w:rsidRDefault="00B8113D" w:rsidP="0061212E">
      <w:pPr>
        <w:pStyle w:val="ListParagraph"/>
        <w:numPr>
          <w:ilvl w:val="0"/>
          <w:numId w:val="30"/>
        </w:numPr>
        <w:ind w:left="360"/>
        <w:jc w:val="both"/>
        <w:rPr>
          <w:rFonts w:cs="Arial"/>
          <w:i/>
        </w:rPr>
      </w:pPr>
      <w:r>
        <w:rPr>
          <w:i/>
        </w:rPr>
        <w:t>Plan de travail annuel intégré de l'OMT</w:t>
      </w:r>
    </w:p>
    <w:p w14:paraId="28458308" w14:textId="77777777" w:rsidR="00B8113D" w:rsidRDefault="00B8113D" w:rsidP="003C2AC6">
      <w:pPr>
        <w:jc w:val="both"/>
        <w:rPr>
          <w:rFonts w:cs="Arial"/>
        </w:rPr>
      </w:pPr>
    </w:p>
    <w:p w14:paraId="0DC09CC8" w14:textId="1CFE0C9F" w:rsidR="0033589D" w:rsidRDefault="0033589D" w:rsidP="003C2AC6">
      <w:pPr>
        <w:jc w:val="both"/>
        <w:rPr>
          <w:rFonts w:cs="Arial"/>
        </w:rPr>
      </w:pPr>
      <w:r>
        <w:t xml:space="preserve">Le BOS, qui est un cadre de moyen terme, ne couvre en général que les effets (« quel » degré) et les extrants (spécifie « comment » l'OMT envisage de concrétiser l'effet). L'Objectif annuel est une donnée qui figure dans le Plan de travail annuel intégré de l'OMT. L'Objectif annuel est un résultat </w:t>
      </w:r>
      <w:r w:rsidR="00B06777">
        <w:t xml:space="preserve">obtenu </w:t>
      </w:r>
      <w:r>
        <w:t>pour cette année particulière. Il comporte en général une série d'activités qui doivent être exécutées afin de réaliser l'objectif. L'effet, les extrants et les objectifs annuels réunis sont désignés par l'expression « chaîne de résultats ».</w:t>
      </w:r>
    </w:p>
    <w:p w14:paraId="314B5416" w14:textId="77777777" w:rsidR="0033589D" w:rsidRDefault="0033589D" w:rsidP="003C2AC6">
      <w:pPr>
        <w:jc w:val="both"/>
        <w:rPr>
          <w:rFonts w:cs="Arial"/>
        </w:rPr>
      </w:pPr>
    </w:p>
    <w:p w14:paraId="31E5A902" w14:textId="77777777" w:rsidR="007E7BE1" w:rsidRDefault="007E7BE1" w:rsidP="003C2AC6">
      <w:pPr>
        <w:jc w:val="both"/>
        <w:rPr>
          <w:rFonts w:cs="Arial"/>
        </w:rPr>
      </w:pPr>
      <w:r>
        <w:t xml:space="preserve">Chaque année, l'OMT élabore un Plan de travail chiffré qui identifie l'ordre de priorité des éléments de travail pour l'année en question, y compris les estimations de budget nécessaires pour obtenir les résultats soulignés dans le Plan de travail annuel. </w:t>
      </w:r>
    </w:p>
    <w:p w14:paraId="52918379" w14:textId="77777777" w:rsidR="00B8113D" w:rsidRDefault="00B8113D" w:rsidP="003C2AC6">
      <w:pPr>
        <w:jc w:val="both"/>
        <w:rPr>
          <w:rFonts w:cs="Arial"/>
        </w:rPr>
      </w:pPr>
    </w:p>
    <w:p w14:paraId="336D9951" w14:textId="77777777" w:rsidR="00B8113D" w:rsidRPr="00B8113D" w:rsidRDefault="00725CF4" w:rsidP="0061212E">
      <w:pPr>
        <w:pStyle w:val="ListParagraph"/>
        <w:numPr>
          <w:ilvl w:val="0"/>
          <w:numId w:val="30"/>
        </w:numPr>
        <w:ind w:left="360"/>
        <w:jc w:val="both"/>
        <w:rPr>
          <w:rFonts w:cs="Arial"/>
          <w:i/>
        </w:rPr>
      </w:pPr>
      <w:r>
        <w:rPr>
          <w:i/>
        </w:rPr>
        <w:t>Budget des Services communs et Compte des Services communs</w:t>
      </w:r>
    </w:p>
    <w:p w14:paraId="0E9F8289" w14:textId="77777777" w:rsidR="00B8113D" w:rsidRDefault="00B8113D" w:rsidP="003C2AC6">
      <w:pPr>
        <w:ind w:left="-360"/>
        <w:jc w:val="both"/>
        <w:rPr>
          <w:rFonts w:cs="Arial"/>
        </w:rPr>
      </w:pPr>
    </w:p>
    <w:p w14:paraId="185F6789" w14:textId="77777777" w:rsidR="00725CF4" w:rsidRPr="00CC3D6D" w:rsidRDefault="00725CF4" w:rsidP="003C2AC6">
      <w:pPr>
        <w:jc w:val="both"/>
        <w:rPr>
          <w:rFonts w:cs="Arial"/>
        </w:rPr>
      </w:pPr>
      <w:r>
        <w:t xml:space="preserve">Une forme courante de gestion budgétaire et financière pour soutenir les Opérations conjointes est le </w:t>
      </w:r>
      <w:r>
        <w:rPr>
          <w:i/>
        </w:rPr>
        <w:t>Budget de Services communs</w:t>
      </w:r>
      <w:r>
        <w:t> : sur la base du Plan de travail annuel, les agences se partagent les coûts engagés à travers la mise en œuvre du plan de travail. Le compte d'initiatives d'harmonisation des Opérations (Services communs inclus)</w:t>
      </w:r>
      <w:r>
        <w:rPr>
          <w:rStyle w:val="FootnoteReference"/>
        </w:rPr>
        <w:footnoteReference w:id="27"/>
      </w:r>
      <w:r>
        <w:t xml:space="preserve"> est utilisé comme un compte bancaire joint servant à payer les dépenses engagées pour la fourniture d'initiatives particulières d'harmonisation des Opérations (Services communs inclus). En général, les agences paient par anticipation les coûts escomptés pour les initiatives d'harmonisation des Opérations (Services communs inclus), à la différence que les coûts réels sont remboursés ou déduits des frais de l'année suivante.</w:t>
      </w:r>
    </w:p>
    <w:p w14:paraId="1F13BB3A" w14:textId="77777777" w:rsidR="00725CF4" w:rsidRDefault="00725CF4" w:rsidP="003C2AC6">
      <w:pPr>
        <w:ind w:left="-360"/>
        <w:jc w:val="both"/>
        <w:rPr>
          <w:rFonts w:cs="Arial"/>
        </w:rPr>
      </w:pPr>
    </w:p>
    <w:p w14:paraId="53026C59" w14:textId="77777777" w:rsidR="00B8113D" w:rsidRDefault="00B8113D" w:rsidP="003C2AC6">
      <w:pPr>
        <w:jc w:val="both"/>
        <w:rPr>
          <w:rFonts w:cs="Arial"/>
        </w:rPr>
      </w:pPr>
      <w:r>
        <w:t xml:space="preserve">Pour faciliter la gestion des ressources transférées par les agences sur la base du budget de Services communs, le GNUD a élaboré un instrument désigné compte de Services communs. Le compte de Services communs est un compte géré par un </w:t>
      </w:r>
      <w:r w:rsidR="00662EE5">
        <w:t>agent administratif</w:t>
      </w:r>
      <w:r>
        <w:t xml:space="preserve"> (en général une agence à l'échelle du pays) qui assure la gestion quotidienne du compte et la gestion administrative du portefeuille d'Opérations communes, dans la mesure où le portefeuille est couvert par le Compte de Services communs. </w:t>
      </w:r>
    </w:p>
    <w:p w14:paraId="1F0368BA" w14:textId="77777777" w:rsidR="005220A8" w:rsidRDefault="005220A8" w:rsidP="003C2AC6">
      <w:pPr>
        <w:jc w:val="both"/>
        <w:rPr>
          <w:rFonts w:cs="Arial"/>
        </w:rPr>
      </w:pPr>
    </w:p>
    <w:p w14:paraId="60D56B9B" w14:textId="77777777" w:rsidR="005220A8" w:rsidRDefault="005220A8" w:rsidP="003C2AC6">
      <w:pPr>
        <w:jc w:val="both"/>
        <w:rPr>
          <w:rFonts w:cs="Arial"/>
        </w:rPr>
      </w:pPr>
    </w:p>
    <w:p w14:paraId="768DF072" w14:textId="77777777" w:rsidR="00B8113D" w:rsidRPr="00B8113D" w:rsidRDefault="00B8113D" w:rsidP="0061212E">
      <w:pPr>
        <w:pStyle w:val="ListParagraph"/>
        <w:numPr>
          <w:ilvl w:val="0"/>
          <w:numId w:val="30"/>
        </w:numPr>
        <w:ind w:left="360"/>
        <w:jc w:val="both"/>
        <w:rPr>
          <w:rFonts w:cs="Arial"/>
          <w:i/>
        </w:rPr>
      </w:pPr>
      <w:r>
        <w:rPr>
          <w:i/>
        </w:rPr>
        <w:lastRenderedPageBreak/>
        <w:t>Protocole d'entente (PE) sur les Services communs</w:t>
      </w:r>
    </w:p>
    <w:p w14:paraId="3E4E4F22" w14:textId="77777777" w:rsidR="00B8113D" w:rsidRDefault="00B8113D" w:rsidP="003C2AC6">
      <w:pPr>
        <w:jc w:val="both"/>
        <w:rPr>
          <w:rFonts w:cs="Arial"/>
        </w:rPr>
      </w:pPr>
    </w:p>
    <w:p w14:paraId="5D3E9FCB" w14:textId="77777777" w:rsidR="00B8113D" w:rsidRDefault="007E7BE1" w:rsidP="003C2AC6">
      <w:pPr>
        <w:jc w:val="both"/>
        <w:rPr>
          <w:rFonts w:cs="Arial"/>
        </w:rPr>
      </w:pPr>
      <w:r>
        <w:t xml:space="preserve">Pour faciliter l'élaboration de Solutions opérationnelles communes, et plus particulièrement de Services communs, le GNUD possède un modèle standard de Services communs, soulignant le cadre légal et les accords de gestion concernant les services individuels/solutions opérationnelles. </w:t>
      </w:r>
    </w:p>
    <w:p w14:paraId="468523C9" w14:textId="77777777" w:rsidR="00B8113D" w:rsidRDefault="00B8113D" w:rsidP="003C2AC6">
      <w:pPr>
        <w:jc w:val="both"/>
        <w:rPr>
          <w:rFonts w:cs="Arial"/>
        </w:rPr>
      </w:pPr>
    </w:p>
    <w:p w14:paraId="7CBAA537" w14:textId="5936EA81" w:rsidR="007E7BE1" w:rsidRPr="00B8113D" w:rsidRDefault="007E7BE1" w:rsidP="003C2AC6">
      <w:pPr>
        <w:jc w:val="both"/>
        <w:rPr>
          <w:rFonts w:cs="Arial"/>
        </w:rPr>
      </w:pPr>
      <w:r>
        <w:t xml:space="preserve">L'EPNU/les OMT sont vivement encouragés à utiliser ce modèle standard car il réduira nettement les coûts de transaction du fait qu'il ne nécessite pas l'examen </w:t>
      </w:r>
      <w:r w:rsidR="00CD45F6">
        <w:t xml:space="preserve">ni </w:t>
      </w:r>
      <w:r>
        <w:t xml:space="preserve">l'approbation des services juridiques de chaque agence. </w:t>
      </w:r>
    </w:p>
    <w:p w14:paraId="1F612EF6" w14:textId="77777777" w:rsidR="007E7BE1" w:rsidRDefault="007E7BE1" w:rsidP="003C2AC6">
      <w:pPr>
        <w:jc w:val="both"/>
        <w:rPr>
          <w:rFonts w:cs="Arial"/>
        </w:rPr>
      </w:pPr>
    </w:p>
    <w:p w14:paraId="6E535022" w14:textId="77777777" w:rsidR="00347E7C" w:rsidRDefault="007E7BE1" w:rsidP="003C2AC6">
      <w:pPr>
        <w:jc w:val="both"/>
        <w:rPr>
          <w:rFonts w:cs="Arial"/>
        </w:rPr>
      </w:pPr>
      <w:r>
        <w:t xml:space="preserve">Le PE est généralement complété par des accords de niveau de service (SLA) qui détaillent les arrangements spécifiques pour un Service commun particulier. </w:t>
      </w:r>
    </w:p>
    <w:p w14:paraId="0D360E1C" w14:textId="77777777" w:rsidR="00347E7C" w:rsidRDefault="00347E7C" w:rsidP="003C2AC6">
      <w:pPr>
        <w:jc w:val="both"/>
        <w:rPr>
          <w:rFonts w:cs="Arial"/>
        </w:rPr>
      </w:pPr>
    </w:p>
    <w:p w14:paraId="6DC7EF0F" w14:textId="2ACF404A" w:rsidR="009D075E" w:rsidRPr="00F0648E" w:rsidRDefault="0031557F" w:rsidP="003C2AC6">
      <w:pPr>
        <w:jc w:val="both"/>
        <w:rPr>
          <w:rFonts w:cs="Arial"/>
          <w:bCs/>
        </w:rPr>
      </w:pPr>
      <w:r>
        <w:t>Pour le modèle de PE validé par le GNUD concernant les Services communs et/ou un modèle et un exemple de Plan de travail annuel intégré (I-AWP),</w:t>
      </w:r>
      <w:r w:rsidR="00CD45F6">
        <w:t xml:space="preserve"> voir</w:t>
      </w:r>
      <w:r>
        <w:t xml:space="preserve"> le </w:t>
      </w:r>
      <w:hyperlink r:id="rId33">
        <w:r>
          <w:rPr>
            <w:rStyle w:val="Hyperlink"/>
          </w:rPr>
          <w:t>Guide pratique du GNUD</w:t>
        </w:r>
      </w:hyperlink>
      <w:r>
        <w:t>.</w:t>
      </w:r>
    </w:p>
    <w:p w14:paraId="2A2AF6B4" w14:textId="77777777" w:rsidR="009D075E" w:rsidRPr="00F0648E" w:rsidRDefault="009D075E" w:rsidP="003C2AC6">
      <w:pPr>
        <w:rPr>
          <w:rFonts w:cs="Arial"/>
          <w:bCs/>
        </w:rPr>
      </w:pPr>
      <w:r>
        <w:br w:type="page"/>
      </w:r>
    </w:p>
    <w:p w14:paraId="4D4732BA" w14:textId="77777777" w:rsidR="00B8113D" w:rsidRDefault="00B8113D" w:rsidP="003C2AC6">
      <w:pPr>
        <w:rPr>
          <w:rFonts w:cs="Arial"/>
          <w:bCs/>
          <w:sz w:val="24"/>
          <w:szCs w:val="26"/>
        </w:rPr>
      </w:pPr>
    </w:p>
    <w:p w14:paraId="3F71F385" w14:textId="77777777" w:rsidR="009E4C38" w:rsidRDefault="009E4C38" w:rsidP="003C2AC6">
      <w:pPr>
        <w:rPr>
          <w:rFonts w:cs="Arial"/>
          <w:b/>
          <w:bCs/>
          <w:sz w:val="24"/>
          <w:szCs w:val="26"/>
        </w:rPr>
      </w:pPr>
    </w:p>
    <w:tbl>
      <w:tblPr>
        <w:tblW w:w="9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47"/>
      </w:tblGrid>
      <w:tr w:rsidR="00F82200" w:rsidRPr="00534E8A" w14:paraId="109E8DD0" w14:textId="77777777" w:rsidTr="009D075E">
        <w:tc>
          <w:tcPr>
            <w:tcW w:w="9547" w:type="dxa"/>
            <w:shd w:val="clear" w:color="auto" w:fill="DBE5F1"/>
          </w:tcPr>
          <w:p w14:paraId="11980904" w14:textId="5CF8B775" w:rsidR="00F82200" w:rsidRPr="00534E8A" w:rsidRDefault="00F82200" w:rsidP="003C2AC6">
            <w:pPr>
              <w:pStyle w:val="Heading1"/>
            </w:pPr>
            <w:bookmarkStart w:id="143" w:name="_Toc326924114"/>
            <w:bookmarkStart w:id="144" w:name="_Toc329352006"/>
            <w:bookmarkStart w:id="145" w:name="_Toc389747186"/>
            <w:bookmarkStart w:id="146" w:name="_Toc310588935"/>
            <w:bookmarkEnd w:id="142"/>
            <w:r>
              <w:t>Annexe A</w:t>
            </w:r>
            <w:r w:rsidR="00CD45F6">
              <w:t> </w:t>
            </w:r>
            <w:r>
              <w:t xml:space="preserve">: Gestion axée sur les résultats : </w:t>
            </w:r>
            <w:r w:rsidR="00CD45F6">
              <w:t>d</w:t>
            </w:r>
            <w:r>
              <w:t>éfinition des termes clés</w:t>
            </w:r>
            <w:bookmarkEnd w:id="143"/>
            <w:bookmarkEnd w:id="144"/>
            <w:bookmarkEnd w:id="145"/>
            <w:r>
              <w:t xml:space="preserve"> </w:t>
            </w:r>
            <w:bookmarkEnd w:id="146"/>
          </w:p>
        </w:tc>
      </w:tr>
      <w:tr w:rsidR="00F82200" w:rsidRPr="00534E8A" w14:paraId="7FFD3F65" w14:textId="77777777" w:rsidTr="009D075E">
        <w:tc>
          <w:tcPr>
            <w:tcW w:w="9547" w:type="dxa"/>
            <w:shd w:val="clear" w:color="auto" w:fill="auto"/>
          </w:tcPr>
          <w:p w14:paraId="2DB3103F" w14:textId="77777777" w:rsidR="00F82200" w:rsidRPr="00534E8A" w:rsidRDefault="00F82200" w:rsidP="003C2AC6">
            <w:pPr>
              <w:rPr>
                <w:rFonts w:cs="Arial"/>
                <w:b/>
                <w:i/>
                <w:sz w:val="20"/>
                <w:szCs w:val="20"/>
              </w:rPr>
            </w:pPr>
          </w:p>
          <w:p w14:paraId="498316C1" w14:textId="77777777" w:rsidR="00F82200" w:rsidRPr="00534E8A" w:rsidRDefault="00F82200" w:rsidP="003C2AC6">
            <w:pPr>
              <w:rPr>
                <w:rFonts w:cs="Arial"/>
                <w:b/>
              </w:rPr>
            </w:pPr>
            <w:r>
              <w:rPr>
                <w:b/>
              </w:rPr>
              <w:t>Gestion axée sur les résultats (GR)</w:t>
            </w:r>
          </w:p>
          <w:p w14:paraId="450CCA19" w14:textId="77777777" w:rsidR="00F82200" w:rsidRPr="00534E8A" w:rsidRDefault="00F82200" w:rsidP="003C2AC6">
            <w:pPr>
              <w:jc w:val="both"/>
              <w:rPr>
                <w:rFonts w:cs="Arial"/>
              </w:rPr>
            </w:pPr>
            <w:r>
              <w:t xml:space="preserve">La gestion axée sur les résultats est une stratégie de gestion selon laquelle tous les acteurs, qui contribuent directement ou indirectement à l'obtention d'une série de résultats, garantissent que leurs processus, produits et services contribuent aux résultats souhaités (extrants, effets et objectifs ou impact de niveau supérieur) et utilisent les informations et les preuves sur les résultats effectifs pour informer les décideurs sur la conception, l'affectation de ressources et l'exécution de programmes et d'activités, ainsi que pour la responsabilité et le reporting. </w:t>
            </w:r>
          </w:p>
          <w:p w14:paraId="16B1EEB6" w14:textId="77777777" w:rsidR="00F82200" w:rsidRPr="00534E8A" w:rsidRDefault="00F82200" w:rsidP="003C2AC6">
            <w:pPr>
              <w:jc w:val="both"/>
              <w:rPr>
                <w:rFonts w:cs="Arial"/>
              </w:rPr>
            </w:pPr>
          </w:p>
          <w:p w14:paraId="431F767D" w14:textId="77777777" w:rsidR="00F82200" w:rsidRPr="00534E8A" w:rsidRDefault="00F82200" w:rsidP="003C2AC6">
            <w:pPr>
              <w:rPr>
                <w:rFonts w:cs="Arial"/>
                <w:b/>
              </w:rPr>
            </w:pPr>
            <w:r>
              <w:rPr>
                <w:b/>
              </w:rPr>
              <w:t>Résultats</w:t>
            </w:r>
          </w:p>
          <w:p w14:paraId="29115FFF" w14:textId="395B9C6B" w:rsidR="00F82200" w:rsidRPr="00534E8A" w:rsidRDefault="00F82200" w:rsidP="003C2AC6">
            <w:pPr>
              <w:jc w:val="both"/>
              <w:rPr>
                <w:rFonts w:cs="Arial"/>
              </w:rPr>
            </w:pPr>
            <w:r>
              <w:t xml:space="preserve">Les résultats sont les modifications d'un état ou d'une condition qui découlent d'une relation de cause à effet. Ces changements sont au nombre de trois </w:t>
            </w:r>
            <w:r w:rsidR="00CD45F6">
              <w:t>–</w:t>
            </w:r>
            <w:r>
              <w:t xml:space="preserve"> extrants, effets et impact </w:t>
            </w:r>
            <w:r w:rsidR="00CD45F6">
              <w:t>–</w:t>
            </w:r>
            <w:r>
              <w:t xml:space="preserve"> et ils peuvent être mobilisés par une intervention de développement. Les modifications peuvent être intentionnelles ou non, positives et/ou négatives. </w:t>
            </w:r>
          </w:p>
          <w:p w14:paraId="1A9C7129" w14:textId="77777777" w:rsidR="00F82200" w:rsidRPr="00534E8A" w:rsidRDefault="00F82200" w:rsidP="003C2AC6">
            <w:pPr>
              <w:jc w:val="both"/>
              <w:rPr>
                <w:rFonts w:cs="Arial"/>
              </w:rPr>
            </w:pPr>
          </w:p>
          <w:p w14:paraId="7EADFC38" w14:textId="77777777" w:rsidR="00F82200" w:rsidRPr="00534E8A" w:rsidRDefault="00F82200" w:rsidP="003C2AC6">
            <w:pPr>
              <w:rPr>
                <w:rFonts w:cs="Arial"/>
                <w:b/>
              </w:rPr>
            </w:pPr>
            <w:r>
              <w:rPr>
                <w:b/>
              </w:rPr>
              <w:t>1.1 Chaîne de résultats</w:t>
            </w:r>
          </w:p>
          <w:p w14:paraId="73B1F7BD" w14:textId="6C96738D" w:rsidR="00F82200" w:rsidRPr="00534E8A" w:rsidRDefault="00F82200" w:rsidP="003C2AC6">
            <w:pPr>
              <w:jc w:val="both"/>
              <w:rPr>
                <w:rFonts w:cs="Arial"/>
              </w:rPr>
            </w:pPr>
            <w:r>
              <w:t xml:space="preserve">Suite de relations de cause à effet d'une intervention de développement </w:t>
            </w:r>
            <w:r w:rsidR="00CD45F6">
              <w:t xml:space="preserve">qui précise l’ordre nécessaire à </w:t>
            </w:r>
            <w:r>
              <w:t xml:space="preserve">l'obtention des résultats souhaités </w:t>
            </w:r>
            <w:r w:rsidR="00CD45F6">
              <w:t>–</w:t>
            </w:r>
            <w:r>
              <w:t xml:space="preserve"> débute par les intrants, se poursuit avec les activités et les extrants, et conduit aux effets, objectifs/impacts et à </w:t>
            </w:r>
            <w:r w:rsidR="00E8480B">
              <w:t>un retour d’informations</w:t>
            </w:r>
            <w:r>
              <w:t>. Elle s'appuie sur une théorie du changement, incluant les hypothèses sous-jacentes.</w:t>
            </w:r>
          </w:p>
          <w:p w14:paraId="0D79F032" w14:textId="77777777" w:rsidR="00F82200" w:rsidRPr="00534E8A" w:rsidRDefault="00F82200" w:rsidP="003C2AC6">
            <w:pPr>
              <w:jc w:val="both"/>
              <w:rPr>
                <w:rFonts w:cs="Arial"/>
              </w:rPr>
            </w:pPr>
          </w:p>
          <w:p w14:paraId="1A005C3F" w14:textId="77777777" w:rsidR="00F82200" w:rsidRPr="00534E8A" w:rsidRDefault="00F82200" w:rsidP="003C2AC6">
            <w:pPr>
              <w:rPr>
                <w:rFonts w:cs="Arial"/>
                <w:b/>
              </w:rPr>
            </w:pPr>
            <w:r>
              <w:rPr>
                <w:b/>
              </w:rPr>
              <w:t>Impact</w:t>
            </w:r>
          </w:p>
          <w:p w14:paraId="1ADFAB90" w14:textId="388ACF12" w:rsidR="00F82200" w:rsidRPr="00534E8A" w:rsidRDefault="00F82200" w:rsidP="003C2AC6">
            <w:pPr>
              <w:jc w:val="both"/>
              <w:rPr>
                <w:rFonts w:cs="Arial"/>
              </w:rPr>
            </w:pPr>
            <w:r>
              <w:t xml:space="preserve">L'impact inclut les changements d'exécution du programme via un support opérationnel accru et, par conséquent, </w:t>
            </w:r>
            <w:r w:rsidR="007E0F1B">
              <w:t>à terme, sur la vie des personnes</w:t>
            </w:r>
            <w:r>
              <w:t xml:space="preserve"> </w:t>
            </w:r>
            <w:r w:rsidR="007E0F1B">
              <w:t>(</w:t>
            </w:r>
            <w:r>
              <w:t>peut induire chez les personnes des changements de connaissances, de savoir-faire, de comportements, de santé ou de pathologies pour les enfants, les adultes, les familles ou les communautés</w:t>
            </w:r>
            <w:r w:rsidR="007E0F1B">
              <w:t>)</w:t>
            </w:r>
            <w:r>
              <w:t xml:space="preserve">. Effet à long terme, positif ou négatif, primaire ou secondaire, intentionnel ou non, induit de façon directe ou indirecte par une intervention de développement sur des groupes identifiables. </w:t>
            </w:r>
          </w:p>
          <w:p w14:paraId="11C58284" w14:textId="77777777" w:rsidR="00F82200" w:rsidRPr="00534E8A" w:rsidRDefault="00F82200" w:rsidP="003C2AC6">
            <w:pPr>
              <w:jc w:val="both"/>
              <w:rPr>
                <w:rFonts w:cs="Arial"/>
              </w:rPr>
            </w:pPr>
          </w:p>
          <w:p w14:paraId="612CB534" w14:textId="77777777" w:rsidR="00F82200" w:rsidRPr="00534E8A" w:rsidRDefault="00F82200" w:rsidP="003C2AC6">
            <w:pPr>
              <w:rPr>
                <w:rFonts w:cs="Arial"/>
                <w:b/>
              </w:rPr>
            </w:pPr>
            <w:r>
              <w:rPr>
                <w:b/>
              </w:rPr>
              <w:t xml:space="preserve">Objectif </w:t>
            </w:r>
          </w:p>
          <w:p w14:paraId="0B306F06" w14:textId="4036B50A" w:rsidR="00F82200" w:rsidRPr="00534E8A" w:rsidRDefault="00F82200" w:rsidP="003C2AC6">
            <w:pPr>
              <w:jc w:val="both"/>
              <w:rPr>
                <w:rFonts w:cs="Arial"/>
              </w:rPr>
            </w:pPr>
            <w:r>
              <w:t xml:space="preserve">Résultats ultimes spécifiques dont </w:t>
            </w:r>
            <w:r w:rsidR="00AE6E2F">
              <w:t>l’obtention</w:t>
            </w:r>
            <w:r>
              <w:t xml:space="preserve"> est souhaitée ou attendue en conséquence, au moins partiellement, de l'intervention ou de l'activité. C'est l'objectif de degré supérieur qui assurera le renforcement des capacités au niveau national que vise une intervention de développement. </w:t>
            </w:r>
          </w:p>
          <w:p w14:paraId="5C1FF891" w14:textId="77777777" w:rsidR="00F82200" w:rsidRPr="00534E8A" w:rsidRDefault="00F82200" w:rsidP="003C2AC6">
            <w:pPr>
              <w:jc w:val="both"/>
              <w:rPr>
                <w:rFonts w:cs="Arial"/>
              </w:rPr>
            </w:pPr>
          </w:p>
          <w:p w14:paraId="518FC624" w14:textId="77777777" w:rsidR="00F82200" w:rsidRPr="00534E8A" w:rsidRDefault="00F82200" w:rsidP="003C2AC6">
            <w:pPr>
              <w:rPr>
                <w:rFonts w:cs="Arial"/>
                <w:b/>
              </w:rPr>
            </w:pPr>
            <w:r>
              <w:rPr>
                <w:b/>
              </w:rPr>
              <w:t>Effet (réalisation)</w:t>
            </w:r>
          </w:p>
          <w:p w14:paraId="13B12966" w14:textId="77777777" w:rsidR="00F82200" w:rsidRPr="00534E8A" w:rsidRDefault="00F82200" w:rsidP="003C2AC6">
            <w:pPr>
              <w:jc w:val="both"/>
              <w:rPr>
                <w:rFonts w:cs="Arial"/>
              </w:rPr>
            </w:pPr>
            <w:r>
              <w:t>Il s’agit des changements de capacités sur les plans institutionnel et comportemental, qui surviennent entre l'obtention des extrants et l'atteinte des objectifs.</w:t>
            </w:r>
          </w:p>
          <w:p w14:paraId="0E8DEB20" w14:textId="77777777" w:rsidR="00F82200" w:rsidRPr="00534E8A" w:rsidRDefault="00F82200" w:rsidP="003C2AC6">
            <w:pPr>
              <w:jc w:val="both"/>
              <w:rPr>
                <w:rFonts w:cs="Arial"/>
              </w:rPr>
            </w:pPr>
          </w:p>
          <w:p w14:paraId="7581DF85" w14:textId="77777777" w:rsidR="00F82200" w:rsidRPr="00534E8A" w:rsidRDefault="00F82200" w:rsidP="003C2AC6">
            <w:pPr>
              <w:rPr>
                <w:rFonts w:cs="Arial"/>
                <w:b/>
              </w:rPr>
            </w:pPr>
            <w:r>
              <w:rPr>
                <w:b/>
              </w:rPr>
              <w:t>Extrants</w:t>
            </w:r>
          </w:p>
          <w:p w14:paraId="1268FAAA" w14:textId="77777777" w:rsidR="00F82200" w:rsidRPr="00534E8A" w:rsidRDefault="00F82200" w:rsidP="003C2AC6">
            <w:pPr>
              <w:jc w:val="both"/>
              <w:rPr>
                <w:rFonts w:cs="Arial"/>
              </w:rPr>
            </w:pPr>
            <w:r>
              <w:lastRenderedPageBreak/>
              <w:t xml:space="preserve">Il s'agit des changements de savoir-faire ou d'aptitudes, et des capacités individuelles ou institutionnelles ou de la disponibilité de nouveaux produits et services induits par la réalisation d'activités dans le cadre d'une action de développement sous le contrôle de l'organisation. Ils sont réalisés avec les ressources mises à disposition et dans les délais spécifiés. </w:t>
            </w:r>
          </w:p>
          <w:p w14:paraId="6064FD49" w14:textId="77777777" w:rsidR="00F82200" w:rsidRPr="00534E8A" w:rsidRDefault="00F82200" w:rsidP="003C2AC6">
            <w:pPr>
              <w:jc w:val="both"/>
              <w:rPr>
                <w:rFonts w:cs="Arial"/>
              </w:rPr>
            </w:pPr>
          </w:p>
          <w:p w14:paraId="1D55B5D5" w14:textId="77777777" w:rsidR="00F82200" w:rsidRPr="00534E8A" w:rsidRDefault="00F82200" w:rsidP="003C2AC6">
            <w:pPr>
              <w:jc w:val="both"/>
              <w:rPr>
                <w:rFonts w:cs="Arial"/>
              </w:rPr>
            </w:pPr>
          </w:p>
          <w:p w14:paraId="7C2D7DD3" w14:textId="77777777" w:rsidR="00F82200" w:rsidRPr="00534E8A" w:rsidRDefault="00F82200" w:rsidP="003C2AC6">
            <w:pPr>
              <w:rPr>
                <w:rFonts w:cs="Arial"/>
                <w:b/>
              </w:rPr>
            </w:pPr>
            <w:r>
              <w:rPr>
                <w:b/>
              </w:rPr>
              <w:t>Activité</w:t>
            </w:r>
          </w:p>
          <w:p w14:paraId="7840F27F" w14:textId="0DB4BA1E" w:rsidR="00F82200" w:rsidRPr="00534E8A" w:rsidRDefault="00F82200" w:rsidP="003C2AC6">
            <w:pPr>
              <w:jc w:val="both"/>
              <w:rPr>
                <w:rFonts w:cs="Arial"/>
              </w:rPr>
            </w:pPr>
            <w:r>
              <w:t>Action entreprise ou travail mené en vue de produire des extrants spécifiques et qui mobilise des intrants tels que des fonds, une assistance technique et d’autres types de ressources.</w:t>
            </w:r>
          </w:p>
          <w:p w14:paraId="6EA3F33C" w14:textId="77777777" w:rsidR="00F82200" w:rsidRPr="00534E8A" w:rsidRDefault="00F82200" w:rsidP="003C2AC6">
            <w:pPr>
              <w:jc w:val="both"/>
              <w:rPr>
                <w:rFonts w:cs="Arial"/>
              </w:rPr>
            </w:pPr>
          </w:p>
          <w:p w14:paraId="22B743CD" w14:textId="77777777" w:rsidR="00F82200" w:rsidRPr="00534E8A" w:rsidRDefault="00F82200" w:rsidP="003C2AC6">
            <w:pPr>
              <w:rPr>
                <w:rFonts w:cs="Arial"/>
                <w:b/>
              </w:rPr>
            </w:pPr>
            <w:r>
              <w:rPr>
                <w:b/>
              </w:rPr>
              <w:t>Intrants</w:t>
            </w:r>
          </w:p>
          <w:p w14:paraId="6BB0E4D0" w14:textId="77777777" w:rsidR="00F82200" w:rsidRPr="00534E8A" w:rsidRDefault="00F82200" w:rsidP="003C2AC6">
            <w:pPr>
              <w:jc w:val="both"/>
              <w:rPr>
                <w:rFonts w:cs="Arial"/>
              </w:rPr>
            </w:pPr>
            <w:r>
              <w:t>Ressources financières, humaines, matérielles, technologiques et d'information utilisées pour mener une action de développement.</w:t>
            </w:r>
          </w:p>
          <w:p w14:paraId="7C46FB7E" w14:textId="77777777" w:rsidR="00F82200" w:rsidRPr="00534E8A" w:rsidRDefault="00F82200" w:rsidP="003C2AC6">
            <w:pPr>
              <w:jc w:val="both"/>
              <w:rPr>
                <w:rFonts w:cs="Arial"/>
              </w:rPr>
            </w:pPr>
          </w:p>
          <w:p w14:paraId="4A2AFB65" w14:textId="77777777" w:rsidR="00F82200" w:rsidRPr="00534E8A" w:rsidRDefault="00F82200" w:rsidP="003C2AC6">
            <w:pPr>
              <w:rPr>
                <w:rFonts w:cs="Arial"/>
                <w:b/>
              </w:rPr>
            </w:pPr>
            <w:r>
              <w:rPr>
                <w:b/>
              </w:rPr>
              <w:t>Indicateur de performance</w:t>
            </w:r>
          </w:p>
          <w:p w14:paraId="6DFB3DCF" w14:textId="0DCC0FC3" w:rsidR="00F82200" w:rsidRPr="00534E8A" w:rsidRDefault="00F82200" w:rsidP="003C2AC6">
            <w:pPr>
              <w:jc w:val="both"/>
              <w:rPr>
                <w:rFonts w:cs="Arial"/>
              </w:rPr>
            </w:pPr>
            <w:r>
              <w:t xml:space="preserve">Il s'agit d'une unité de mesure qui spécifie ce qui doit être mesuré sur une échelle ou dans une dimension donnée, mais sans préciser la direction ni le changement. Les indicateurs de performance sont un moyen qualitatif ou quantitatif de mesure d'un extrant ou d'un effet, dans le but d'apprécier la performance d'un programme ou d'un </w:t>
            </w:r>
            <w:r w:rsidR="00226899">
              <w:t>investissement</w:t>
            </w:r>
            <w:r>
              <w:t>.</w:t>
            </w:r>
          </w:p>
          <w:p w14:paraId="5A7F3285" w14:textId="77777777" w:rsidR="00F82200" w:rsidRPr="00534E8A" w:rsidRDefault="00F82200" w:rsidP="003C2AC6">
            <w:pPr>
              <w:jc w:val="both"/>
              <w:rPr>
                <w:rFonts w:cs="Arial"/>
              </w:rPr>
            </w:pPr>
          </w:p>
          <w:p w14:paraId="5CC21020" w14:textId="77777777" w:rsidR="00F82200" w:rsidRPr="00534E8A" w:rsidRDefault="00F82200" w:rsidP="003C2AC6">
            <w:pPr>
              <w:rPr>
                <w:rFonts w:cs="Arial"/>
                <w:b/>
              </w:rPr>
            </w:pPr>
            <w:r>
              <w:rPr>
                <w:b/>
              </w:rPr>
              <w:t>Indicateur de référence</w:t>
            </w:r>
          </w:p>
          <w:p w14:paraId="1BF1867A" w14:textId="77777777" w:rsidR="00F82200" w:rsidRPr="00534E8A" w:rsidRDefault="00F82200" w:rsidP="003C2AC6">
            <w:pPr>
              <w:jc w:val="both"/>
              <w:rPr>
                <w:rFonts w:cs="Arial"/>
              </w:rPr>
            </w:pPr>
            <w:r>
              <w:t>Informations recueillies au début d'un projet ou d'un programme et qui permettent de mesurer les écarts observés dans le projet ou le programme.</w:t>
            </w:r>
          </w:p>
          <w:p w14:paraId="1BC0AA8C" w14:textId="77777777" w:rsidR="00F82200" w:rsidRPr="00534E8A" w:rsidRDefault="00F82200" w:rsidP="003C2AC6">
            <w:pPr>
              <w:jc w:val="both"/>
              <w:rPr>
                <w:rFonts w:cs="Arial"/>
              </w:rPr>
            </w:pPr>
          </w:p>
          <w:p w14:paraId="495B877D" w14:textId="77777777" w:rsidR="00F82200" w:rsidRPr="00534E8A" w:rsidRDefault="00F82200" w:rsidP="003C2AC6">
            <w:pPr>
              <w:rPr>
                <w:rFonts w:cs="Arial"/>
                <w:b/>
              </w:rPr>
            </w:pPr>
            <w:r>
              <w:rPr>
                <w:b/>
              </w:rPr>
              <w:t>Cible</w:t>
            </w:r>
          </w:p>
          <w:p w14:paraId="57699CF4" w14:textId="77777777" w:rsidR="00F82200" w:rsidRPr="00534E8A" w:rsidRDefault="00F82200" w:rsidP="003C2AC6">
            <w:pPr>
              <w:tabs>
                <w:tab w:val="num" w:pos="2160"/>
              </w:tabs>
              <w:jc w:val="both"/>
              <w:rPr>
                <w:rFonts w:cs="Arial"/>
              </w:rPr>
            </w:pPr>
            <w:r>
              <w:t>Spécifie une valeur particulière pour un indicateur qui doit être réalisée à une date future précise. Le taux d'alphabétisation doit atteindre 85 % parmi les groupes X ou Y d'ici à l'année 2010.</w:t>
            </w:r>
          </w:p>
          <w:p w14:paraId="09B70E9E" w14:textId="77777777" w:rsidR="00F82200" w:rsidRPr="00534E8A" w:rsidRDefault="00F82200" w:rsidP="003C2AC6">
            <w:pPr>
              <w:jc w:val="both"/>
              <w:rPr>
                <w:rFonts w:cs="Arial"/>
              </w:rPr>
            </w:pPr>
          </w:p>
          <w:p w14:paraId="4EB86BEF" w14:textId="77777777" w:rsidR="00F82200" w:rsidRPr="00534E8A" w:rsidRDefault="00F82200" w:rsidP="003C2AC6">
            <w:pPr>
              <w:rPr>
                <w:rFonts w:cs="Arial"/>
                <w:b/>
              </w:rPr>
            </w:pPr>
            <w:r>
              <w:rPr>
                <w:b/>
              </w:rPr>
              <w:t>Point de repère</w:t>
            </w:r>
          </w:p>
          <w:p w14:paraId="141193EE" w14:textId="77777777" w:rsidR="00F82200" w:rsidRPr="00534E8A" w:rsidRDefault="00F82200" w:rsidP="003C2AC6">
            <w:pPr>
              <w:jc w:val="both"/>
              <w:rPr>
                <w:rFonts w:cs="Arial"/>
              </w:rPr>
            </w:pPr>
            <w:r>
              <w:t>Point ou standard de référence incluant des normes par rapport auxquelles on peut apprécier la progression ou les réalisations. Un point de repère se rapporte aux performances qui ont été enregistrées dans un passé récent par d'autres organisations comparables, ou aux réalisations dont on peut raisonnablement supposer qu'elles ont été obtenues dans des circonstances similaires.</w:t>
            </w:r>
          </w:p>
          <w:p w14:paraId="0164DEB7" w14:textId="77777777" w:rsidR="00F82200" w:rsidRPr="00534E8A" w:rsidRDefault="00F82200" w:rsidP="003C2AC6">
            <w:pPr>
              <w:jc w:val="both"/>
              <w:rPr>
                <w:rFonts w:cs="Arial"/>
              </w:rPr>
            </w:pPr>
          </w:p>
          <w:p w14:paraId="15C0D060" w14:textId="77777777" w:rsidR="00F82200" w:rsidRPr="00534E8A" w:rsidRDefault="00F82200" w:rsidP="003C2AC6">
            <w:pPr>
              <w:rPr>
                <w:rFonts w:cs="Arial"/>
                <w:b/>
              </w:rPr>
            </w:pPr>
            <w:r>
              <w:rPr>
                <w:b/>
              </w:rPr>
              <w:t>Cadre ou matrice de résultats</w:t>
            </w:r>
          </w:p>
          <w:p w14:paraId="2106A7B4" w14:textId="77777777" w:rsidR="00F82200" w:rsidRPr="00534E8A" w:rsidRDefault="00F82200" w:rsidP="003C2AC6">
            <w:pPr>
              <w:jc w:val="both"/>
              <w:rPr>
                <w:rFonts w:cs="Arial"/>
              </w:rPr>
            </w:pPr>
            <w:r>
              <w:t>La matrice de résultats explique comment les résultats doivent être atteints, compte tenu des relations causales et des hypothèses et risques implicites. Le cadre de résultats a une portée plus stratégique, dans l'intégralité d'une organisation, pour un programme de pays, une composante de programme au sein d'un programme de pays, voire un projet.</w:t>
            </w:r>
          </w:p>
          <w:p w14:paraId="175C658B" w14:textId="77777777" w:rsidR="00F82200" w:rsidRPr="00534E8A" w:rsidRDefault="00F82200" w:rsidP="003C2AC6">
            <w:pPr>
              <w:jc w:val="both"/>
              <w:rPr>
                <w:rFonts w:cs="Arial"/>
              </w:rPr>
            </w:pPr>
          </w:p>
          <w:p w14:paraId="4EB049B8" w14:textId="77777777" w:rsidR="00F82200" w:rsidRPr="00534E8A" w:rsidRDefault="00F82200" w:rsidP="003C2AC6">
            <w:pPr>
              <w:rPr>
                <w:rFonts w:cs="Arial"/>
                <w:b/>
              </w:rPr>
            </w:pPr>
            <w:r>
              <w:rPr>
                <w:b/>
              </w:rPr>
              <w:t>Performances</w:t>
            </w:r>
          </w:p>
          <w:p w14:paraId="5C08ED39" w14:textId="77777777" w:rsidR="00F82200" w:rsidRPr="00534E8A" w:rsidRDefault="00F82200" w:rsidP="003C2AC6">
            <w:pPr>
              <w:jc w:val="both"/>
              <w:rPr>
                <w:rFonts w:cs="Arial"/>
              </w:rPr>
            </w:pPr>
            <w:r>
              <w:t>Il s'agit du degré d'intervention déployé pour une action de développement ou par un partenaire de développement conformément à des critères/normes/orientations spécifiques ou des résultats obtenus conformément aux éléments planifiés.</w:t>
            </w:r>
          </w:p>
          <w:p w14:paraId="5D818FE7" w14:textId="77777777" w:rsidR="00F82200" w:rsidRPr="00534E8A" w:rsidRDefault="00F82200" w:rsidP="003C2AC6">
            <w:pPr>
              <w:jc w:val="both"/>
              <w:rPr>
                <w:rFonts w:cs="Arial"/>
              </w:rPr>
            </w:pPr>
          </w:p>
          <w:p w14:paraId="4E7A75D9" w14:textId="77777777" w:rsidR="00F82200" w:rsidRPr="00534E8A" w:rsidRDefault="00F82200" w:rsidP="003C2AC6">
            <w:pPr>
              <w:rPr>
                <w:rFonts w:cs="Arial"/>
                <w:b/>
              </w:rPr>
            </w:pPr>
            <w:r>
              <w:rPr>
                <w:b/>
              </w:rPr>
              <w:t xml:space="preserve">Suivi des performances </w:t>
            </w:r>
          </w:p>
          <w:p w14:paraId="4B07D302" w14:textId="77777777" w:rsidR="00F82200" w:rsidRPr="00534E8A" w:rsidRDefault="00F82200" w:rsidP="003C2AC6">
            <w:pPr>
              <w:jc w:val="both"/>
              <w:rPr>
                <w:rFonts w:cs="Arial"/>
              </w:rPr>
            </w:pPr>
            <w:r>
              <w:t xml:space="preserve">Processus permanent de collecte et d'analyse de données pour les indicateurs de performance, </w:t>
            </w:r>
            <w:r>
              <w:lastRenderedPageBreak/>
              <w:t>afin de comparer le déroulement d'une action de développement, d'un partenariat ou d'une réforme de politique par rapport aux résultats attendus (réalisation d'extrants et progression vers la réalisation d'effets).</w:t>
            </w:r>
          </w:p>
          <w:p w14:paraId="0636D104" w14:textId="77777777" w:rsidR="00F82200" w:rsidRPr="00534E8A" w:rsidRDefault="00F82200" w:rsidP="003C2AC6">
            <w:pPr>
              <w:rPr>
                <w:rFonts w:cs="Arial"/>
                <w:sz w:val="20"/>
                <w:szCs w:val="20"/>
              </w:rPr>
            </w:pPr>
          </w:p>
        </w:tc>
      </w:tr>
    </w:tbl>
    <w:p w14:paraId="317607B1" w14:textId="77777777" w:rsidR="00401481" w:rsidRDefault="00401481" w:rsidP="003C2AC6">
      <w:pPr>
        <w:pStyle w:val="Heading1"/>
        <w:tabs>
          <w:tab w:val="left" w:pos="2581"/>
        </w:tabs>
      </w:pPr>
    </w:p>
    <w:p w14:paraId="1811F0D6" w14:textId="77777777" w:rsidR="00401481" w:rsidRDefault="00401481" w:rsidP="003C2AC6">
      <w:pPr>
        <w:pStyle w:val="Heading1"/>
        <w:tabs>
          <w:tab w:val="left" w:pos="2581"/>
        </w:tabs>
        <w:rPr>
          <w:rFonts w:cs="Arial"/>
        </w:rPr>
        <w:sectPr w:rsidR="00401481" w:rsidSect="00986D35">
          <w:headerReference w:type="even" r:id="rId34"/>
          <w:headerReference w:type="default" r:id="rId35"/>
          <w:footerReference w:type="even" r:id="rId36"/>
          <w:footerReference w:type="default" r:id="rId37"/>
          <w:headerReference w:type="first" r:id="rId38"/>
          <w:footerReference w:type="first" r:id="rId39"/>
          <w:pgSz w:w="12242" w:h="15842" w:code="1"/>
          <w:pgMar w:top="1440" w:right="1440" w:bottom="1440" w:left="1440" w:header="709" w:footer="709" w:gutter="0"/>
          <w:cols w:space="708"/>
          <w:docGrid w:linePitch="360"/>
        </w:sectPr>
      </w:pPr>
    </w:p>
    <w:p w14:paraId="03510BED" w14:textId="77777777" w:rsidR="00401481" w:rsidRDefault="00401481" w:rsidP="003C2AC6">
      <w:pPr>
        <w:pStyle w:val="Heading1"/>
        <w:tabs>
          <w:tab w:val="left" w:pos="2581"/>
        </w:tabs>
        <w:rPr>
          <w:rFonts w:cs="Arial"/>
        </w:rPr>
      </w:pPr>
      <w:bookmarkStart w:id="147" w:name="_Toc326924115"/>
      <w:bookmarkStart w:id="148" w:name="_Toc329352007"/>
      <w:bookmarkStart w:id="149" w:name="_Toc389747187"/>
      <w:r>
        <w:lastRenderedPageBreak/>
        <w:t>Annexe B : Modèles</w:t>
      </w:r>
      <w:bookmarkEnd w:id="147"/>
      <w:bookmarkEnd w:id="148"/>
      <w:bookmarkEnd w:id="149"/>
    </w:p>
    <w:p w14:paraId="57432FD4" w14:textId="77777777" w:rsidR="00401481" w:rsidRDefault="00401481" w:rsidP="003C2AC6">
      <w:pPr>
        <w:pStyle w:val="Heading1"/>
        <w:tabs>
          <w:tab w:val="left" w:pos="2581"/>
        </w:tabs>
        <w:rPr>
          <w:rFonts w:cs="Arial"/>
        </w:rPr>
      </w:pPr>
    </w:p>
    <w:p w14:paraId="478EC2B7" w14:textId="77777777" w:rsidR="00401481" w:rsidRDefault="00401481" w:rsidP="003C2AC6">
      <w:pPr>
        <w:rPr>
          <w:b/>
          <w:sz w:val="28"/>
          <w:szCs w:val="28"/>
        </w:rPr>
      </w:pPr>
      <w:r>
        <w:rPr>
          <w:b/>
          <w:sz w:val="28"/>
        </w:rPr>
        <w:t>B1 : Modèle d'Analyse initiale</w:t>
      </w:r>
    </w:p>
    <w:p w14:paraId="4AD0CA22" w14:textId="77777777" w:rsidR="008925AD" w:rsidRPr="00401481" w:rsidRDefault="008925AD" w:rsidP="003C2AC6">
      <w:pPr>
        <w:rPr>
          <w:b/>
          <w:sz w:val="28"/>
          <w:szCs w:val="28"/>
        </w:rPr>
      </w:pPr>
    </w:p>
    <w:tbl>
      <w:tblPr>
        <w:tblW w:w="12559"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179"/>
        <w:gridCol w:w="1143"/>
        <w:gridCol w:w="1754"/>
        <w:gridCol w:w="2070"/>
        <w:gridCol w:w="1813"/>
        <w:gridCol w:w="3600"/>
      </w:tblGrid>
      <w:tr w:rsidR="008925AD" w:rsidRPr="00534E8A" w14:paraId="548389CE" w14:textId="77777777" w:rsidTr="008925AD">
        <w:tc>
          <w:tcPr>
            <w:tcW w:w="2179" w:type="dxa"/>
            <w:shd w:val="clear" w:color="auto" w:fill="002060"/>
          </w:tcPr>
          <w:p w14:paraId="46E76A85" w14:textId="77777777" w:rsidR="008925AD" w:rsidRPr="00534E8A" w:rsidRDefault="008925AD" w:rsidP="003C2AC6">
            <w:pPr>
              <w:tabs>
                <w:tab w:val="left" w:pos="165"/>
              </w:tabs>
              <w:spacing w:after="200"/>
              <w:rPr>
                <w:rFonts w:cs="Arial"/>
                <w:b/>
              </w:rPr>
            </w:pPr>
            <w:r>
              <w:rPr>
                <w:b/>
              </w:rPr>
              <w:t xml:space="preserve">Type de Service commun/d'effort d'harmonisation </w:t>
            </w:r>
            <w:r>
              <w:rPr>
                <w:b/>
                <w:i/>
              </w:rPr>
              <w:t>existant</w:t>
            </w:r>
            <w:r>
              <w:rPr>
                <w:b/>
              </w:rPr>
              <w:t xml:space="preserve"> </w:t>
            </w:r>
          </w:p>
        </w:tc>
        <w:tc>
          <w:tcPr>
            <w:tcW w:w="1143" w:type="dxa"/>
            <w:shd w:val="clear" w:color="auto" w:fill="002060"/>
          </w:tcPr>
          <w:p w14:paraId="36EE46EF" w14:textId="77777777" w:rsidR="008925AD" w:rsidRPr="00534E8A" w:rsidRDefault="008925AD" w:rsidP="003C2AC6">
            <w:pPr>
              <w:spacing w:after="200"/>
              <w:rPr>
                <w:rFonts w:cs="Arial"/>
                <w:b/>
              </w:rPr>
            </w:pPr>
            <w:r>
              <w:rPr>
                <w:b/>
              </w:rPr>
              <w:t>Entité gestionnaire</w:t>
            </w:r>
          </w:p>
          <w:p w14:paraId="6E2417C3" w14:textId="77777777" w:rsidR="008925AD" w:rsidRPr="00534E8A" w:rsidRDefault="008925AD" w:rsidP="003C2AC6">
            <w:pPr>
              <w:spacing w:after="200"/>
              <w:rPr>
                <w:rFonts w:cs="Arial"/>
                <w:b/>
              </w:rPr>
            </w:pPr>
            <w:r>
              <w:rPr>
                <w:b/>
              </w:rPr>
              <w:t>(Responsable du service)</w:t>
            </w:r>
          </w:p>
        </w:tc>
        <w:tc>
          <w:tcPr>
            <w:tcW w:w="1754" w:type="dxa"/>
            <w:shd w:val="clear" w:color="auto" w:fill="002060"/>
          </w:tcPr>
          <w:p w14:paraId="79B084FA" w14:textId="77777777" w:rsidR="008925AD" w:rsidRPr="00534E8A" w:rsidRDefault="008925AD" w:rsidP="003C2AC6">
            <w:pPr>
              <w:spacing w:after="200"/>
              <w:rPr>
                <w:rFonts w:cs="Arial"/>
                <w:b/>
              </w:rPr>
            </w:pPr>
            <w:r>
              <w:rPr>
                <w:b/>
              </w:rPr>
              <w:t>Clients (Agences utilisant le service)</w:t>
            </w:r>
          </w:p>
        </w:tc>
        <w:tc>
          <w:tcPr>
            <w:tcW w:w="2070" w:type="dxa"/>
            <w:shd w:val="clear" w:color="auto" w:fill="002060"/>
          </w:tcPr>
          <w:p w14:paraId="03EA75D1" w14:textId="77777777" w:rsidR="008925AD" w:rsidRPr="00534E8A" w:rsidRDefault="008925AD" w:rsidP="003C2AC6">
            <w:pPr>
              <w:spacing w:after="200"/>
              <w:rPr>
                <w:rFonts w:cs="Arial"/>
                <w:b/>
              </w:rPr>
            </w:pPr>
            <w:r>
              <w:rPr>
                <w:b/>
              </w:rPr>
              <w:t>Indicateurs KPI</w:t>
            </w:r>
          </w:p>
        </w:tc>
        <w:tc>
          <w:tcPr>
            <w:tcW w:w="1813" w:type="dxa"/>
            <w:shd w:val="clear" w:color="auto" w:fill="002060"/>
          </w:tcPr>
          <w:p w14:paraId="54B6844D" w14:textId="77777777" w:rsidR="008925AD" w:rsidRPr="00534E8A" w:rsidRDefault="008925AD" w:rsidP="003C2AC6">
            <w:pPr>
              <w:spacing w:after="200"/>
              <w:rPr>
                <w:rFonts w:cs="Arial"/>
                <w:b/>
              </w:rPr>
            </w:pPr>
            <w:r>
              <w:rPr>
                <w:b/>
              </w:rPr>
              <w:t>Niveau de performance par rapport aux KPI</w:t>
            </w:r>
          </w:p>
        </w:tc>
        <w:tc>
          <w:tcPr>
            <w:tcW w:w="3600" w:type="dxa"/>
            <w:shd w:val="clear" w:color="auto" w:fill="002060"/>
          </w:tcPr>
          <w:p w14:paraId="78FE72B5" w14:textId="6885581F" w:rsidR="008925AD" w:rsidRPr="00534E8A" w:rsidRDefault="008925AD" w:rsidP="003C2AC6">
            <w:pPr>
              <w:spacing w:after="200"/>
              <w:rPr>
                <w:rFonts w:cs="Arial"/>
                <w:b/>
              </w:rPr>
            </w:pPr>
            <w:r>
              <w:rPr>
                <w:b/>
              </w:rPr>
              <w:t>Action recommandée (cf. paragraphe</w:t>
            </w:r>
            <w:r w:rsidR="004B130A">
              <w:rPr>
                <w:b/>
              </w:rPr>
              <w:t> </w:t>
            </w:r>
            <w:r>
              <w:rPr>
                <w:b/>
              </w:rPr>
              <w:t>2.1 BOS)</w:t>
            </w:r>
          </w:p>
        </w:tc>
      </w:tr>
      <w:tr w:rsidR="008925AD" w:rsidRPr="008925AD" w14:paraId="7CC27FCF" w14:textId="77777777" w:rsidTr="008925AD">
        <w:tc>
          <w:tcPr>
            <w:tcW w:w="2179" w:type="dxa"/>
          </w:tcPr>
          <w:p w14:paraId="554A8E02" w14:textId="77777777" w:rsidR="008925AD" w:rsidRPr="00534E8A" w:rsidRDefault="008925AD" w:rsidP="003C2AC6">
            <w:pPr>
              <w:jc w:val="center"/>
              <w:rPr>
                <w:rFonts w:cs="Arial"/>
              </w:rPr>
            </w:pPr>
          </w:p>
        </w:tc>
        <w:tc>
          <w:tcPr>
            <w:tcW w:w="1143" w:type="dxa"/>
          </w:tcPr>
          <w:p w14:paraId="2836CB54" w14:textId="77777777" w:rsidR="008925AD" w:rsidRPr="00534E8A" w:rsidRDefault="008925AD" w:rsidP="003C2AC6">
            <w:pPr>
              <w:rPr>
                <w:rFonts w:cs="Arial"/>
              </w:rPr>
            </w:pPr>
          </w:p>
        </w:tc>
        <w:tc>
          <w:tcPr>
            <w:tcW w:w="1754" w:type="dxa"/>
          </w:tcPr>
          <w:p w14:paraId="59231EDF" w14:textId="77777777" w:rsidR="008925AD" w:rsidRPr="00534E8A" w:rsidRDefault="008925AD" w:rsidP="003C2AC6">
            <w:pPr>
              <w:rPr>
                <w:rFonts w:cs="Arial"/>
              </w:rPr>
            </w:pPr>
          </w:p>
        </w:tc>
        <w:tc>
          <w:tcPr>
            <w:tcW w:w="2070" w:type="dxa"/>
          </w:tcPr>
          <w:p w14:paraId="3364242F" w14:textId="77777777" w:rsidR="008925AD" w:rsidRPr="00534E8A" w:rsidRDefault="008925AD" w:rsidP="003C2AC6">
            <w:pPr>
              <w:rPr>
                <w:rFonts w:cs="Arial"/>
              </w:rPr>
            </w:pPr>
          </w:p>
        </w:tc>
        <w:tc>
          <w:tcPr>
            <w:tcW w:w="1813" w:type="dxa"/>
          </w:tcPr>
          <w:p w14:paraId="23CCEA61" w14:textId="77777777" w:rsidR="008925AD" w:rsidRPr="00534E8A" w:rsidRDefault="008925AD" w:rsidP="003C2AC6">
            <w:pPr>
              <w:rPr>
                <w:rFonts w:cs="Arial"/>
              </w:rPr>
            </w:pPr>
          </w:p>
        </w:tc>
        <w:tc>
          <w:tcPr>
            <w:tcW w:w="3600" w:type="dxa"/>
          </w:tcPr>
          <w:p w14:paraId="074853C6" w14:textId="77777777" w:rsidR="008925AD" w:rsidRPr="00534E8A" w:rsidRDefault="008925AD" w:rsidP="003C2AC6">
            <w:pPr>
              <w:rPr>
                <w:rFonts w:cs="Arial"/>
              </w:rPr>
            </w:pPr>
          </w:p>
        </w:tc>
      </w:tr>
      <w:tr w:rsidR="008925AD" w:rsidRPr="008925AD" w14:paraId="3CC86084" w14:textId="77777777" w:rsidTr="008925AD">
        <w:tc>
          <w:tcPr>
            <w:tcW w:w="2179" w:type="dxa"/>
          </w:tcPr>
          <w:p w14:paraId="4CAE20D5" w14:textId="77777777" w:rsidR="008925AD" w:rsidRPr="00534E8A" w:rsidRDefault="008925AD" w:rsidP="003C2AC6">
            <w:pPr>
              <w:jc w:val="center"/>
              <w:rPr>
                <w:rFonts w:cs="Arial"/>
              </w:rPr>
            </w:pPr>
          </w:p>
        </w:tc>
        <w:tc>
          <w:tcPr>
            <w:tcW w:w="1143" w:type="dxa"/>
          </w:tcPr>
          <w:p w14:paraId="4F2E764D" w14:textId="77777777" w:rsidR="008925AD" w:rsidRPr="00534E8A" w:rsidRDefault="008925AD" w:rsidP="003C2AC6">
            <w:pPr>
              <w:rPr>
                <w:rFonts w:cs="Arial"/>
              </w:rPr>
            </w:pPr>
          </w:p>
        </w:tc>
        <w:tc>
          <w:tcPr>
            <w:tcW w:w="1754" w:type="dxa"/>
          </w:tcPr>
          <w:p w14:paraId="447D4988" w14:textId="77777777" w:rsidR="008925AD" w:rsidRPr="00534E8A" w:rsidRDefault="008925AD" w:rsidP="003C2AC6">
            <w:pPr>
              <w:rPr>
                <w:rFonts w:cs="Arial"/>
              </w:rPr>
            </w:pPr>
          </w:p>
        </w:tc>
        <w:tc>
          <w:tcPr>
            <w:tcW w:w="2070" w:type="dxa"/>
          </w:tcPr>
          <w:p w14:paraId="157AACEB" w14:textId="77777777" w:rsidR="008925AD" w:rsidRPr="00534E8A" w:rsidRDefault="008925AD" w:rsidP="003C2AC6">
            <w:pPr>
              <w:rPr>
                <w:rFonts w:cs="Arial"/>
              </w:rPr>
            </w:pPr>
          </w:p>
        </w:tc>
        <w:tc>
          <w:tcPr>
            <w:tcW w:w="1813" w:type="dxa"/>
          </w:tcPr>
          <w:p w14:paraId="1E4863ED" w14:textId="77777777" w:rsidR="008925AD" w:rsidRPr="00534E8A" w:rsidRDefault="008925AD" w:rsidP="003C2AC6">
            <w:pPr>
              <w:rPr>
                <w:rFonts w:cs="Arial"/>
              </w:rPr>
            </w:pPr>
          </w:p>
        </w:tc>
        <w:tc>
          <w:tcPr>
            <w:tcW w:w="3600" w:type="dxa"/>
          </w:tcPr>
          <w:p w14:paraId="5A2E498C" w14:textId="77777777" w:rsidR="008925AD" w:rsidRPr="00534E8A" w:rsidRDefault="008925AD" w:rsidP="003C2AC6">
            <w:pPr>
              <w:rPr>
                <w:rFonts w:cs="Arial"/>
              </w:rPr>
            </w:pPr>
          </w:p>
        </w:tc>
      </w:tr>
      <w:tr w:rsidR="008925AD" w:rsidRPr="008925AD" w14:paraId="5D203E17" w14:textId="77777777" w:rsidTr="008925AD">
        <w:tc>
          <w:tcPr>
            <w:tcW w:w="2179" w:type="dxa"/>
          </w:tcPr>
          <w:p w14:paraId="6E2B8DEE" w14:textId="77777777" w:rsidR="008925AD" w:rsidRPr="00534E8A" w:rsidRDefault="008925AD" w:rsidP="003C2AC6">
            <w:pPr>
              <w:jc w:val="center"/>
              <w:rPr>
                <w:rFonts w:cs="Arial"/>
              </w:rPr>
            </w:pPr>
          </w:p>
        </w:tc>
        <w:tc>
          <w:tcPr>
            <w:tcW w:w="1143" w:type="dxa"/>
          </w:tcPr>
          <w:p w14:paraId="17F0C578" w14:textId="77777777" w:rsidR="008925AD" w:rsidRPr="00534E8A" w:rsidRDefault="008925AD" w:rsidP="003C2AC6">
            <w:pPr>
              <w:rPr>
                <w:rFonts w:cs="Arial"/>
              </w:rPr>
            </w:pPr>
          </w:p>
        </w:tc>
        <w:tc>
          <w:tcPr>
            <w:tcW w:w="1754" w:type="dxa"/>
          </w:tcPr>
          <w:p w14:paraId="0AD4568D" w14:textId="77777777" w:rsidR="008925AD" w:rsidRPr="00534E8A" w:rsidRDefault="008925AD" w:rsidP="003C2AC6">
            <w:pPr>
              <w:rPr>
                <w:rFonts w:cs="Arial"/>
              </w:rPr>
            </w:pPr>
          </w:p>
        </w:tc>
        <w:tc>
          <w:tcPr>
            <w:tcW w:w="2070" w:type="dxa"/>
          </w:tcPr>
          <w:p w14:paraId="0F091D6B" w14:textId="77777777" w:rsidR="008925AD" w:rsidRPr="00534E8A" w:rsidRDefault="008925AD" w:rsidP="003C2AC6">
            <w:pPr>
              <w:rPr>
                <w:rFonts w:cs="Arial"/>
              </w:rPr>
            </w:pPr>
          </w:p>
        </w:tc>
        <w:tc>
          <w:tcPr>
            <w:tcW w:w="1813" w:type="dxa"/>
          </w:tcPr>
          <w:p w14:paraId="6BBA3C34" w14:textId="77777777" w:rsidR="008925AD" w:rsidRPr="00534E8A" w:rsidRDefault="008925AD" w:rsidP="003C2AC6">
            <w:pPr>
              <w:rPr>
                <w:rFonts w:cs="Arial"/>
              </w:rPr>
            </w:pPr>
          </w:p>
        </w:tc>
        <w:tc>
          <w:tcPr>
            <w:tcW w:w="3600" w:type="dxa"/>
          </w:tcPr>
          <w:p w14:paraId="62A488C8" w14:textId="77777777" w:rsidR="008925AD" w:rsidRPr="00534E8A" w:rsidRDefault="008925AD" w:rsidP="003C2AC6">
            <w:pPr>
              <w:rPr>
                <w:rFonts w:cs="Arial"/>
              </w:rPr>
            </w:pPr>
          </w:p>
        </w:tc>
      </w:tr>
      <w:tr w:rsidR="008925AD" w:rsidRPr="008925AD" w14:paraId="19129723" w14:textId="77777777" w:rsidTr="008925AD">
        <w:tc>
          <w:tcPr>
            <w:tcW w:w="2179" w:type="dxa"/>
          </w:tcPr>
          <w:p w14:paraId="38FAE59A" w14:textId="77777777" w:rsidR="008925AD" w:rsidRPr="00534E8A" w:rsidRDefault="008925AD" w:rsidP="003C2AC6">
            <w:pPr>
              <w:jc w:val="center"/>
              <w:rPr>
                <w:rFonts w:cs="Arial"/>
              </w:rPr>
            </w:pPr>
          </w:p>
        </w:tc>
        <w:tc>
          <w:tcPr>
            <w:tcW w:w="1143" w:type="dxa"/>
          </w:tcPr>
          <w:p w14:paraId="0C471858" w14:textId="77777777" w:rsidR="008925AD" w:rsidRPr="00534E8A" w:rsidRDefault="008925AD" w:rsidP="003C2AC6">
            <w:pPr>
              <w:rPr>
                <w:rFonts w:cs="Arial"/>
              </w:rPr>
            </w:pPr>
          </w:p>
        </w:tc>
        <w:tc>
          <w:tcPr>
            <w:tcW w:w="1754" w:type="dxa"/>
          </w:tcPr>
          <w:p w14:paraId="1E7DA1D1" w14:textId="77777777" w:rsidR="008925AD" w:rsidRPr="00534E8A" w:rsidRDefault="008925AD" w:rsidP="003C2AC6">
            <w:pPr>
              <w:rPr>
                <w:rFonts w:cs="Arial"/>
              </w:rPr>
            </w:pPr>
          </w:p>
        </w:tc>
        <w:tc>
          <w:tcPr>
            <w:tcW w:w="2070" w:type="dxa"/>
          </w:tcPr>
          <w:p w14:paraId="54B58B18" w14:textId="77777777" w:rsidR="008925AD" w:rsidRPr="00534E8A" w:rsidRDefault="008925AD" w:rsidP="003C2AC6">
            <w:pPr>
              <w:rPr>
                <w:rFonts w:cs="Arial"/>
              </w:rPr>
            </w:pPr>
          </w:p>
        </w:tc>
        <w:tc>
          <w:tcPr>
            <w:tcW w:w="1813" w:type="dxa"/>
          </w:tcPr>
          <w:p w14:paraId="53A5EC16" w14:textId="77777777" w:rsidR="008925AD" w:rsidRPr="00534E8A" w:rsidRDefault="008925AD" w:rsidP="003C2AC6">
            <w:pPr>
              <w:rPr>
                <w:rFonts w:cs="Arial"/>
              </w:rPr>
            </w:pPr>
          </w:p>
        </w:tc>
        <w:tc>
          <w:tcPr>
            <w:tcW w:w="3600" w:type="dxa"/>
          </w:tcPr>
          <w:p w14:paraId="1F5EF610" w14:textId="77777777" w:rsidR="008925AD" w:rsidRPr="00534E8A" w:rsidRDefault="008925AD" w:rsidP="003C2AC6">
            <w:pPr>
              <w:rPr>
                <w:rFonts w:cs="Arial"/>
              </w:rPr>
            </w:pPr>
          </w:p>
        </w:tc>
      </w:tr>
      <w:tr w:rsidR="008925AD" w:rsidRPr="008925AD" w14:paraId="448B8F88" w14:textId="77777777" w:rsidTr="008925AD">
        <w:tc>
          <w:tcPr>
            <w:tcW w:w="2179" w:type="dxa"/>
          </w:tcPr>
          <w:p w14:paraId="793CCC97" w14:textId="77777777" w:rsidR="008925AD" w:rsidRPr="00534E8A" w:rsidRDefault="008925AD" w:rsidP="003C2AC6">
            <w:pPr>
              <w:jc w:val="center"/>
              <w:rPr>
                <w:rFonts w:cs="Arial"/>
              </w:rPr>
            </w:pPr>
          </w:p>
        </w:tc>
        <w:tc>
          <w:tcPr>
            <w:tcW w:w="1143" w:type="dxa"/>
          </w:tcPr>
          <w:p w14:paraId="2C81A382" w14:textId="77777777" w:rsidR="008925AD" w:rsidRPr="00534E8A" w:rsidRDefault="008925AD" w:rsidP="003C2AC6">
            <w:pPr>
              <w:rPr>
                <w:rFonts w:cs="Arial"/>
              </w:rPr>
            </w:pPr>
          </w:p>
        </w:tc>
        <w:tc>
          <w:tcPr>
            <w:tcW w:w="1754" w:type="dxa"/>
          </w:tcPr>
          <w:p w14:paraId="046A8660" w14:textId="77777777" w:rsidR="008925AD" w:rsidRPr="00534E8A" w:rsidRDefault="008925AD" w:rsidP="003C2AC6">
            <w:pPr>
              <w:rPr>
                <w:rFonts w:cs="Arial"/>
              </w:rPr>
            </w:pPr>
          </w:p>
        </w:tc>
        <w:tc>
          <w:tcPr>
            <w:tcW w:w="2070" w:type="dxa"/>
          </w:tcPr>
          <w:p w14:paraId="05B1C3AE" w14:textId="77777777" w:rsidR="008925AD" w:rsidRPr="00534E8A" w:rsidRDefault="008925AD" w:rsidP="003C2AC6">
            <w:pPr>
              <w:rPr>
                <w:rFonts w:cs="Arial"/>
              </w:rPr>
            </w:pPr>
          </w:p>
        </w:tc>
        <w:tc>
          <w:tcPr>
            <w:tcW w:w="1813" w:type="dxa"/>
          </w:tcPr>
          <w:p w14:paraId="0FACA389" w14:textId="77777777" w:rsidR="008925AD" w:rsidRPr="00534E8A" w:rsidRDefault="008925AD" w:rsidP="003C2AC6">
            <w:pPr>
              <w:rPr>
                <w:rFonts w:cs="Arial"/>
              </w:rPr>
            </w:pPr>
          </w:p>
        </w:tc>
        <w:tc>
          <w:tcPr>
            <w:tcW w:w="3600" w:type="dxa"/>
          </w:tcPr>
          <w:p w14:paraId="6D0A7085" w14:textId="77777777" w:rsidR="008925AD" w:rsidRPr="00534E8A" w:rsidRDefault="008925AD" w:rsidP="003C2AC6">
            <w:pPr>
              <w:rPr>
                <w:rFonts w:cs="Arial"/>
              </w:rPr>
            </w:pPr>
          </w:p>
        </w:tc>
      </w:tr>
      <w:tr w:rsidR="008925AD" w:rsidRPr="008925AD" w14:paraId="67379AF1" w14:textId="77777777" w:rsidTr="008925AD">
        <w:tc>
          <w:tcPr>
            <w:tcW w:w="2179" w:type="dxa"/>
          </w:tcPr>
          <w:p w14:paraId="390E3FEE" w14:textId="77777777" w:rsidR="008925AD" w:rsidRPr="00534E8A" w:rsidRDefault="008925AD" w:rsidP="003C2AC6">
            <w:pPr>
              <w:jc w:val="center"/>
              <w:rPr>
                <w:rFonts w:cs="Arial"/>
              </w:rPr>
            </w:pPr>
          </w:p>
        </w:tc>
        <w:tc>
          <w:tcPr>
            <w:tcW w:w="1143" w:type="dxa"/>
          </w:tcPr>
          <w:p w14:paraId="72B75A09" w14:textId="77777777" w:rsidR="008925AD" w:rsidRPr="00534E8A" w:rsidRDefault="008925AD" w:rsidP="003C2AC6">
            <w:pPr>
              <w:rPr>
                <w:rFonts w:cs="Arial"/>
              </w:rPr>
            </w:pPr>
          </w:p>
        </w:tc>
        <w:tc>
          <w:tcPr>
            <w:tcW w:w="1754" w:type="dxa"/>
          </w:tcPr>
          <w:p w14:paraId="7F05FD88" w14:textId="77777777" w:rsidR="008925AD" w:rsidRPr="00534E8A" w:rsidRDefault="008925AD" w:rsidP="003C2AC6">
            <w:pPr>
              <w:rPr>
                <w:rFonts w:cs="Arial"/>
              </w:rPr>
            </w:pPr>
          </w:p>
        </w:tc>
        <w:tc>
          <w:tcPr>
            <w:tcW w:w="2070" w:type="dxa"/>
          </w:tcPr>
          <w:p w14:paraId="23DC4AC3" w14:textId="77777777" w:rsidR="008925AD" w:rsidRPr="00534E8A" w:rsidRDefault="008925AD" w:rsidP="003C2AC6">
            <w:pPr>
              <w:rPr>
                <w:rFonts w:cs="Arial"/>
              </w:rPr>
            </w:pPr>
          </w:p>
        </w:tc>
        <w:tc>
          <w:tcPr>
            <w:tcW w:w="1813" w:type="dxa"/>
          </w:tcPr>
          <w:p w14:paraId="552CD429" w14:textId="77777777" w:rsidR="008925AD" w:rsidRPr="00534E8A" w:rsidRDefault="008925AD" w:rsidP="003C2AC6">
            <w:pPr>
              <w:rPr>
                <w:rFonts w:cs="Arial"/>
              </w:rPr>
            </w:pPr>
          </w:p>
        </w:tc>
        <w:tc>
          <w:tcPr>
            <w:tcW w:w="3600" w:type="dxa"/>
          </w:tcPr>
          <w:p w14:paraId="33D40103" w14:textId="77777777" w:rsidR="008925AD" w:rsidRPr="00534E8A" w:rsidRDefault="008925AD" w:rsidP="003C2AC6">
            <w:pPr>
              <w:rPr>
                <w:rFonts w:cs="Arial"/>
              </w:rPr>
            </w:pPr>
          </w:p>
        </w:tc>
      </w:tr>
      <w:tr w:rsidR="008925AD" w:rsidRPr="008925AD" w14:paraId="5DF8E133" w14:textId="77777777" w:rsidTr="008925AD">
        <w:tc>
          <w:tcPr>
            <w:tcW w:w="2179" w:type="dxa"/>
          </w:tcPr>
          <w:p w14:paraId="5B3FFAFF" w14:textId="77777777" w:rsidR="008925AD" w:rsidRPr="00534E8A" w:rsidRDefault="008925AD" w:rsidP="003C2AC6">
            <w:pPr>
              <w:jc w:val="center"/>
              <w:rPr>
                <w:rFonts w:cs="Arial"/>
              </w:rPr>
            </w:pPr>
          </w:p>
        </w:tc>
        <w:tc>
          <w:tcPr>
            <w:tcW w:w="1143" w:type="dxa"/>
          </w:tcPr>
          <w:p w14:paraId="408CF49C" w14:textId="77777777" w:rsidR="008925AD" w:rsidRPr="00534E8A" w:rsidRDefault="008925AD" w:rsidP="003C2AC6">
            <w:pPr>
              <w:rPr>
                <w:rFonts w:cs="Arial"/>
              </w:rPr>
            </w:pPr>
          </w:p>
        </w:tc>
        <w:tc>
          <w:tcPr>
            <w:tcW w:w="1754" w:type="dxa"/>
          </w:tcPr>
          <w:p w14:paraId="7A90D4B1" w14:textId="77777777" w:rsidR="008925AD" w:rsidRPr="00534E8A" w:rsidRDefault="008925AD" w:rsidP="003C2AC6">
            <w:pPr>
              <w:rPr>
                <w:rFonts w:cs="Arial"/>
              </w:rPr>
            </w:pPr>
          </w:p>
        </w:tc>
        <w:tc>
          <w:tcPr>
            <w:tcW w:w="2070" w:type="dxa"/>
          </w:tcPr>
          <w:p w14:paraId="213C8A35" w14:textId="77777777" w:rsidR="008925AD" w:rsidRPr="00534E8A" w:rsidRDefault="008925AD" w:rsidP="003C2AC6">
            <w:pPr>
              <w:rPr>
                <w:rFonts w:cs="Arial"/>
              </w:rPr>
            </w:pPr>
          </w:p>
        </w:tc>
        <w:tc>
          <w:tcPr>
            <w:tcW w:w="1813" w:type="dxa"/>
          </w:tcPr>
          <w:p w14:paraId="2A8EC921" w14:textId="77777777" w:rsidR="008925AD" w:rsidRPr="00534E8A" w:rsidRDefault="008925AD" w:rsidP="003C2AC6">
            <w:pPr>
              <w:rPr>
                <w:rFonts w:cs="Arial"/>
              </w:rPr>
            </w:pPr>
          </w:p>
        </w:tc>
        <w:tc>
          <w:tcPr>
            <w:tcW w:w="3600" w:type="dxa"/>
          </w:tcPr>
          <w:p w14:paraId="42C6C178" w14:textId="77777777" w:rsidR="008925AD" w:rsidRPr="00534E8A" w:rsidRDefault="008925AD" w:rsidP="003C2AC6">
            <w:pPr>
              <w:rPr>
                <w:rFonts w:cs="Arial"/>
              </w:rPr>
            </w:pPr>
          </w:p>
        </w:tc>
      </w:tr>
      <w:tr w:rsidR="008925AD" w:rsidRPr="008925AD" w14:paraId="7096F532" w14:textId="77777777" w:rsidTr="008925AD">
        <w:tc>
          <w:tcPr>
            <w:tcW w:w="2179" w:type="dxa"/>
          </w:tcPr>
          <w:p w14:paraId="2FE43BBE" w14:textId="77777777" w:rsidR="008925AD" w:rsidRPr="00534E8A" w:rsidRDefault="008925AD" w:rsidP="003C2AC6">
            <w:pPr>
              <w:jc w:val="center"/>
              <w:rPr>
                <w:rFonts w:cs="Arial"/>
              </w:rPr>
            </w:pPr>
          </w:p>
        </w:tc>
        <w:tc>
          <w:tcPr>
            <w:tcW w:w="1143" w:type="dxa"/>
          </w:tcPr>
          <w:p w14:paraId="61D4B62C" w14:textId="77777777" w:rsidR="008925AD" w:rsidRPr="00534E8A" w:rsidRDefault="008925AD" w:rsidP="003C2AC6">
            <w:pPr>
              <w:rPr>
                <w:rFonts w:cs="Arial"/>
              </w:rPr>
            </w:pPr>
          </w:p>
        </w:tc>
        <w:tc>
          <w:tcPr>
            <w:tcW w:w="1754" w:type="dxa"/>
          </w:tcPr>
          <w:p w14:paraId="385DA122" w14:textId="77777777" w:rsidR="008925AD" w:rsidRPr="00534E8A" w:rsidRDefault="008925AD" w:rsidP="003C2AC6">
            <w:pPr>
              <w:rPr>
                <w:rFonts w:cs="Arial"/>
              </w:rPr>
            </w:pPr>
          </w:p>
        </w:tc>
        <w:tc>
          <w:tcPr>
            <w:tcW w:w="2070" w:type="dxa"/>
          </w:tcPr>
          <w:p w14:paraId="7AFB6572" w14:textId="77777777" w:rsidR="008925AD" w:rsidRPr="00534E8A" w:rsidRDefault="008925AD" w:rsidP="003C2AC6">
            <w:pPr>
              <w:rPr>
                <w:rFonts w:cs="Arial"/>
              </w:rPr>
            </w:pPr>
          </w:p>
        </w:tc>
        <w:tc>
          <w:tcPr>
            <w:tcW w:w="1813" w:type="dxa"/>
          </w:tcPr>
          <w:p w14:paraId="196FCD4A" w14:textId="77777777" w:rsidR="008925AD" w:rsidRPr="00534E8A" w:rsidRDefault="008925AD" w:rsidP="003C2AC6">
            <w:pPr>
              <w:rPr>
                <w:rFonts w:cs="Arial"/>
              </w:rPr>
            </w:pPr>
          </w:p>
        </w:tc>
        <w:tc>
          <w:tcPr>
            <w:tcW w:w="3600" w:type="dxa"/>
          </w:tcPr>
          <w:p w14:paraId="7123418F" w14:textId="77777777" w:rsidR="008925AD" w:rsidRPr="00534E8A" w:rsidRDefault="008925AD" w:rsidP="003C2AC6">
            <w:pPr>
              <w:rPr>
                <w:rFonts w:cs="Arial"/>
              </w:rPr>
            </w:pPr>
          </w:p>
        </w:tc>
      </w:tr>
      <w:tr w:rsidR="008925AD" w:rsidRPr="008925AD" w14:paraId="5AE3F95A" w14:textId="77777777" w:rsidTr="008925AD">
        <w:tc>
          <w:tcPr>
            <w:tcW w:w="2179" w:type="dxa"/>
          </w:tcPr>
          <w:p w14:paraId="6A496EE1" w14:textId="77777777" w:rsidR="008925AD" w:rsidRPr="00534E8A" w:rsidRDefault="008925AD" w:rsidP="003C2AC6">
            <w:pPr>
              <w:jc w:val="center"/>
              <w:rPr>
                <w:rFonts w:cs="Arial"/>
              </w:rPr>
            </w:pPr>
          </w:p>
        </w:tc>
        <w:tc>
          <w:tcPr>
            <w:tcW w:w="1143" w:type="dxa"/>
          </w:tcPr>
          <w:p w14:paraId="1E2FA759" w14:textId="77777777" w:rsidR="008925AD" w:rsidRPr="00534E8A" w:rsidRDefault="008925AD" w:rsidP="003C2AC6">
            <w:pPr>
              <w:rPr>
                <w:rFonts w:cs="Arial"/>
              </w:rPr>
            </w:pPr>
          </w:p>
        </w:tc>
        <w:tc>
          <w:tcPr>
            <w:tcW w:w="1754" w:type="dxa"/>
          </w:tcPr>
          <w:p w14:paraId="2533D39B" w14:textId="77777777" w:rsidR="008925AD" w:rsidRPr="00534E8A" w:rsidRDefault="008925AD" w:rsidP="003C2AC6">
            <w:pPr>
              <w:rPr>
                <w:rFonts w:cs="Arial"/>
              </w:rPr>
            </w:pPr>
          </w:p>
        </w:tc>
        <w:tc>
          <w:tcPr>
            <w:tcW w:w="2070" w:type="dxa"/>
          </w:tcPr>
          <w:p w14:paraId="5049A5B8" w14:textId="77777777" w:rsidR="008925AD" w:rsidRPr="00534E8A" w:rsidRDefault="008925AD" w:rsidP="003C2AC6">
            <w:pPr>
              <w:rPr>
                <w:rFonts w:cs="Arial"/>
              </w:rPr>
            </w:pPr>
          </w:p>
        </w:tc>
        <w:tc>
          <w:tcPr>
            <w:tcW w:w="1813" w:type="dxa"/>
          </w:tcPr>
          <w:p w14:paraId="34675777" w14:textId="77777777" w:rsidR="008925AD" w:rsidRPr="00534E8A" w:rsidRDefault="008925AD" w:rsidP="003C2AC6">
            <w:pPr>
              <w:rPr>
                <w:rFonts w:cs="Arial"/>
              </w:rPr>
            </w:pPr>
          </w:p>
        </w:tc>
        <w:tc>
          <w:tcPr>
            <w:tcW w:w="3600" w:type="dxa"/>
          </w:tcPr>
          <w:p w14:paraId="7B933EFA" w14:textId="77777777" w:rsidR="008925AD" w:rsidRPr="00534E8A" w:rsidRDefault="008925AD" w:rsidP="003C2AC6">
            <w:pPr>
              <w:rPr>
                <w:rFonts w:cs="Arial"/>
              </w:rPr>
            </w:pPr>
          </w:p>
        </w:tc>
      </w:tr>
      <w:tr w:rsidR="008925AD" w:rsidRPr="008925AD" w14:paraId="4823DEB6" w14:textId="77777777" w:rsidTr="008925AD">
        <w:tc>
          <w:tcPr>
            <w:tcW w:w="2179" w:type="dxa"/>
          </w:tcPr>
          <w:p w14:paraId="76E1C756" w14:textId="77777777" w:rsidR="008925AD" w:rsidRPr="00534E8A" w:rsidRDefault="008925AD" w:rsidP="003C2AC6">
            <w:pPr>
              <w:jc w:val="center"/>
              <w:rPr>
                <w:rFonts w:cs="Arial"/>
              </w:rPr>
            </w:pPr>
          </w:p>
        </w:tc>
        <w:tc>
          <w:tcPr>
            <w:tcW w:w="1143" w:type="dxa"/>
          </w:tcPr>
          <w:p w14:paraId="4EA91FAF" w14:textId="77777777" w:rsidR="008925AD" w:rsidRPr="00534E8A" w:rsidRDefault="008925AD" w:rsidP="003C2AC6">
            <w:pPr>
              <w:rPr>
                <w:rFonts w:cs="Arial"/>
              </w:rPr>
            </w:pPr>
          </w:p>
        </w:tc>
        <w:tc>
          <w:tcPr>
            <w:tcW w:w="1754" w:type="dxa"/>
          </w:tcPr>
          <w:p w14:paraId="493156B6" w14:textId="77777777" w:rsidR="008925AD" w:rsidRPr="00534E8A" w:rsidRDefault="008925AD" w:rsidP="003C2AC6">
            <w:pPr>
              <w:rPr>
                <w:rFonts w:cs="Arial"/>
              </w:rPr>
            </w:pPr>
          </w:p>
        </w:tc>
        <w:tc>
          <w:tcPr>
            <w:tcW w:w="2070" w:type="dxa"/>
          </w:tcPr>
          <w:p w14:paraId="04D871AB" w14:textId="77777777" w:rsidR="008925AD" w:rsidRPr="00534E8A" w:rsidRDefault="008925AD" w:rsidP="003C2AC6">
            <w:pPr>
              <w:rPr>
                <w:rFonts w:cs="Arial"/>
              </w:rPr>
            </w:pPr>
          </w:p>
        </w:tc>
        <w:tc>
          <w:tcPr>
            <w:tcW w:w="1813" w:type="dxa"/>
          </w:tcPr>
          <w:p w14:paraId="7E8D4FA9" w14:textId="77777777" w:rsidR="008925AD" w:rsidRPr="00534E8A" w:rsidRDefault="008925AD" w:rsidP="003C2AC6">
            <w:pPr>
              <w:rPr>
                <w:rFonts w:cs="Arial"/>
              </w:rPr>
            </w:pPr>
          </w:p>
        </w:tc>
        <w:tc>
          <w:tcPr>
            <w:tcW w:w="3600" w:type="dxa"/>
          </w:tcPr>
          <w:p w14:paraId="0E35FC7C" w14:textId="77777777" w:rsidR="008925AD" w:rsidRPr="00534E8A" w:rsidRDefault="008925AD" w:rsidP="003C2AC6">
            <w:pPr>
              <w:rPr>
                <w:rFonts w:cs="Arial"/>
              </w:rPr>
            </w:pPr>
          </w:p>
        </w:tc>
      </w:tr>
      <w:tr w:rsidR="008925AD" w:rsidRPr="008925AD" w14:paraId="5B103DD4" w14:textId="77777777" w:rsidTr="008925AD">
        <w:tc>
          <w:tcPr>
            <w:tcW w:w="2179" w:type="dxa"/>
          </w:tcPr>
          <w:p w14:paraId="2323D8C4" w14:textId="77777777" w:rsidR="008925AD" w:rsidRPr="00534E8A" w:rsidRDefault="008925AD" w:rsidP="003C2AC6">
            <w:pPr>
              <w:jc w:val="center"/>
              <w:rPr>
                <w:rFonts w:cs="Arial"/>
              </w:rPr>
            </w:pPr>
          </w:p>
        </w:tc>
        <w:tc>
          <w:tcPr>
            <w:tcW w:w="1143" w:type="dxa"/>
          </w:tcPr>
          <w:p w14:paraId="313F9937" w14:textId="77777777" w:rsidR="008925AD" w:rsidRPr="00534E8A" w:rsidRDefault="008925AD" w:rsidP="003C2AC6">
            <w:pPr>
              <w:rPr>
                <w:rFonts w:cs="Arial"/>
              </w:rPr>
            </w:pPr>
          </w:p>
        </w:tc>
        <w:tc>
          <w:tcPr>
            <w:tcW w:w="1754" w:type="dxa"/>
          </w:tcPr>
          <w:p w14:paraId="6FE5ADCA" w14:textId="77777777" w:rsidR="008925AD" w:rsidRPr="00534E8A" w:rsidRDefault="008925AD" w:rsidP="003C2AC6">
            <w:pPr>
              <w:rPr>
                <w:rFonts w:cs="Arial"/>
              </w:rPr>
            </w:pPr>
          </w:p>
        </w:tc>
        <w:tc>
          <w:tcPr>
            <w:tcW w:w="2070" w:type="dxa"/>
          </w:tcPr>
          <w:p w14:paraId="59492447" w14:textId="77777777" w:rsidR="008925AD" w:rsidRPr="00534E8A" w:rsidRDefault="008925AD" w:rsidP="003C2AC6">
            <w:pPr>
              <w:rPr>
                <w:rFonts w:cs="Arial"/>
              </w:rPr>
            </w:pPr>
          </w:p>
        </w:tc>
        <w:tc>
          <w:tcPr>
            <w:tcW w:w="1813" w:type="dxa"/>
          </w:tcPr>
          <w:p w14:paraId="6601A868" w14:textId="77777777" w:rsidR="008925AD" w:rsidRPr="00534E8A" w:rsidRDefault="008925AD" w:rsidP="003C2AC6">
            <w:pPr>
              <w:rPr>
                <w:rFonts w:cs="Arial"/>
              </w:rPr>
            </w:pPr>
          </w:p>
        </w:tc>
        <w:tc>
          <w:tcPr>
            <w:tcW w:w="3600" w:type="dxa"/>
          </w:tcPr>
          <w:p w14:paraId="68A69E35" w14:textId="77777777" w:rsidR="008925AD" w:rsidRPr="00534E8A" w:rsidRDefault="008925AD" w:rsidP="003C2AC6">
            <w:pPr>
              <w:rPr>
                <w:rFonts w:cs="Arial"/>
              </w:rPr>
            </w:pPr>
          </w:p>
        </w:tc>
      </w:tr>
      <w:tr w:rsidR="008925AD" w:rsidRPr="008925AD" w14:paraId="0DD3714E" w14:textId="77777777" w:rsidTr="008925AD">
        <w:tc>
          <w:tcPr>
            <w:tcW w:w="2179" w:type="dxa"/>
          </w:tcPr>
          <w:p w14:paraId="1920E168" w14:textId="77777777" w:rsidR="008925AD" w:rsidRPr="00534E8A" w:rsidRDefault="008925AD" w:rsidP="003C2AC6">
            <w:pPr>
              <w:jc w:val="center"/>
              <w:rPr>
                <w:rFonts w:cs="Arial"/>
              </w:rPr>
            </w:pPr>
          </w:p>
        </w:tc>
        <w:tc>
          <w:tcPr>
            <w:tcW w:w="1143" w:type="dxa"/>
          </w:tcPr>
          <w:p w14:paraId="1D742222" w14:textId="77777777" w:rsidR="008925AD" w:rsidRPr="00534E8A" w:rsidRDefault="008925AD" w:rsidP="003C2AC6">
            <w:pPr>
              <w:rPr>
                <w:rFonts w:cs="Arial"/>
              </w:rPr>
            </w:pPr>
          </w:p>
        </w:tc>
        <w:tc>
          <w:tcPr>
            <w:tcW w:w="1754" w:type="dxa"/>
          </w:tcPr>
          <w:p w14:paraId="0B4E338B" w14:textId="77777777" w:rsidR="008925AD" w:rsidRPr="00534E8A" w:rsidRDefault="008925AD" w:rsidP="003C2AC6">
            <w:pPr>
              <w:rPr>
                <w:rFonts w:cs="Arial"/>
              </w:rPr>
            </w:pPr>
          </w:p>
        </w:tc>
        <w:tc>
          <w:tcPr>
            <w:tcW w:w="2070" w:type="dxa"/>
          </w:tcPr>
          <w:p w14:paraId="521C1005" w14:textId="77777777" w:rsidR="008925AD" w:rsidRPr="00534E8A" w:rsidRDefault="008925AD" w:rsidP="003C2AC6">
            <w:pPr>
              <w:rPr>
                <w:rFonts w:cs="Arial"/>
              </w:rPr>
            </w:pPr>
          </w:p>
        </w:tc>
        <w:tc>
          <w:tcPr>
            <w:tcW w:w="1813" w:type="dxa"/>
          </w:tcPr>
          <w:p w14:paraId="199F7652" w14:textId="77777777" w:rsidR="008925AD" w:rsidRPr="00534E8A" w:rsidRDefault="008925AD" w:rsidP="003C2AC6">
            <w:pPr>
              <w:rPr>
                <w:rFonts w:cs="Arial"/>
              </w:rPr>
            </w:pPr>
          </w:p>
        </w:tc>
        <w:tc>
          <w:tcPr>
            <w:tcW w:w="3600" w:type="dxa"/>
          </w:tcPr>
          <w:p w14:paraId="158AEDDA" w14:textId="77777777" w:rsidR="008925AD" w:rsidRPr="00534E8A" w:rsidRDefault="008925AD" w:rsidP="003C2AC6">
            <w:pPr>
              <w:rPr>
                <w:rFonts w:cs="Arial"/>
              </w:rPr>
            </w:pPr>
          </w:p>
        </w:tc>
      </w:tr>
      <w:tr w:rsidR="008925AD" w:rsidRPr="008925AD" w14:paraId="108F7BFC" w14:textId="77777777" w:rsidTr="008925AD">
        <w:tc>
          <w:tcPr>
            <w:tcW w:w="2179" w:type="dxa"/>
          </w:tcPr>
          <w:p w14:paraId="03AE7E27" w14:textId="77777777" w:rsidR="008925AD" w:rsidRPr="00534E8A" w:rsidRDefault="008925AD" w:rsidP="003C2AC6">
            <w:pPr>
              <w:jc w:val="center"/>
              <w:rPr>
                <w:rFonts w:cs="Arial"/>
              </w:rPr>
            </w:pPr>
          </w:p>
        </w:tc>
        <w:tc>
          <w:tcPr>
            <w:tcW w:w="1143" w:type="dxa"/>
          </w:tcPr>
          <w:p w14:paraId="582A5637" w14:textId="77777777" w:rsidR="008925AD" w:rsidRPr="00534E8A" w:rsidRDefault="008925AD" w:rsidP="003C2AC6">
            <w:pPr>
              <w:rPr>
                <w:rFonts w:cs="Arial"/>
              </w:rPr>
            </w:pPr>
          </w:p>
        </w:tc>
        <w:tc>
          <w:tcPr>
            <w:tcW w:w="1754" w:type="dxa"/>
          </w:tcPr>
          <w:p w14:paraId="6B3A50B9" w14:textId="77777777" w:rsidR="008925AD" w:rsidRPr="00534E8A" w:rsidRDefault="008925AD" w:rsidP="003C2AC6">
            <w:pPr>
              <w:rPr>
                <w:rFonts w:cs="Arial"/>
              </w:rPr>
            </w:pPr>
          </w:p>
        </w:tc>
        <w:tc>
          <w:tcPr>
            <w:tcW w:w="2070" w:type="dxa"/>
          </w:tcPr>
          <w:p w14:paraId="3737B3C2" w14:textId="77777777" w:rsidR="008925AD" w:rsidRPr="00534E8A" w:rsidRDefault="008925AD" w:rsidP="003C2AC6">
            <w:pPr>
              <w:rPr>
                <w:rFonts w:cs="Arial"/>
              </w:rPr>
            </w:pPr>
          </w:p>
        </w:tc>
        <w:tc>
          <w:tcPr>
            <w:tcW w:w="1813" w:type="dxa"/>
          </w:tcPr>
          <w:p w14:paraId="6EF7D857" w14:textId="77777777" w:rsidR="008925AD" w:rsidRPr="00534E8A" w:rsidRDefault="008925AD" w:rsidP="003C2AC6">
            <w:pPr>
              <w:rPr>
                <w:rFonts w:cs="Arial"/>
              </w:rPr>
            </w:pPr>
          </w:p>
        </w:tc>
        <w:tc>
          <w:tcPr>
            <w:tcW w:w="3600" w:type="dxa"/>
          </w:tcPr>
          <w:p w14:paraId="35336AA8" w14:textId="77777777" w:rsidR="008925AD" w:rsidRPr="00534E8A" w:rsidRDefault="008925AD" w:rsidP="003C2AC6">
            <w:pPr>
              <w:rPr>
                <w:rFonts w:cs="Arial"/>
              </w:rPr>
            </w:pPr>
          </w:p>
        </w:tc>
      </w:tr>
      <w:tr w:rsidR="008925AD" w:rsidRPr="008925AD" w14:paraId="3F8BE14B" w14:textId="77777777" w:rsidTr="008925AD">
        <w:tc>
          <w:tcPr>
            <w:tcW w:w="2179" w:type="dxa"/>
          </w:tcPr>
          <w:p w14:paraId="6B943AED" w14:textId="77777777" w:rsidR="008925AD" w:rsidRPr="00534E8A" w:rsidRDefault="008925AD" w:rsidP="003C2AC6">
            <w:pPr>
              <w:jc w:val="center"/>
              <w:rPr>
                <w:rFonts w:cs="Arial"/>
              </w:rPr>
            </w:pPr>
          </w:p>
        </w:tc>
        <w:tc>
          <w:tcPr>
            <w:tcW w:w="1143" w:type="dxa"/>
          </w:tcPr>
          <w:p w14:paraId="30A581C5" w14:textId="77777777" w:rsidR="008925AD" w:rsidRPr="00534E8A" w:rsidRDefault="008925AD" w:rsidP="003C2AC6">
            <w:pPr>
              <w:rPr>
                <w:rFonts w:cs="Arial"/>
              </w:rPr>
            </w:pPr>
          </w:p>
        </w:tc>
        <w:tc>
          <w:tcPr>
            <w:tcW w:w="1754" w:type="dxa"/>
          </w:tcPr>
          <w:p w14:paraId="58703D27" w14:textId="77777777" w:rsidR="008925AD" w:rsidRPr="00534E8A" w:rsidRDefault="008925AD" w:rsidP="003C2AC6">
            <w:pPr>
              <w:rPr>
                <w:rFonts w:cs="Arial"/>
              </w:rPr>
            </w:pPr>
          </w:p>
        </w:tc>
        <w:tc>
          <w:tcPr>
            <w:tcW w:w="2070" w:type="dxa"/>
          </w:tcPr>
          <w:p w14:paraId="64E6F228" w14:textId="77777777" w:rsidR="008925AD" w:rsidRPr="00534E8A" w:rsidRDefault="008925AD" w:rsidP="003C2AC6">
            <w:pPr>
              <w:rPr>
                <w:rFonts w:cs="Arial"/>
              </w:rPr>
            </w:pPr>
          </w:p>
        </w:tc>
        <w:tc>
          <w:tcPr>
            <w:tcW w:w="1813" w:type="dxa"/>
          </w:tcPr>
          <w:p w14:paraId="0AE4E571" w14:textId="77777777" w:rsidR="008925AD" w:rsidRPr="00534E8A" w:rsidRDefault="008925AD" w:rsidP="003C2AC6">
            <w:pPr>
              <w:rPr>
                <w:rFonts w:cs="Arial"/>
              </w:rPr>
            </w:pPr>
          </w:p>
        </w:tc>
        <w:tc>
          <w:tcPr>
            <w:tcW w:w="3600" w:type="dxa"/>
          </w:tcPr>
          <w:p w14:paraId="0A42CBAA" w14:textId="77777777" w:rsidR="008925AD" w:rsidRPr="00534E8A" w:rsidRDefault="008925AD" w:rsidP="003C2AC6">
            <w:pPr>
              <w:rPr>
                <w:rFonts w:cs="Arial"/>
              </w:rPr>
            </w:pPr>
          </w:p>
        </w:tc>
      </w:tr>
      <w:tr w:rsidR="008925AD" w:rsidRPr="008925AD" w14:paraId="30014AED" w14:textId="77777777" w:rsidTr="008925AD">
        <w:tc>
          <w:tcPr>
            <w:tcW w:w="2179" w:type="dxa"/>
          </w:tcPr>
          <w:p w14:paraId="744EDE59" w14:textId="77777777" w:rsidR="008925AD" w:rsidRPr="00534E8A" w:rsidRDefault="008925AD" w:rsidP="003C2AC6">
            <w:pPr>
              <w:jc w:val="center"/>
              <w:rPr>
                <w:rFonts w:cs="Arial"/>
              </w:rPr>
            </w:pPr>
          </w:p>
        </w:tc>
        <w:tc>
          <w:tcPr>
            <w:tcW w:w="1143" w:type="dxa"/>
          </w:tcPr>
          <w:p w14:paraId="10B4EFF3" w14:textId="77777777" w:rsidR="008925AD" w:rsidRPr="00534E8A" w:rsidRDefault="008925AD" w:rsidP="003C2AC6">
            <w:pPr>
              <w:rPr>
                <w:rFonts w:cs="Arial"/>
              </w:rPr>
            </w:pPr>
          </w:p>
        </w:tc>
        <w:tc>
          <w:tcPr>
            <w:tcW w:w="1754" w:type="dxa"/>
          </w:tcPr>
          <w:p w14:paraId="0865FB3F" w14:textId="77777777" w:rsidR="008925AD" w:rsidRPr="00534E8A" w:rsidRDefault="008925AD" w:rsidP="003C2AC6">
            <w:pPr>
              <w:rPr>
                <w:rFonts w:cs="Arial"/>
              </w:rPr>
            </w:pPr>
          </w:p>
        </w:tc>
        <w:tc>
          <w:tcPr>
            <w:tcW w:w="2070" w:type="dxa"/>
          </w:tcPr>
          <w:p w14:paraId="4B645BAE" w14:textId="77777777" w:rsidR="008925AD" w:rsidRPr="00534E8A" w:rsidRDefault="008925AD" w:rsidP="003C2AC6">
            <w:pPr>
              <w:rPr>
                <w:rFonts w:cs="Arial"/>
              </w:rPr>
            </w:pPr>
          </w:p>
        </w:tc>
        <w:tc>
          <w:tcPr>
            <w:tcW w:w="1813" w:type="dxa"/>
          </w:tcPr>
          <w:p w14:paraId="641DFA1A" w14:textId="77777777" w:rsidR="008925AD" w:rsidRPr="00534E8A" w:rsidRDefault="008925AD" w:rsidP="003C2AC6">
            <w:pPr>
              <w:rPr>
                <w:rFonts w:cs="Arial"/>
              </w:rPr>
            </w:pPr>
          </w:p>
        </w:tc>
        <w:tc>
          <w:tcPr>
            <w:tcW w:w="3600" w:type="dxa"/>
          </w:tcPr>
          <w:p w14:paraId="6D1093C1" w14:textId="77777777" w:rsidR="008925AD" w:rsidRPr="00534E8A" w:rsidRDefault="008925AD" w:rsidP="003C2AC6">
            <w:pPr>
              <w:rPr>
                <w:rFonts w:cs="Arial"/>
              </w:rPr>
            </w:pPr>
          </w:p>
        </w:tc>
      </w:tr>
      <w:tr w:rsidR="008925AD" w:rsidRPr="008925AD" w14:paraId="60906416" w14:textId="77777777" w:rsidTr="008925AD">
        <w:tc>
          <w:tcPr>
            <w:tcW w:w="2179" w:type="dxa"/>
          </w:tcPr>
          <w:p w14:paraId="3CA42AA8" w14:textId="77777777" w:rsidR="008925AD" w:rsidRPr="00534E8A" w:rsidRDefault="008925AD" w:rsidP="003C2AC6">
            <w:pPr>
              <w:jc w:val="center"/>
              <w:rPr>
                <w:rFonts w:cs="Arial"/>
              </w:rPr>
            </w:pPr>
          </w:p>
        </w:tc>
        <w:tc>
          <w:tcPr>
            <w:tcW w:w="1143" w:type="dxa"/>
          </w:tcPr>
          <w:p w14:paraId="01055098" w14:textId="77777777" w:rsidR="008925AD" w:rsidRPr="00534E8A" w:rsidRDefault="008925AD" w:rsidP="003C2AC6">
            <w:pPr>
              <w:rPr>
                <w:rFonts w:cs="Arial"/>
              </w:rPr>
            </w:pPr>
          </w:p>
        </w:tc>
        <w:tc>
          <w:tcPr>
            <w:tcW w:w="1754" w:type="dxa"/>
          </w:tcPr>
          <w:p w14:paraId="43F1775D" w14:textId="77777777" w:rsidR="008925AD" w:rsidRPr="00534E8A" w:rsidRDefault="008925AD" w:rsidP="003C2AC6">
            <w:pPr>
              <w:rPr>
                <w:rFonts w:cs="Arial"/>
              </w:rPr>
            </w:pPr>
          </w:p>
        </w:tc>
        <w:tc>
          <w:tcPr>
            <w:tcW w:w="2070" w:type="dxa"/>
          </w:tcPr>
          <w:p w14:paraId="217D01B5" w14:textId="77777777" w:rsidR="008925AD" w:rsidRPr="00534E8A" w:rsidRDefault="008925AD" w:rsidP="003C2AC6">
            <w:pPr>
              <w:rPr>
                <w:rFonts w:cs="Arial"/>
              </w:rPr>
            </w:pPr>
          </w:p>
        </w:tc>
        <w:tc>
          <w:tcPr>
            <w:tcW w:w="1813" w:type="dxa"/>
          </w:tcPr>
          <w:p w14:paraId="53B7304E" w14:textId="77777777" w:rsidR="008925AD" w:rsidRPr="00534E8A" w:rsidRDefault="008925AD" w:rsidP="003C2AC6">
            <w:pPr>
              <w:rPr>
                <w:rFonts w:cs="Arial"/>
              </w:rPr>
            </w:pPr>
          </w:p>
        </w:tc>
        <w:tc>
          <w:tcPr>
            <w:tcW w:w="3600" w:type="dxa"/>
          </w:tcPr>
          <w:p w14:paraId="35C4F8FA" w14:textId="77777777" w:rsidR="008925AD" w:rsidRPr="00534E8A" w:rsidRDefault="008925AD" w:rsidP="003C2AC6">
            <w:pPr>
              <w:rPr>
                <w:rFonts w:cs="Arial"/>
              </w:rPr>
            </w:pPr>
          </w:p>
        </w:tc>
      </w:tr>
    </w:tbl>
    <w:p w14:paraId="1E5C94F5" w14:textId="77777777" w:rsidR="0036404D" w:rsidRDefault="0036404D">
      <w:r>
        <w:br w:type="page"/>
      </w:r>
    </w:p>
    <w:p w14:paraId="60CB433C" w14:textId="5E928483" w:rsidR="00401481" w:rsidRPr="0036404D" w:rsidRDefault="0036404D" w:rsidP="003C2AC6">
      <w:pPr>
        <w:rPr>
          <w:b/>
          <w:sz w:val="28"/>
          <w:szCs w:val="28"/>
        </w:rPr>
      </w:pPr>
      <w:r>
        <w:rPr>
          <w:b/>
          <w:sz w:val="28"/>
        </w:rPr>
        <w:lastRenderedPageBreak/>
        <w:t>Annexe</w:t>
      </w:r>
      <w:r w:rsidR="004B130A">
        <w:rPr>
          <w:b/>
          <w:sz w:val="28"/>
        </w:rPr>
        <w:t> </w:t>
      </w:r>
      <w:r>
        <w:rPr>
          <w:b/>
          <w:sz w:val="28"/>
        </w:rPr>
        <w:t xml:space="preserve">B2 : Modèle de Tableau d'analyse des besoins et exigences </w:t>
      </w:r>
    </w:p>
    <w:p w14:paraId="70DF3288" w14:textId="77777777" w:rsidR="0036404D" w:rsidRDefault="0036404D" w:rsidP="003C2AC6"/>
    <w:tbl>
      <w:tblPr>
        <w:tblW w:w="12920" w:type="dxa"/>
        <w:tblCellMar>
          <w:left w:w="0" w:type="dxa"/>
          <w:right w:w="0" w:type="dxa"/>
        </w:tblCellMar>
        <w:tblLook w:val="0600" w:firstRow="0" w:lastRow="0" w:firstColumn="0" w:lastColumn="0" w:noHBand="1" w:noVBand="1"/>
      </w:tblPr>
      <w:tblGrid>
        <w:gridCol w:w="3037"/>
        <w:gridCol w:w="4592"/>
        <w:gridCol w:w="5291"/>
      </w:tblGrid>
      <w:tr w:rsidR="0036404D" w:rsidRPr="0036404D" w14:paraId="356589BE" w14:textId="77777777" w:rsidTr="0036404D">
        <w:trPr>
          <w:trHeight w:val="567"/>
        </w:trPr>
        <w:tc>
          <w:tcPr>
            <w:tcW w:w="3040" w:type="dxa"/>
            <w:tcBorders>
              <w:top w:val="single" w:sz="8" w:space="0" w:color="000000"/>
              <w:left w:val="single" w:sz="8" w:space="0" w:color="000000"/>
              <w:bottom w:val="single" w:sz="8" w:space="0" w:color="000000"/>
              <w:right w:val="single" w:sz="8" w:space="0" w:color="000000"/>
            </w:tcBorders>
            <w:shd w:val="clear" w:color="auto" w:fill="002060"/>
            <w:tcMar>
              <w:top w:w="15" w:type="dxa"/>
              <w:left w:w="76" w:type="dxa"/>
              <w:bottom w:w="0" w:type="dxa"/>
              <w:right w:w="76" w:type="dxa"/>
            </w:tcMar>
            <w:hideMark/>
          </w:tcPr>
          <w:p w14:paraId="3DA26E2A" w14:textId="77777777" w:rsidR="0036404D" w:rsidRPr="0036404D" w:rsidRDefault="0036404D" w:rsidP="0036404D">
            <w:r>
              <w:rPr>
                <w:b/>
              </w:rPr>
              <w:t>Nom de l'Opération/du Service</w:t>
            </w:r>
          </w:p>
        </w:tc>
        <w:tc>
          <w:tcPr>
            <w:tcW w:w="4600" w:type="dxa"/>
            <w:tcBorders>
              <w:top w:val="single" w:sz="8" w:space="0" w:color="000000"/>
              <w:left w:val="single" w:sz="8" w:space="0" w:color="000000"/>
              <w:bottom w:val="single" w:sz="8" w:space="0" w:color="000000"/>
              <w:right w:val="single" w:sz="8" w:space="0" w:color="000000"/>
            </w:tcBorders>
            <w:shd w:val="clear" w:color="auto" w:fill="002060"/>
            <w:tcMar>
              <w:top w:w="15" w:type="dxa"/>
              <w:left w:w="76" w:type="dxa"/>
              <w:bottom w:w="0" w:type="dxa"/>
              <w:right w:w="76" w:type="dxa"/>
            </w:tcMar>
            <w:hideMark/>
          </w:tcPr>
          <w:p w14:paraId="1B690452" w14:textId="77777777" w:rsidR="0036404D" w:rsidRPr="0036404D" w:rsidRDefault="0036404D" w:rsidP="0036404D">
            <w:r>
              <w:rPr>
                <w:b/>
              </w:rPr>
              <w:t>Descriptif de l'Analyse des besoins</w:t>
            </w:r>
          </w:p>
        </w:tc>
        <w:tc>
          <w:tcPr>
            <w:tcW w:w="5300" w:type="dxa"/>
            <w:tcBorders>
              <w:top w:val="single" w:sz="8" w:space="0" w:color="000000"/>
              <w:left w:val="single" w:sz="8" w:space="0" w:color="000000"/>
              <w:bottom w:val="single" w:sz="8" w:space="0" w:color="000000"/>
              <w:right w:val="single" w:sz="8" w:space="0" w:color="000000"/>
            </w:tcBorders>
            <w:shd w:val="clear" w:color="auto" w:fill="002060"/>
            <w:tcMar>
              <w:top w:w="15" w:type="dxa"/>
              <w:left w:w="76" w:type="dxa"/>
              <w:bottom w:w="0" w:type="dxa"/>
              <w:right w:w="76" w:type="dxa"/>
            </w:tcMar>
            <w:hideMark/>
          </w:tcPr>
          <w:p w14:paraId="26D78712" w14:textId="77777777" w:rsidR="0036404D" w:rsidRPr="0036404D" w:rsidRDefault="0036404D" w:rsidP="0036404D">
            <w:r>
              <w:rPr>
                <w:b/>
              </w:rPr>
              <w:t>Analyse des exigences et KPI</w:t>
            </w:r>
          </w:p>
        </w:tc>
      </w:tr>
      <w:tr w:rsidR="0036404D" w:rsidRPr="0036404D" w14:paraId="1673CEBC" w14:textId="77777777" w:rsidTr="0036404D">
        <w:trPr>
          <w:trHeight w:val="723"/>
        </w:trPr>
        <w:tc>
          <w:tcPr>
            <w:tcW w:w="3040" w:type="dxa"/>
            <w:tcBorders>
              <w:top w:val="single" w:sz="8" w:space="0" w:color="000000"/>
              <w:left w:val="single" w:sz="8" w:space="0" w:color="000000"/>
              <w:bottom w:val="single" w:sz="8" w:space="0" w:color="000000"/>
              <w:right w:val="single" w:sz="8" w:space="0" w:color="000000"/>
            </w:tcBorders>
            <w:shd w:val="clear" w:color="auto" w:fill="auto"/>
            <w:tcMar>
              <w:top w:w="15" w:type="dxa"/>
              <w:left w:w="76" w:type="dxa"/>
              <w:bottom w:w="0" w:type="dxa"/>
              <w:right w:w="76" w:type="dxa"/>
            </w:tcMar>
            <w:hideMark/>
          </w:tcPr>
          <w:p w14:paraId="13620D73" w14:textId="77777777" w:rsidR="0036404D" w:rsidRPr="0036404D" w:rsidRDefault="0036404D" w:rsidP="0036404D"/>
        </w:tc>
        <w:tc>
          <w:tcPr>
            <w:tcW w:w="4600" w:type="dxa"/>
            <w:tcBorders>
              <w:top w:val="single" w:sz="8" w:space="0" w:color="000000"/>
              <w:left w:val="single" w:sz="8" w:space="0" w:color="000000"/>
              <w:bottom w:val="single" w:sz="8" w:space="0" w:color="000000"/>
              <w:right w:val="single" w:sz="8" w:space="0" w:color="000000"/>
            </w:tcBorders>
            <w:shd w:val="clear" w:color="auto" w:fill="auto"/>
            <w:tcMar>
              <w:top w:w="15" w:type="dxa"/>
              <w:left w:w="76" w:type="dxa"/>
              <w:bottom w:w="0" w:type="dxa"/>
              <w:right w:w="76" w:type="dxa"/>
            </w:tcMar>
            <w:hideMark/>
          </w:tcPr>
          <w:p w14:paraId="33AABCEF" w14:textId="77777777" w:rsidR="0036404D" w:rsidRPr="0036404D" w:rsidRDefault="0036404D" w:rsidP="0036404D"/>
        </w:tc>
        <w:tc>
          <w:tcPr>
            <w:tcW w:w="5300" w:type="dxa"/>
            <w:tcBorders>
              <w:top w:val="single" w:sz="8" w:space="0" w:color="000000"/>
              <w:left w:val="single" w:sz="8" w:space="0" w:color="000000"/>
              <w:bottom w:val="single" w:sz="8" w:space="0" w:color="000000"/>
              <w:right w:val="single" w:sz="8" w:space="0" w:color="000000"/>
            </w:tcBorders>
            <w:shd w:val="clear" w:color="auto" w:fill="auto"/>
            <w:tcMar>
              <w:top w:w="15" w:type="dxa"/>
              <w:left w:w="76" w:type="dxa"/>
              <w:bottom w:w="0" w:type="dxa"/>
              <w:right w:w="76" w:type="dxa"/>
            </w:tcMar>
            <w:hideMark/>
          </w:tcPr>
          <w:p w14:paraId="381EF398" w14:textId="77777777" w:rsidR="0036404D" w:rsidRPr="0036404D" w:rsidRDefault="0036404D" w:rsidP="0036404D"/>
        </w:tc>
      </w:tr>
      <w:tr w:rsidR="0036404D" w:rsidRPr="0036404D" w14:paraId="48595118" w14:textId="77777777" w:rsidTr="0036404D">
        <w:trPr>
          <w:trHeight w:val="723"/>
        </w:trPr>
        <w:tc>
          <w:tcPr>
            <w:tcW w:w="3040" w:type="dxa"/>
            <w:tcBorders>
              <w:top w:val="single" w:sz="8" w:space="0" w:color="000000"/>
              <w:left w:val="single" w:sz="8" w:space="0" w:color="000000"/>
              <w:bottom w:val="single" w:sz="8" w:space="0" w:color="000000"/>
              <w:right w:val="single" w:sz="8" w:space="0" w:color="000000"/>
            </w:tcBorders>
            <w:shd w:val="clear" w:color="auto" w:fill="auto"/>
            <w:tcMar>
              <w:top w:w="15" w:type="dxa"/>
              <w:left w:w="76" w:type="dxa"/>
              <w:bottom w:w="0" w:type="dxa"/>
              <w:right w:w="76" w:type="dxa"/>
            </w:tcMar>
            <w:hideMark/>
          </w:tcPr>
          <w:p w14:paraId="73CEC4D5" w14:textId="77777777" w:rsidR="0036404D" w:rsidRPr="0036404D" w:rsidRDefault="0036404D" w:rsidP="0036404D"/>
        </w:tc>
        <w:tc>
          <w:tcPr>
            <w:tcW w:w="4600" w:type="dxa"/>
            <w:tcBorders>
              <w:top w:val="single" w:sz="8" w:space="0" w:color="000000"/>
              <w:left w:val="single" w:sz="8" w:space="0" w:color="000000"/>
              <w:bottom w:val="single" w:sz="8" w:space="0" w:color="000000"/>
              <w:right w:val="single" w:sz="8" w:space="0" w:color="000000"/>
            </w:tcBorders>
            <w:shd w:val="clear" w:color="auto" w:fill="auto"/>
            <w:tcMar>
              <w:top w:w="15" w:type="dxa"/>
              <w:left w:w="76" w:type="dxa"/>
              <w:bottom w:w="0" w:type="dxa"/>
              <w:right w:w="76" w:type="dxa"/>
            </w:tcMar>
            <w:hideMark/>
          </w:tcPr>
          <w:p w14:paraId="5E62049B" w14:textId="77777777" w:rsidR="0036404D" w:rsidRPr="0036404D" w:rsidRDefault="0036404D" w:rsidP="0036404D"/>
        </w:tc>
        <w:tc>
          <w:tcPr>
            <w:tcW w:w="5300" w:type="dxa"/>
            <w:tcBorders>
              <w:top w:val="single" w:sz="8" w:space="0" w:color="000000"/>
              <w:left w:val="single" w:sz="8" w:space="0" w:color="000000"/>
              <w:bottom w:val="single" w:sz="8" w:space="0" w:color="000000"/>
              <w:right w:val="single" w:sz="8" w:space="0" w:color="000000"/>
            </w:tcBorders>
            <w:shd w:val="clear" w:color="auto" w:fill="auto"/>
            <w:tcMar>
              <w:top w:w="15" w:type="dxa"/>
              <w:left w:w="76" w:type="dxa"/>
              <w:bottom w:w="0" w:type="dxa"/>
              <w:right w:w="76" w:type="dxa"/>
            </w:tcMar>
            <w:hideMark/>
          </w:tcPr>
          <w:p w14:paraId="7157976E" w14:textId="77777777" w:rsidR="0036404D" w:rsidRPr="0036404D" w:rsidRDefault="0036404D" w:rsidP="0036404D"/>
        </w:tc>
      </w:tr>
      <w:tr w:rsidR="0036404D" w:rsidRPr="0036404D" w14:paraId="7B4AD980" w14:textId="77777777" w:rsidTr="0036404D">
        <w:trPr>
          <w:trHeight w:val="723"/>
        </w:trPr>
        <w:tc>
          <w:tcPr>
            <w:tcW w:w="3040" w:type="dxa"/>
            <w:tcBorders>
              <w:top w:val="single" w:sz="8" w:space="0" w:color="000000"/>
              <w:left w:val="single" w:sz="8" w:space="0" w:color="000000"/>
              <w:bottom w:val="single" w:sz="8" w:space="0" w:color="000000"/>
              <w:right w:val="single" w:sz="8" w:space="0" w:color="000000"/>
            </w:tcBorders>
            <w:shd w:val="clear" w:color="auto" w:fill="auto"/>
            <w:tcMar>
              <w:top w:w="15" w:type="dxa"/>
              <w:left w:w="76" w:type="dxa"/>
              <w:bottom w:w="0" w:type="dxa"/>
              <w:right w:w="76" w:type="dxa"/>
            </w:tcMar>
            <w:hideMark/>
          </w:tcPr>
          <w:p w14:paraId="2588E28F" w14:textId="77777777" w:rsidR="0036404D" w:rsidRPr="0036404D" w:rsidRDefault="0036404D" w:rsidP="0036404D"/>
        </w:tc>
        <w:tc>
          <w:tcPr>
            <w:tcW w:w="4600" w:type="dxa"/>
            <w:tcBorders>
              <w:top w:val="single" w:sz="8" w:space="0" w:color="000000"/>
              <w:left w:val="single" w:sz="8" w:space="0" w:color="000000"/>
              <w:bottom w:val="single" w:sz="8" w:space="0" w:color="000000"/>
              <w:right w:val="single" w:sz="8" w:space="0" w:color="000000"/>
            </w:tcBorders>
            <w:shd w:val="clear" w:color="auto" w:fill="auto"/>
            <w:tcMar>
              <w:top w:w="15" w:type="dxa"/>
              <w:left w:w="76" w:type="dxa"/>
              <w:bottom w:w="0" w:type="dxa"/>
              <w:right w:w="76" w:type="dxa"/>
            </w:tcMar>
            <w:hideMark/>
          </w:tcPr>
          <w:p w14:paraId="0F683D74" w14:textId="77777777" w:rsidR="0036404D" w:rsidRPr="0036404D" w:rsidRDefault="0036404D" w:rsidP="0036404D"/>
        </w:tc>
        <w:tc>
          <w:tcPr>
            <w:tcW w:w="5300" w:type="dxa"/>
            <w:tcBorders>
              <w:top w:val="single" w:sz="8" w:space="0" w:color="000000"/>
              <w:left w:val="single" w:sz="8" w:space="0" w:color="000000"/>
              <w:bottom w:val="single" w:sz="8" w:space="0" w:color="000000"/>
              <w:right w:val="single" w:sz="8" w:space="0" w:color="000000"/>
            </w:tcBorders>
            <w:shd w:val="clear" w:color="auto" w:fill="auto"/>
            <w:tcMar>
              <w:top w:w="15" w:type="dxa"/>
              <w:left w:w="76" w:type="dxa"/>
              <w:bottom w:w="0" w:type="dxa"/>
              <w:right w:w="76" w:type="dxa"/>
            </w:tcMar>
            <w:hideMark/>
          </w:tcPr>
          <w:p w14:paraId="2D0A32C7" w14:textId="77777777" w:rsidR="0036404D" w:rsidRPr="0036404D" w:rsidRDefault="0036404D" w:rsidP="0036404D"/>
        </w:tc>
      </w:tr>
      <w:tr w:rsidR="0036404D" w:rsidRPr="0036404D" w14:paraId="02611F75" w14:textId="77777777" w:rsidTr="0036404D">
        <w:trPr>
          <w:trHeight w:val="723"/>
        </w:trPr>
        <w:tc>
          <w:tcPr>
            <w:tcW w:w="3040" w:type="dxa"/>
            <w:tcBorders>
              <w:top w:val="single" w:sz="8" w:space="0" w:color="000000"/>
              <w:left w:val="single" w:sz="8" w:space="0" w:color="000000"/>
              <w:bottom w:val="single" w:sz="8" w:space="0" w:color="000000"/>
              <w:right w:val="single" w:sz="8" w:space="0" w:color="000000"/>
            </w:tcBorders>
            <w:shd w:val="clear" w:color="auto" w:fill="auto"/>
            <w:tcMar>
              <w:top w:w="15" w:type="dxa"/>
              <w:left w:w="76" w:type="dxa"/>
              <w:bottom w:w="0" w:type="dxa"/>
              <w:right w:w="76" w:type="dxa"/>
            </w:tcMar>
            <w:hideMark/>
          </w:tcPr>
          <w:p w14:paraId="01870235" w14:textId="77777777" w:rsidR="0036404D" w:rsidRPr="0036404D" w:rsidRDefault="0036404D" w:rsidP="0036404D"/>
        </w:tc>
        <w:tc>
          <w:tcPr>
            <w:tcW w:w="4600" w:type="dxa"/>
            <w:tcBorders>
              <w:top w:val="single" w:sz="8" w:space="0" w:color="000000"/>
              <w:left w:val="single" w:sz="8" w:space="0" w:color="000000"/>
              <w:bottom w:val="single" w:sz="8" w:space="0" w:color="000000"/>
              <w:right w:val="single" w:sz="8" w:space="0" w:color="000000"/>
            </w:tcBorders>
            <w:shd w:val="clear" w:color="auto" w:fill="auto"/>
            <w:tcMar>
              <w:top w:w="15" w:type="dxa"/>
              <w:left w:w="76" w:type="dxa"/>
              <w:bottom w:w="0" w:type="dxa"/>
              <w:right w:w="76" w:type="dxa"/>
            </w:tcMar>
            <w:hideMark/>
          </w:tcPr>
          <w:p w14:paraId="336C64BA" w14:textId="77777777" w:rsidR="0036404D" w:rsidRPr="0036404D" w:rsidRDefault="0036404D" w:rsidP="0036404D"/>
        </w:tc>
        <w:tc>
          <w:tcPr>
            <w:tcW w:w="5300" w:type="dxa"/>
            <w:tcBorders>
              <w:top w:val="single" w:sz="8" w:space="0" w:color="000000"/>
              <w:left w:val="single" w:sz="8" w:space="0" w:color="000000"/>
              <w:bottom w:val="single" w:sz="8" w:space="0" w:color="000000"/>
              <w:right w:val="single" w:sz="8" w:space="0" w:color="000000"/>
            </w:tcBorders>
            <w:shd w:val="clear" w:color="auto" w:fill="auto"/>
            <w:tcMar>
              <w:top w:w="15" w:type="dxa"/>
              <w:left w:w="76" w:type="dxa"/>
              <w:bottom w:w="0" w:type="dxa"/>
              <w:right w:w="76" w:type="dxa"/>
            </w:tcMar>
            <w:hideMark/>
          </w:tcPr>
          <w:p w14:paraId="6060F342" w14:textId="77777777" w:rsidR="0036404D" w:rsidRPr="0036404D" w:rsidRDefault="0036404D" w:rsidP="0036404D"/>
        </w:tc>
      </w:tr>
      <w:tr w:rsidR="0036404D" w:rsidRPr="0036404D" w14:paraId="2E8D0868" w14:textId="77777777" w:rsidTr="0036404D">
        <w:trPr>
          <w:trHeight w:val="723"/>
        </w:trPr>
        <w:tc>
          <w:tcPr>
            <w:tcW w:w="3040" w:type="dxa"/>
            <w:tcBorders>
              <w:top w:val="single" w:sz="8" w:space="0" w:color="000000"/>
              <w:left w:val="single" w:sz="8" w:space="0" w:color="000000"/>
              <w:bottom w:val="single" w:sz="8" w:space="0" w:color="000000"/>
              <w:right w:val="single" w:sz="8" w:space="0" w:color="000000"/>
            </w:tcBorders>
            <w:shd w:val="clear" w:color="auto" w:fill="auto"/>
            <w:tcMar>
              <w:top w:w="15" w:type="dxa"/>
              <w:left w:w="76" w:type="dxa"/>
              <w:bottom w:w="0" w:type="dxa"/>
              <w:right w:w="76" w:type="dxa"/>
            </w:tcMar>
            <w:hideMark/>
          </w:tcPr>
          <w:p w14:paraId="630079A8" w14:textId="77777777" w:rsidR="0036404D" w:rsidRPr="0036404D" w:rsidRDefault="0036404D" w:rsidP="0036404D"/>
        </w:tc>
        <w:tc>
          <w:tcPr>
            <w:tcW w:w="4600" w:type="dxa"/>
            <w:tcBorders>
              <w:top w:val="single" w:sz="8" w:space="0" w:color="000000"/>
              <w:left w:val="single" w:sz="8" w:space="0" w:color="000000"/>
              <w:bottom w:val="single" w:sz="8" w:space="0" w:color="000000"/>
              <w:right w:val="single" w:sz="8" w:space="0" w:color="000000"/>
            </w:tcBorders>
            <w:shd w:val="clear" w:color="auto" w:fill="auto"/>
            <w:tcMar>
              <w:top w:w="15" w:type="dxa"/>
              <w:left w:w="76" w:type="dxa"/>
              <w:bottom w:w="0" w:type="dxa"/>
              <w:right w:w="76" w:type="dxa"/>
            </w:tcMar>
            <w:hideMark/>
          </w:tcPr>
          <w:p w14:paraId="24481E0B" w14:textId="77777777" w:rsidR="0036404D" w:rsidRPr="0036404D" w:rsidRDefault="0036404D" w:rsidP="0036404D"/>
        </w:tc>
        <w:tc>
          <w:tcPr>
            <w:tcW w:w="5300" w:type="dxa"/>
            <w:tcBorders>
              <w:top w:val="single" w:sz="8" w:space="0" w:color="000000"/>
              <w:left w:val="single" w:sz="8" w:space="0" w:color="000000"/>
              <w:bottom w:val="single" w:sz="8" w:space="0" w:color="000000"/>
              <w:right w:val="single" w:sz="8" w:space="0" w:color="000000"/>
            </w:tcBorders>
            <w:shd w:val="clear" w:color="auto" w:fill="auto"/>
            <w:tcMar>
              <w:top w:w="15" w:type="dxa"/>
              <w:left w:w="76" w:type="dxa"/>
              <w:bottom w:w="0" w:type="dxa"/>
              <w:right w:w="76" w:type="dxa"/>
            </w:tcMar>
            <w:hideMark/>
          </w:tcPr>
          <w:p w14:paraId="7DB547B6" w14:textId="77777777" w:rsidR="0036404D" w:rsidRPr="0036404D" w:rsidRDefault="0036404D" w:rsidP="0036404D"/>
        </w:tc>
      </w:tr>
      <w:tr w:rsidR="0036404D" w:rsidRPr="0036404D" w14:paraId="51F91379" w14:textId="77777777" w:rsidTr="0036404D">
        <w:trPr>
          <w:trHeight w:val="723"/>
        </w:trPr>
        <w:tc>
          <w:tcPr>
            <w:tcW w:w="3040" w:type="dxa"/>
            <w:tcBorders>
              <w:top w:val="single" w:sz="8" w:space="0" w:color="000000"/>
              <w:left w:val="single" w:sz="8" w:space="0" w:color="000000"/>
              <w:bottom w:val="single" w:sz="8" w:space="0" w:color="000000"/>
              <w:right w:val="single" w:sz="8" w:space="0" w:color="000000"/>
            </w:tcBorders>
            <w:shd w:val="clear" w:color="auto" w:fill="auto"/>
            <w:tcMar>
              <w:top w:w="15" w:type="dxa"/>
              <w:left w:w="76" w:type="dxa"/>
              <w:bottom w:w="0" w:type="dxa"/>
              <w:right w:w="76" w:type="dxa"/>
            </w:tcMar>
            <w:hideMark/>
          </w:tcPr>
          <w:p w14:paraId="738837D9" w14:textId="77777777" w:rsidR="0036404D" w:rsidRPr="0036404D" w:rsidRDefault="0036404D" w:rsidP="0036404D"/>
        </w:tc>
        <w:tc>
          <w:tcPr>
            <w:tcW w:w="4600" w:type="dxa"/>
            <w:tcBorders>
              <w:top w:val="single" w:sz="8" w:space="0" w:color="000000"/>
              <w:left w:val="single" w:sz="8" w:space="0" w:color="000000"/>
              <w:bottom w:val="single" w:sz="8" w:space="0" w:color="000000"/>
              <w:right w:val="single" w:sz="8" w:space="0" w:color="000000"/>
            </w:tcBorders>
            <w:shd w:val="clear" w:color="auto" w:fill="auto"/>
            <w:tcMar>
              <w:top w:w="15" w:type="dxa"/>
              <w:left w:w="76" w:type="dxa"/>
              <w:bottom w:w="0" w:type="dxa"/>
              <w:right w:w="76" w:type="dxa"/>
            </w:tcMar>
            <w:hideMark/>
          </w:tcPr>
          <w:p w14:paraId="4BD37744" w14:textId="77777777" w:rsidR="0036404D" w:rsidRPr="0036404D" w:rsidRDefault="0036404D" w:rsidP="0036404D"/>
        </w:tc>
        <w:tc>
          <w:tcPr>
            <w:tcW w:w="5300" w:type="dxa"/>
            <w:tcBorders>
              <w:top w:val="single" w:sz="8" w:space="0" w:color="000000"/>
              <w:left w:val="single" w:sz="8" w:space="0" w:color="000000"/>
              <w:bottom w:val="single" w:sz="8" w:space="0" w:color="000000"/>
              <w:right w:val="single" w:sz="8" w:space="0" w:color="000000"/>
            </w:tcBorders>
            <w:shd w:val="clear" w:color="auto" w:fill="auto"/>
            <w:tcMar>
              <w:top w:w="15" w:type="dxa"/>
              <w:left w:w="76" w:type="dxa"/>
              <w:bottom w:w="0" w:type="dxa"/>
              <w:right w:w="76" w:type="dxa"/>
            </w:tcMar>
            <w:hideMark/>
          </w:tcPr>
          <w:p w14:paraId="0A935A3A" w14:textId="77777777" w:rsidR="0036404D" w:rsidRPr="0036404D" w:rsidRDefault="0036404D" w:rsidP="0036404D"/>
        </w:tc>
      </w:tr>
      <w:tr w:rsidR="0036404D" w:rsidRPr="0036404D" w14:paraId="6C7F8CF0" w14:textId="77777777" w:rsidTr="0036404D">
        <w:trPr>
          <w:trHeight w:val="723"/>
        </w:trPr>
        <w:tc>
          <w:tcPr>
            <w:tcW w:w="3040" w:type="dxa"/>
            <w:tcBorders>
              <w:top w:val="single" w:sz="8" w:space="0" w:color="000000"/>
              <w:left w:val="single" w:sz="8" w:space="0" w:color="000000"/>
              <w:bottom w:val="single" w:sz="8" w:space="0" w:color="000000"/>
              <w:right w:val="single" w:sz="8" w:space="0" w:color="000000"/>
            </w:tcBorders>
            <w:shd w:val="clear" w:color="auto" w:fill="auto"/>
            <w:tcMar>
              <w:top w:w="15" w:type="dxa"/>
              <w:left w:w="76" w:type="dxa"/>
              <w:bottom w:w="0" w:type="dxa"/>
              <w:right w:w="76" w:type="dxa"/>
            </w:tcMar>
            <w:hideMark/>
          </w:tcPr>
          <w:p w14:paraId="5B6CEFD5" w14:textId="77777777" w:rsidR="0036404D" w:rsidRPr="0036404D" w:rsidRDefault="0036404D" w:rsidP="0036404D"/>
        </w:tc>
        <w:tc>
          <w:tcPr>
            <w:tcW w:w="4600" w:type="dxa"/>
            <w:tcBorders>
              <w:top w:val="single" w:sz="8" w:space="0" w:color="000000"/>
              <w:left w:val="single" w:sz="8" w:space="0" w:color="000000"/>
              <w:bottom w:val="single" w:sz="8" w:space="0" w:color="000000"/>
              <w:right w:val="single" w:sz="8" w:space="0" w:color="000000"/>
            </w:tcBorders>
            <w:shd w:val="clear" w:color="auto" w:fill="auto"/>
            <w:tcMar>
              <w:top w:w="15" w:type="dxa"/>
              <w:left w:w="76" w:type="dxa"/>
              <w:bottom w:w="0" w:type="dxa"/>
              <w:right w:w="76" w:type="dxa"/>
            </w:tcMar>
            <w:hideMark/>
          </w:tcPr>
          <w:p w14:paraId="7D39A746" w14:textId="77777777" w:rsidR="0036404D" w:rsidRPr="0036404D" w:rsidRDefault="0036404D" w:rsidP="0036404D"/>
        </w:tc>
        <w:tc>
          <w:tcPr>
            <w:tcW w:w="5300" w:type="dxa"/>
            <w:tcBorders>
              <w:top w:val="single" w:sz="8" w:space="0" w:color="000000"/>
              <w:left w:val="single" w:sz="8" w:space="0" w:color="000000"/>
              <w:bottom w:val="single" w:sz="8" w:space="0" w:color="000000"/>
              <w:right w:val="single" w:sz="8" w:space="0" w:color="000000"/>
            </w:tcBorders>
            <w:shd w:val="clear" w:color="auto" w:fill="auto"/>
            <w:tcMar>
              <w:top w:w="15" w:type="dxa"/>
              <w:left w:w="76" w:type="dxa"/>
              <w:bottom w:w="0" w:type="dxa"/>
              <w:right w:w="76" w:type="dxa"/>
            </w:tcMar>
            <w:hideMark/>
          </w:tcPr>
          <w:p w14:paraId="27D33406" w14:textId="77777777" w:rsidR="0036404D" w:rsidRPr="0036404D" w:rsidRDefault="0036404D" w:rsidP="0036404D"/>
        </w:tc>
      </w:tr>
    </w:tbl>
    <w:p w14:paraId="744ECD51" w14:textId="77777777" w:rsidR="0036404D" w:rsidRDefault="0036404D" w:rsidP="003C2AC6"/>
    <w:p w14:paraId="0E279FA1" w14:textId="77777777" w:rsidR="0036404D" w:rsidRDefault="0036404D" w:rsidP="003C2AC6"/>
    <w:p w14:paraId="21239910" w14:textId="77777777" w:rsidR="0036404D" w:rsidRDefault="0036404D" w:rsidP="003C2AC6"/>
    <w:p w14:paraId="6DB3CFC7" w14:textId="77777777" w:rsidR="0036404D" w:rsidRDefault="0036404D" w:rsidP="003C2AC6"/>
    <w:p w14:paraId="263704BF" w14:textId="77777777" w:rsidR="0036404D" w:rsidRDefault="0036404D" w:rsidP="003C2AC6"/>
    <w:p w14:paraId="27BDEC2E" w14:textId="77777777" w:rsidR="0036404D" w:rsidRDefault="0036404D" w:rsidP="003C2AC6"/>
    <w:p w14:paraId="3C1A5D8E" w14:textId="77777777" w:rsidR="0036404D" w:rsidRDefault="0036404D" w:rsidP="003C2AC6"/>
    <w:p w14:paraId="5A83D6F1" w14:textId="77777777" w:rsidR="0036404D" w:rsidRDefault="0036404D" w:rsidP="003C2AC6"/>
    <w:p w14:paraId="0ED9CAE6" w14:textId="77777777" w:rsidR="0036404D" w:rsidRDefault="0036404D" w:rsidP="003C2AC6"/>
    <w:p w14:paraId="544989E2" w14:textId="77777777" w:rsidR="0036404D" w:rsidRDefault="0036404D" w:rsidP="003C2AC6"/>
    <w:p w14:paraId="243B8303" w14:textId="77777777" w:rsidR="009A66FF" w:rsidRDefault="009A66FF">
      <w:pPr>
        <w:rPr>
          <w:b/>
          <w:sz w:val="28"/>
          <w:szCs w:val="28"/>
        </w:rPr>
      </w:pPr>
      <w:r>
        <w:rPr>
          <w:b/>
          <w:sz w:val="28"/>
        </w:rPr>
        <w:t xml:space="preserve">Annexe B3. Modèle d'Analyse du coût de main-d'œuvre </w:t>
      </w:r>
    </w:p>
    <w:p w14:paraId="1A1DD0C0" w14:textId="77777777" w:rsidR="009A66FF" w:rsidRDefault="009A66FF">
      <w:pPr>
        <w:rPr>
          <w:b/>
          <w:sz w:val="28"/>
          <w:szCs w:val="28"/>
        </w:rPr>
      </w:pPr>
    </w:p>
    <w:tbl>
      <w:tblPr>
        <w:tblStyle w:val="TableGrid"/>
        <w:tblW w:w="0" w:type="auto"/>
        <w:jc w:val="center"/>
        <w:tblLook w:val="04A0" w:firstRow="1" w:lastRow="0" w:firstColumn="1" w:lastColumn="0" w:noHBand="0" w:noVBand="1"/>
      </w:tblPr>
      <w:tblGrid>
        <w:gridCol w:w="4789"/>
        <w:gridCol w:w="4789"/>
      </w:tblGrid>
      <w:tr w:rsidR="009A66FF" w14:paraId="56BB54BB" w14:textId="77777777" w:rsidTr="008D480F">
        <w:trPr>
          <w:jc w:val="center"/>
        </w:trPr>
        <w:tc>
          <w:tcPr>
            <w:tcW w:w="9578" w:type="dxa"/>
            <w:gridSpan w:val="2"/>
            <w:shd w:val="clear" w:color="auto" w:fill="002060"/>
            <w:vAlign w:val="center"/>
          </w:tcPr>
          <w:p w14:paraId="04DE143E" w14:textId="77777777" w:rsidR="009A66FF" w:rsidRPr="001A7C50" w:rsidRDefault="009A66FF" w:rsidP="008D480F">
            <w:pPr>
              <w:spacing w:after="200"/>
              <w:jc w:val="center"/>
              <w:rPr>
                <w:rFonts w:cs="Arial"/>
                <w:b/>
              </w:rPr>
            </w:pPr>
            <w:r>
              <w:rPr>
                <w:b/>
              </w:rPr>
              <w:t>Analyse du coût de main-d'œuvre &lt;</w:t>
            </w:r>
            <w:r>
              <w:rPr>
                <w:b/>
                <w:i/>
              </w:rPr>
              <w:t>Insérer le nom du processus</w:t>
            </w:r>
            <w:r>
              <w:rPr>
                <w:b/>
              </w:rPr>
              <w:t>&gt;</w:t>
            </w:r>
          </w:p>
        </w:tc>
      </w:tr>
      <w:tr w:rsidR="009A66FF" w14:paraId="71EBD85D" w14:textId="77777777" w:rsidTr="008D480F">
        <w:trPr>
          <w:jc w:val="center"/>
        </w:trPr>
        <w:tc>
          <w:tcPr>
            <w:tcW w:w="4789" w:type="dxa"/>
            <w:shd w:val="clear" w:color="auto" w:fill="002060"/>
            <w:vAlign w:val="center"/>
          </w:tcPr>
          <w:p w14:paraId="6BAE6B57" w14:textId="77777777" w:rsidR="009A66FF" w:rsidRPr="001A7C50" w:rsidRDefault="009A66FF" w:rsidP="008D480F">
            <w:pPr>
              <w:spacing w:after="200"/>
              <w:jc w:val="center"/>
              <w:rPr>
                <w:rFonts w:cs="Arial"/>
                <w:b/>
              </w:rPr>
            </w:pPr>
            <w:r>
              <w:rPr>
                <w:b/>
              </w:rPr>
              <w:t>Étape</w:t>
            </w:r>
          </w:p>
        </w:tc>
        <w:tc>
          <w:tcPr>
            <w:tcW w:w="4789" w:type="dxa"/>
            <w:shd w:val="clear" w:color="auto" w:fill="002060"/>
            <w:vAlign w:val="center"/>
          </w:tcPr>
          <w:p w14:paraId="1D58C78B" w14:textId="77777777" w:rsidR="009A66FF" w:rsidRPr="001A7C50" w:rsidRDefault="009A66FF" w:rsidP="008D480F">
            <w:pPr>
              <w:spacing w:after="200"/>
              <w:jc w:val="center"/>
              <w:rPr>
                <w:rFonts w:cs="Arial"/>
                <w:b/>
              </w:rPr>
            </w:pPr>
            <w:r>
              <w:rPr>
                <w:b/>
              </w:rPr>
              <w:t>Coût en temps (minutes)</w:t>
            </w:r>
          </w:p>
        </w:tc>
      </w:tr>
      <w:tr w:rsidR="009A66FF" w14:paraId="495230E1" w14:textId="77777777" w:rsidTr="008D480F">
        <w:trPr>
          <w:jc w:val="center"/>
        </w:trPr>
        <w:tc>
          <w:tcPr>
            <w:tcW w:w="4789" w:type="dxa"/>
            <w:vAlign w:val="center"/>
          </w:tcPr>
          <w:p w14:paraId="7FD862D0" w14:textId="35F27AF8" w:rsidR="009A66FF" w:rsidRDefault="009A66FF" w:rsidP="008D480F">
            <w:pPr>
              <w:spacing w:after="200"/>
              <w:rPr>
                <w:rFonts w:cs="Arial"/>
              </w:rPr>
            </w:pPr>
            <w:r>
              <w:rPr>
                <w:b/>
              </w:rPr>
              <w:t>Étape</w:t>
            </w:r>
            <w:r w:rsidR="004B130A">
              <w:rPr>
                <w:b/>
              </w:rPr>
              <w:t> </w:t>
            </w:r>
            <w:r>
              <w:rPr>
                <w:b/>
              </w:rPr>
              <w:t>1 :</w:t>
            </w:r>
            <w:r>
              <w:t xml:space="preserve"> Identifier les lieux potentiels</w:t>
            </w:r>
          </w:p>
        </w:tc>
        <w:tc>
          <w:tcPr>
            <w:tcW w:w="4789" w:type="dxa"/>
            <w:vAlign w:val="center"/>
          </w:tcPr>
          <w:p w14:paraId="2B53CFA8" w14:textId="77777777" w:rsidR="009A66FF" w:rsidRDefault="009A66FF" w:rsidP="008D480F">
            <w:pPr>
              <w:spacing w:after="200"/>
              <w:rPr>
                <w:rFonts w:cs="Arial"/>
              </w:rPr>
            </w:pPr>
            <w:r>
              <w:rPr>
                <w:i/>
              </w:rPr>
              <w:t>30 min</w:t>
            </w:r>
          </w:p>
        </w:tc>
      </w:tr>
      <w:tr w:rsidR="009A66FF" w14:paraId="1D05FCB3" w14:textId="77777777" w:rsidTr="008D480F">
        <w:trPr>
          <w:jc w:val="center"/>
        </w:trPr>
        <w:tc>
          <w:tcPr>
            <w:tcW w:w="4789" w:type="dxa"/>
            <w:vAlign w:val="center"/>
          </w:tcPr>
          <w:p w14:paraId="712A0133" w14:textId="32644CB8" w:rsidR="009A66FF" w:rsidRDefault="009A66FF" w:rsidP="008D480F">
            <w:pPr>
              <w:spacing w:after="200"/>
              <w:rPr>
                <w:rFonts w:cs="Arial"/>
              </w:rPr>
            </w:pPr>
            <w:r>
              <w:rPr>
                <w:b/>
              </w:rPr>
              <w:t>Étape</w:t>
            </w:r>
            <w:r w:rsidR="004B130A">
              <w:rPr>
                <w:b/>
              </w:rPr>
              <w:t> </w:t>
            </w:r>
            <w:r>
              <w:rPr>
                <w:b/>
              </w:rPr>
              <w:t>2 :</w:t>
            </w:r>
            <w:r>
              <w:t xml:space="preserve"> Contacter la direction de chaque lieu pour obtenir des devis ainsi que les conditions générales de chacun</w:t>
            </w:r>
          </w:p>
        </w:tc>
        <w:tc>
          <w:tcPr>
            <w:tcW w:w="4789" w:type="dxa"/>
            <w:vAlign w:val="center"/>
          </w:tcPr>
          <w:p w14:paraId="737CFD15" w14:textId="77777777" w:rsidR="009A66FF" w:rsidRDefault="009A66FF" w:rsidP="008D480F">
            <w:pPr>
              <w:spacing w:after="200"/>
              <w:rPr>
                <w:rFonts w:cs="Arial"/>
              </w:rPr>
            </w:pPr>
            <w:r>
              <w:rPr>
                <w:i/>
              </w:rPr>
              <w:t>45 min</w:t>
            </w:r>
          </w:p>
        </w:tc>
      </w:tr>
      <w:tr w:rsidR="009A66FF" w14:paraId="28938695" w14:textId="77777777" w:rsidTr="008D480F">
        <w:trPr>
          <w:jc w:val="center"/>
        </w:trPr>
        <w:tc>
          <w:tcPr>
            <w:tcW w:w="4789" w:type="dxa"/>
            <w:vAlign w:val="center"/>
          </w:tcPr>
          <w:p w14:paraId="09BC326D" w14:textId="468997F9" w:rsidR="009A66FF" w:rsidRDefault="009A66FF" w:rsidP="008D480F">
            <w:pPr>
              <w:spacing w:after="200"/>
              <w:rPr>
                <w:rFonts w:cs="Arial"/>
              </w:rPr>
            </w:pPr>
            <w:r>
              <w:rPr>
                <w:b/>
              </w:rPr>
              <w:t>Étape</w:t>
            </w:r>
            <w:r w:rsidR="004B130A">
              <w:rPr>
                <w:b/>
              </w:rPr>
              <w:t> </w:t>
            </w:r>
            <w:r>
              <w:rPr>
                <w:b/>
              </w:rPr>
              <w:t>3 :</w:t>
            </w:r>
            <w:r>
              <w:t xml:space="preserve"> Analyser tous les devis et choisir un lieu</w:t>
            </w:r>
          </w:p>
        </w:tc>
        <w:tc>
          <w:tcPr>
            <w:tcW w:w="4789" w:type="dxa"/>
            <w:vAlign w:val="center"/>
          </w:tcPr>
          <w:p w14:paraId="13E73972" w14:textId="77777777" w:rsidR="009A66FF" w:rsidRDefault="009A66FF" w:rsidP="008D480F">
            <w:pPr>
              <w:spacing w:after="200"/>
              <w:rPr>
                <w:rFonts w:cs="Arial"/>
              </w:rPr>
            </w:pPr>
            <w:r>
              <w:rPr>
                <w:i/>
              </w:rPr>
              <w:t>60 minutes</w:t>
            </w:r>
          </w:p>
        </w:tc>
      </w:tr>
      <w:tr w:rsidR="009A66FF" w14:paraId="4CE92893" w14:textId="77777777" w:rsidTr="008D480F">
        <w:trPr>
          <w:jc w:val="center"/>
        </w:trPr>
        <w:tc>
          <w:tcPr>
            <w:tcW w:w="4789" w:type="dxa"/>
            <w:vAlign w:val="center"/>
          </w:tcPr>
          <w:p w14:paraId="3E9ED680" w14:textId="27981854" w:rsidR="009A66FF" w:rsidRDefault="009A66FF" w:rsidP="008D480F">
            <w:pPr>
              <w:spacing w:after="200"/>
              <w:rPr>
                <w:rFonts w:cs="Arial"/>
              </w:rPr>
            </w:pPr>
            <w:r>
              <w:rPr>
                <w:b/>
              </w:rPr>
              <w:t>Étape</w:t>
            </w:r>
            <w:r w:rsidR="004B130A">
              <w:rPr>
                <w:b/>
              </w:rPr>
              <w:t> </w:t>
            </w:r>
            <w:r>
              <w:rPr>
                <w:b/>
              </w:rPr>
              <w:t>4 :</w:t>
            </w:r>
            <w:r>
              <w:t xml:space="preserve"> Préparer les documents pour les soumettre à l'approbation du comité des achats</w:t>
            </w:r>
          </w:p>
        </w:tc>
        <w:tc>
          <w:tcPr>
            <w:tcW w:w="4789" w:type="dxa"/>
            <w:vAlign w:val="center"/>
          </w:tcPr>
          <w:p w14:paraId="6E97B434" w14:textId="77777777" w:rsidR="009A66FF" w:rsidRDefault="009A66FF" w:rsidP="008D480F">
            <w:pPr>
              <w:spacing w:after="200"/>
              <w:rPr>
                <w:rFonts w:cs="Arial"/>
              </w:rPr>
            </w:pPr>
            <w:r>
              <w:rPr>
                <w:i/>
              </w:rPr>
              <w:t>45 minutes</w:t>
            </w:r>
          </w:p>
        </w:tc>
      </w:tr>
      <w:tr w:rsidR="009A66FF" w14:paraId="555EA56D" w14:textId="77777777" w:rsidTr="008D480F">
        <w:trPr>
          <w:jc w:val="center"/>
        </w:trPr>
        <w:tc>
          <w:tcPr>
            <w:tcW w:w="4789" w:type="dxa"/>
            <w:vAlign w:val="center"/>
          </w:tcPr>
          <w:p w14:paraId="27C668A5" w14:textId="10EA2570" w:rsidR="009A66FF" w:rsidRDefault="009A66FF" w:rsidP="008D480F">
            <w:pPr>
              <w:spacing w:after="200"/>
              <w:rPr>
                <w:rFonts w:cs="Arial"/>
              </w:rPr>
            </w:pPr>
            <w:r>
              <w:rPr>
                <w:b/>
              </w:rPr>
              <w:t>Étape</w:t>
            </w:r>
            <w:r w:rsidR="004B130A">
              <w:rPr>
                <w:b/>
              </w:rPr>
              <w:t> </w:t>
            </w:r>
            <w:r>
              <w:rPr>
                <w:b/>
              </w:rPr>
              <w:t>5 :</w:t>
            </w:r>
            <w:r>
              <w:t xml:space="preserve"> Informer le lieu et signer le contrat</w:t>
            </w:r>
          </w:p>
        </w:tc>
        <w:tc>
          <w:tcPr>
            <w:tcW w:w="4789" w:type="dxa"/>
            <w:vAlign w:val="center"/>
          </w:tcPr>
          <w:p w14:paraId="01A9423C" w14:textId="77777777" w:rsidR="009A66FF" w:rsidRDefault="009A66FF" w:rsidP="008D480F">
            <w:pPr>
              <w:spacing w:after="200"/>
              <w:rPr>
                <w:rFonts w:cs="Arial"/>
              </w:rPr>
            </w:pPr>
            <w:r>
              <w:rPr>
                <w:i/>
              </w:rPr>
              <w:t>50 minutes</w:t>
            </w:r>
          </w:p>
        </w:tc>
      </w:tr>
      <w:tr w:rsidR="009A66FF" w14:paraId="69FEA05D" w14:textId="77777777" w:rsidTr="008D480F">
        <w:trPr>
          <w:jc w:val="center"/>
        </w:trPr>
        <w:tc>
          <w:tcPr>
            <w:tcW w:w="4789" w:type="dxa"/>
            <w:vAlign w:val="center"/>
          </w:tcPr>
          <w:p w14:paraId="2AFD3831" w14:textId="01AAE1C7" w:rsidR="009A66FF" w:rsidRDefault="009A66FF" w:rsidP="008D480F">
            <w:pPr>
              <w:spacing w:after="200"/>
              <w:rPr>
                <w:rFonts w:cs="Arial"/>
              </w:rPr>
            </w:pPr>
            <w:r>
              <w:rPr>
                <w:b/>
              </w:rPr>
              <w:t>Étape</w:t>
            </w:r>
            <w:r w:rsidR="004B130A">
              <w:rPr>
                <w:b/>
              </w:rPr>
              <w:t> </w:t>
            </w:r>
            <w:r>
              <w:rPr>
                <w:b/>
              </w:rPr>
              <w:t>6 :</w:t>
            </w:r>
            <w:r>
              <w:t xml:space="preserve"> Présenter la demande d'achat/le bon de commande</w:t>
            </w:r>
          </w:p>
        </w:tc>
        <w:tc>
          <w:tcPr>
            <w:tcW w:w="4789" w:type="dxa"/>
            <w:vAlign w:val="center"/>
          </w:tcPr>
          <w:p w14:paraId="4F617CD4" w14:textId="77777777" w:rsidR="009A66FF" w:rsidRDefault="009A66FF" w:rsidP="008D480F">
            <w:pPr>
              <w:spacing w:after="200"/>
              <w:rPr>
                <w:rFonts w:cs="Arial"/>
              </w:rPr>
            </w:pPr>
            <w:r>
              <w:rPr>
                <w:i/>
              </w:rPr>
              <w:t>15 minutes</w:t>
            </w:r>
          </w:p>
        </w:tc>
      </w:tr>
      <w:tr w:rsidR="009A66FF" w14:paraId="2666CD7E" w14:textId="77777777" w:rsidTr="008D480F">
        <w:trPr>
          <w:jc w:val="center"/>
        </w:trPr>
        <w:tc>
          <w:tcPr>
            <w:tcW w:w="4789" w:type="dxa"/>
            <w:vAlign w:val="center"/>
          </w:tcPr>
          <w:p w14:paraId="685AF755" w14:textId="13A44997" w:rsidR="009A66FF" w:rsidRDefault="009A66FF" w:rsidP="008D480F">
            <w:pPr>
              <w:spacing w:after="200"/>
              <w:rPr>
                <w:rFonts w:cs="Arial"/>
              </w:rPr>
            </w:pPr>
            <w:r>
              <w:rPr>
                <w:b/>
              </w:rPr>
              <w:t>Étape</w:t>
            </w:r>
            <w:r w:rsidR="004B130A">
              <w:rPr>
                <w:b/>
              </w:rPr>
              <w:t> </w:t>
            </w:r>
            <w:r>
              <w:rPr>
                <w:b/>
              </w:rPr>
              <w:t>7 :</w:t>
            </w:r>
            <w:r>
              <w:t xml:space="preserve"> Valider le montant facturé selon le contrat</w:t>
            </w:r>
          </w:p>
        </w:tc>
        <w:tc>
          <w:tcPr>
            <w:tcW w:w="4789" w:type="dxa"/>
            <w:vAlign w:val="center"/>
          </w:tcPr>
          <w:p w14:paraId="04CF7922" w14:textId="77777777" w:rsidR="009A66FF" w:rsidRDefault="009A66FF" w:rsidP="008D480F">
            <w:pPr>
              <w:spacing w:after="200"/>
              <w:rPr>
                <w:rFonts w:cs="Arial"/>
              </w:rPr>
            </w:pPr>
            <w:r>
              <w:rPr>
                <w:i/>
              </w:rPr>
              <w:t>10 minutes</w:t>
            </w:r>
          </w:p>
        </w:tc>
      </w:tr>
      <w:tr w:rsidR="009A66FF" w14:paraId="68F19202" w14:textId="77777777" w:rsidTr="008D480F">
        <w:trPr>
          <w:jc w:val="center"/>
        </w:trPr>
        <w:tc>
          <w:tcPr>
            <w:tcW w:w="4789" w:type="dxa"/>
            <w:tcBorders>
              <w:bottom w:val="single" w:sz="4" w:space="0" w:color="000000"/>
            </w:tcBorders>
            <w:vAlign w:val="center"/>
          </w:tcPr>
          <w:p w14:paraId="50E620D5" w14:textId="20A7E579" w:rsidR="009A66FF" w:rsidRPr="001E6CBF" w:rsidRDefault="009A66FF" w:rsidP="008D480F">
            <w:pPr>
              <w:spacing w:after="200"/>
              <w:rPr>
                <w:rFonts w:cs="Arial"/>
                <w:b/>
              </w:rPr>
            </w:pPr>
            <w:r>
              <w:rPr>
                <w:b/>
              </w:rPr>
              <w:t>Étape</w:t>
            </w:r>
            <w:r w:rsidR="004B130A">
              <w:rPr>
                <w:b/>
              </w:rPr>
              <w:t> </w:t>
            </w:r>
            <w:r>
              <w:rPr>
                <w:b/>
              </w:rPr>
              <w:t>8 :</w:t>
            </w:r>
            <w:r>
              <w:t xml:space="preserve"> Payer le fournisseur</w:t>
            </w:r>
          </w:p>
        </w:tc>
        <w:tc>
          <w:tcPr>
            <w:tcW w:w="4789" w:type="dxa"/>
            <w:tcBorders>
              <w:bottom w:val="single" w:sz="4" w:space="0" w:color="000000"/>
            </w:tcBorders>
            <w:vAlign w:val="center"/>
          </w:tcPr>
          <w:p w14:paraId="27865EDA" w14:textId="77777777" w:rsidR="009A66FF" w:rsidRDefault="009A66FF" w:rsidP="008D480F">
            <w:pPr>
              <w:spacing w:after="200"/>
              <w:rPr>
                <w:rFonts w:cs="Arial"/>
              </w:rPr>
            </w:pPr>
            <w:r>
              <w:rPr>
                <w:i/>
              </w:rPr>
              <w:t>15 minutes</w:t>
            </w:r>
          </w:p>
        </w:tc>
      </w:tr>
      <w:tr w:rsidR="009A66FF" w14:paraId="475EF70D" w14:textId="77777777" w:rsidTr="008D480F">
        <w:trPr>
          <w:jc w:val="center"/>
        </w:trPr>
        <w:tc>
          <w:tcPr>
            <w:tcW w:w="4789" w:type="dxa"/>
            <w:tcBorders>
              <w:bottom w:val="single" w:sz="4" w:space="0" w:color="000000"/>
            </w:tcBorders>
            <w:shd w:val="clear" w:color="auto" w:fill="002060"/>
            <w:vAlign w:val="center"/>
          </w:tcPr>
          <w:p w14:paraId="167B3524" w14:textId="77777777" w:rsidR="009A66FF" w:rsidRPr="001E6CBF" w:rsidRDefault="009A66FF" w:rsidP="008D480F">
            <w:pPr>
              <w:spacing w:after="200"/>
              <w:jc w:val="center"/>
              <w:rPr>
                <w:rFonts w:cs="Arial"/>
                <w:b/>
              </w:rPr>
            </w:pPr>
            <w:r>
              <w:rPr>
                <w:b/>
              </w:rPr>
              <w:t>TEMPS TOTAL</w:t>
            </w:r>
          </w:p>
        </w:tc>
        <w:tc>
          <w:tcPr>
            <w:tcW w:w="4789" w:type="dxa"/>
            <w:tcBorders>
              <w:bottom w:val="single" w:sz="4" w:space="0" w:color="000000"/>
            </w:tcBorders>
            <w:shd w:val="clear" w:color="auto" w:fill="002060"/>
            <w:vAlign w:val="center"/>
          </w:tcPr>
          <w:p w14:paraId="0FB25476" w14:textId="641B259A" w:rsidR="009A66FF" w:rsidRPr="001A7C50" w:rsidRDefault="009A66FF" w:rsidP="00474801">
            <w:pPr>
              <w:spacing w:after="200"/>
              <w:ind w:firstLine="708"/>
              <w:rPr>
                <w:rFonts w:cs="Arial"/>
                <w:b/>
              </w:rPr>
            </w:pPr>
            <w:r>
              <w:rPr>
                <w:b/>
              </w:rPr>
              <w:t>270 Minutes (</w:t>
            </w:r>
            <w:r w:rsidR="00474801">
              <w:rPr>
                <w:b/>
              </w:rPr>
              <w:t>4,</w:t>
            </w:r>
            <w:r w:rsidR="0060687D">
              <w:rPr>
                <w:b/>
              </w:rPr>
              <w:t>5 </w:t>
            </w:r>
            <w:r w:rsidR="00474801">
              <w:rPr>
                <w:b/>
              </w:rPr>
              <w:t>h</w:t>
            </w:r>
            <w:r>
              <w:rPr>
                <w:b/>
              </w:rPr>
              <w:t>)</w:t>
            </w:r>
          </w:p>
        </w:tc>
      </w:tr>
      <w:tr w:rsidR="009A66FF" w14:paraId="38FE5889" w14:textId="77777777" w:rsidTr="008D480F">
        <w:trPr>
          <w:jc w:val="center"/>
        </w:trPr>
        <w:tc>
          <w:tcPr>
            <w:tcW w:w="4789" w:type="dxa"/>
            <w:shd w:val="clear" w:color="auto" w:fill="002060"/>
            <w:vAlign w:val="center"/>
          </w:tcPr>
          <w:p w14:paraId="213892CE" w14:textId="0D099F8C" w:rsidR="009A66FF" w:rsidRDefault="009A66FF" w:rsidP="00474801">
            <w:pPr>
              <w:spacing w:after="200"/>
              <w:jc w:val="center"/>
              <w:rPr>
                <w:rFonts w:cs="Arial"/>
                <w:b/>
              </w:rPr>
            </w:pPr>
            <w:r>
              <w:rPr>
                <w:b/>
              </w:rPr>
              <w:t>CO</w:t>
            </w:r>
            <w:r w:rsidR="00474801">
              <w:rPr>
                <w:b/>
              </w:rPr>
              <w:t>Û</w:t>
            </w:r>
            <w:r>
              <w:rPr>
                <w:b/>
              </w:rPr>
              <w:t>T TOTAL</w:t>
            </w:r>
            <w:r w:rsidR="0060687D">
              <w:rPr>
                <w:i/>
                <w:sz w:val="16"/>
              </w:rPr>
              <w:t xml:space="preserve"> (</w:t>
            </w:r>
            <w:r>
              <w:rPr>
                <w:i/>
                <w:sz w:val="16"/>
              </w:rPr>
              <w:t>cf. ci-dessous)</w:t>
            </w:r>
          </w:p>
        </w:tc>
        <w:tc>
          <w:tcPr>
            <w:tcW w:w="4789" w:type="dxa"/>
            <w:shd w:val="clear" w:color="auto" w:fill="002060"/>
            <w:vAlign w:val="center"/>
          </w:tcPr>
          <w:p w14:paraId="12649D97" w14:textId="453A681F" w:rsidR="009A66FF" w:rsidRPr="001A7C50" w:rsidRDefault="009A66FF" w:rsidP="008D480F">
            <w:pPr>
              <w:spacing w:after="200"/>
              <w:ind w:firstLine="708"/>
              <w:rPr>
                <w:rFonts w:cs="Arial"/>
                <w:b/>
              </w:rPr>
            </w:pPr>
            <w:r>
              <w:rPr>
                <w:b/>
              </w:rPr>
              <w:t>391,50</w:t>
            </w:r>
            <w:r w:rsidR="00A15202">
              <w:rPr>
                <w:b/>
              </w:rPr>
              <w:t> </w:t>
            </w:r>
            <w:r>
              <w:rPr>
                <w:b/>
              </w:rPr>
              <w:t>USD</w:t>
            </w:r>
          </w:p>
        </w:tc>
      </w:tr>
    </w:tbl>
    <w:p w14:paraId="10975FD5" w14:textId="77777777" w:rsidR="009A66FF" w:rsidRDefault="009A66FF">
      <w:pPr>
        <w:rPr>
          <w:b/>
          <w:sz w:val="28"/>
          <w:szCs w:val="28"/>
        </w:rPr>
      </w:pPr>
      <w:r>
        <w:br w:type="page"/>
      </w:r>
    </w:p>
    <w:p w14:paraId="1A441C9D" w14:textId="6CB93D52" w:rsidR="00401481" w:rsidRPr="00401481" w:rsidRDefault="00401481" w:rsidP="003C2AC6">
      <w:pPr>
        <w:rPr>
          <w:b/>
          <w:sz w:val="28"/>
          <w:szCs w:val="28"/>
        </w:rPr>
      </w:pPr>
      <w:r>
        <w:rPr>
          <w:b/>
          <w:sz w:val="28"/>
        </w:rPr>
        <w:lastRenderedPageBreak/>
        <w:t>Annexe</w:t>
      </w:r>
      <w:r w:rsidR="004B130A">
        <w:rPr>
          <w:b/>
          <w:sz w:val="28"/>
        </w:rPr>
        <w:t> </w:t>
      </w:r>
      <w:r>
        <w:rPr>
          <w:b/>
          <w:sz w:val="28"/>
        </w:rPr>
        <w:t xml:space="preserve">B4 : Modèle d'Analyse coût-bénéfice (Évaluation des priorités incluse) </w:t>
      </w:r>
    </w:p>
    <w:p w14:paraId="420A6949" w14:textId="77777777" w:rsidR="00401481" w:rsidRDefault="00401481" w:rsidP="003C2AC6"/>
    <w:p w14:paraId="2475DC7B" w14:textId="77777777" w:rsidR="007641E5" w:rsidRDefault="007641E5" w:rsidP="003C2AC6"/>
    <w:tbl>
      <w:tblPr>
        <w:tblStyle w:val="TableGrid"/>
        <w:tblW w:w="0" w:type="auto"/>
        <w:tblLook w:val="04A0" w:firstRow="1" w:lastRow="0" w:firstColumn="1" w:lastColumn="0" w:noHBand="0" w:noVBand="1"/>
      </w:tblPr>
      <w:tblGrid>
        <w:gridCol w:w="1549"/>
        <w:gridCol w:w="1612"/>
        <w:gridCol w:w="1097"/>
        <w:gridCol w:w="1590"/>
        <w:gridCol w:w="1195"/>
        <w:gridCol w:w="1246"/>
        <w:gridCol w:w="1255"/>
        <w:gridCol w:w="940"/>
        <w:gridCol w:w="1086"/>
        <w:gridCol w:w="1608"/>
      </w:tblGrid>
      <w:tr w:rsidR="007641E5" w:rsidRPr="000204DF" w14:paraId="1031014F" w14:textId="77777777" w:rsidTr="00EE79A4">
        <w:tc>
          <w:tcPr>
            <w:tcW w:w="0" w:type="auto"/>
            <w:tcBorders>
              <w:top w:val="nil"/>
              <w:left w:val="nil"/>
              <w:bottom w:val="nil"/>
              <w:right w:val="single" w:sz="4" w:space="0" w:color="000000"/>
            </w:tcBorders>
            <w:shd w:val="clear" w:color="auto" w:fill="auto"/>
          </w:tcPr>
          <w:p w14:paraId="58980EAF" w14:textId="77777777" w:rsidR="007641E5" w:rsidRPr="000204DF" w:rsidRDefault="007641E5" w:rsidP="003C2AC6">
            <w:pPr>
              <w:rPr>
                <w:sz w:val="18"/>
                <w:szCs w:val="20"/>
              </w:rPr>
            </w:pPr>
          </w:p>
        </w:tc>
        <w:tc>
          <w:tcPr>
            <w:tcW w:w="0" w:type="auto"/>
            <w:gridSpan w:val="2"/>
            <w:tcBorders>
              <w:left w:val="single" w:sz="4" w:space="0" w:color="000000"/>
            </w:tcBorders>
            <w:shd w:val="clear" w:color="auto" w:fill="002060"/>
          </w:tcPr>
          <w:p w14:paraId="5C782BA9" w14:textId="77777777" w:rsidR="007641E5" w:rsidRPr="000204DF" w:rsidRDefault="007641E5" w:rsidP="003C2AC6">
            <w:pPr>
              <w:rPr>
                <w:b/>
                <w:sz w:val="18"/>
                <w:szCs w:val="20"/>
              </w:rPr>
            </w:pPr>
            <w:r w:rsidRPr="000204DF">
              <w:rPr>
                <w:b/>
                <w:sz w:val="18"/>
              </w:rPr>
              <w:t>Coûts/bénéfices monétaires</w:t>
            </w:r>
          </w:p>
        </w:tc>
        <w:tc>
          <w:tcPr>
            <w:tcW w:w="0" w:type="auto"/>
            <w:gridSpan w:val="2"/>
            <w:shd w:val="clear" w:color="auto" w:fill="002060"/>
          </w:tcPr>
          <w:p w14:paraId="092FD54E" w14:textId="77777777" w:rsidR="007641E5" w:rsidRPr="000204DF" w:rsidRDefault="007641E5" w:rsidP="003C2AC6">
            <w:pPr>
              <w:rPr>
                <w:b/>
                <w:sz w:val="18"/>
                <w:szCs w:val="20"/>
              </w:rPr>
            </w:pPr>
            <w:r w:rsidRPr="000204DF">
              <w:rPr>
                <w:b/>
                <w:sz w:val="18"/>
              </w:rPr>
              <w:t>Coûts/bénéfices non monétaires</w:t>
            </w:r>
          </w:p>
        </w:tc>
        <w:tc>
          <w:tcPr>
            <w:tcW w:w="0" w:type="auto"/>
            <w:gridSpan w:val="2"/>
            <w:tcBorders>
              <w:right w:val="single" w:sz="4" w:space="0" w:color="000000"/>
            </w:tcBorders>
            <w:shd w:val="clear" w:color="auto" w:fill="002060"/>
          </w:tcPr>
          <w:p w14:paraId="0B16BBD3" w14:textId="77777777" w:rsidR="007641E5" w:rsidRPr="000204DF" w:rsidRDefault="007641E5" w:rsidP="003C2AC6">
            <w:pPr>
              <w:rPr>
                <w:b/>
                <w:sz w:val="18"/>
                <w:szCs w:val="20"/>
              </w:rPr>
            </w:pPr>
            <w:r w:rsidRPr="000204DF">
              <w:rPr>
                <w:b/>
                <w:sz w:val="18"/>
              </w:rPr>
              <w:t>Autres coûts/bénéfices</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002060"/>
          </w:tcPr>
          <w:p w14:paraId="023040C2" w14:textId="77777777" w:rsidR="007641E5" w:rsidRPr="000204DF" w:rsidRDefault="007641E5" w:rsidP="003C2AC6">
            <w:pPr>
              <w:jc w:val="center"/>
              <w:rPr>
                <w:b/>
                <w:sz w:val="18"/>
                <w:szCs w:val="20"/>
              </w:rPr>
            </w:pPr>
            <w:r w:rsidRPr="000204DF">
              <w:rPr>
                <w:b/>
                <w:sz w:val="18"/>
              </w:rPr>
              <w:t>Priorisation</w:t>
            </w:r>
          </w:p>
        </w:tc>
      </w:tr>
      <w:tr w:rsidR="007641E5" w:rsidRPr="000204DF" w14:paraId="1AD9CC2D" w14:textId="77777777" w:rsidTr="00EE79A4">
        <w:tc>
          <w:tcPr>
            <w:tcW w:w="0" w:type="auto"/>
            <w:tcBorders>
              <w:top w:val="nil"/>
              <w:left w:val="nil"/>
              <w:bottom w:val="single" w:sz="4" w:space="0" w:color="000000"/>
              <w:right w:val="single" w:sz="4" w:space="0" w:color="000000"/>
            </w:tcBorders>
            <w:shd w:val="clear" w:color="auto" w:fill="auto"/>
          </w:tcPr>
          <w:p w14:paraId="430BFB55" w14:textId="77777777" w:rsidR="007641E5" w:rsidRPr="000204DF" w:rsidRDefault="007641E5" w:rsidP="003C2AC6">
            <w:pPr>
              <w:jc w:val="both"/>
              <w:rPr>
                <w:b/>
                <w:sz w:val="18"/>
                <w:szCs w:val="20"/>
              </w:rPr>
            </w:pPr>
          </w:p>
        </w:tc>
        <w:tc>
          <w:tcPr>
            <w:tcW w:w="0" w:type="auto"/>
            <w:tcBorders>
              <w:left w:val="single" w:sz="4" w:space="0" w:color="000000"/>
            </w:tcBorders>
            <w:shd w:val="clear" w:color="auto" w:fill="B6DDE8" w:themeFill="accent5" w:themeFillTint="66"/>
          </w:tcPr>
          <w:p w14:paraId="3DB5CF3C" w14:textId="77777777" w:rsidR="007641E5" w:rsidRPr="000204DF" w:rsidRDefault="007641E5" w:rsidP="003C2AC6">
            <w:pPr>
              <w:jc w:val="center"/>
              <w:rPr>
                <w:b/>
                <w:sz w:val="18"/>
                <w:szCs w:val="20"/>
              </w:rPr>
            </w:pPr>
            <w:r w:rsidRPr="000204DF">
              <w:rPr>
                <w:b/>
                <w:sz w:val="18"/>
              </w:rPr>
              <w:t>A</w:t>
            </w:r>
          </w:p>
        </w:tc>
        <w:tc>
          <w:tcPr>
            <w:tcW w:w="0" w:type="auto"/>
            <w:shd w:val="clear" w:color="auto" w:fill="B6DDE8" w:themeFill="accent5" w:themeFillTint="66"/>
          </w:tcPr>
          <w:p w14:paraId="02DC0518" w14:textId="77777777" w:rsidR="007641E5" w:rsidRPr="000204DF" w:rsidRDefault="007641E5" w:rsidP="003C2AC6">
            <w:pPr>
              <w:jc w:val="center"/>
              <w:rPr>
                <w:b/>
                <w:sz w:val="18"/>
                <w:szCs w:val="20"/>
              </w:rPr>
            </w:pPr>
            <w:r w:rsidRPr="000204DF">
              <w:rPr>
                <w:b/>
                <w:sz w:val="18"/>
              </w:rPr>
              <w:t>B</w:t>
            </w:r>
          </w:p>
        </w:tc>
        <w:tc>
          <w:tcPr>
            <w:tcW w:w="0" w:type="auto"/>
            <w:shd w:val="clear" w:color="auto" w:fill="B6DDE8" w:themeFill="accent5" w:themeFillTint="66"/>
          </w:tcPr>
          <w:p w14:paraId="4DBC2A75" w14:textId="77777777" w:rsidR="007641E5" w:rsidRPr="000204DF" w:rsidRDefault="007641E5" w:rsidP="003C2AC6">
            <w:pPr>
              <w:jc w:val="center"/>
              <w:rPr>
                <w:b/>
                <w:sz w:val="18"/>
                <w:szCs w:val="20"/>
              </w:rPr>
            </w:pPr>
            <w:r w:rsidRPr="000204DF">
              <w:rPr>
                <w:b/>
                <w:sz w:val="18"/>
              </w:rPr>
              <w:t>C</w:t>
            </w:r>
          </w:p>
        </w:tc>
        <w:tc>
          <w:tcPr>
            <w:tcW w:w="0" w:type="auto"/>
            <w:shd w:val="clear" w:color="auto" w:fill="B6DDE8" w:themeFill="accent5" w:themeFillTint="66"/>
          </w:tcPr>
          <w:p w14:paraId="46B5A1F3" w14:textId="77777777" w:rsidR="007641E5" w:rsidRPr="000204DF" w:rsidRDefault="007641E5" w:rsidP="003C2AC6">
            <w:pPr>
              <w:jc w:val="center"/>
              <w:rPr>
                <w:b/>
                <w:sz w:val="18"/>
                <w:szCs w:val="20"/>
              </w:rPr>
            </w:pPr>
            <w:r w:rsidRPr="000204DF">
              <w:rPr>
                <w:b/>
                <w:sz w:val="18"/>
              </w:rPr>
              <w:t>D</w:t>
            </w:r>
          </w:p>
        </w:tc>
        <w:tc>
          <w:tcPr>
            <w:tcW w:w="0" w:type="auto"/>
            <w:shd w:val="clear" w:color="auto" w:fill="B6DDE8" w:themeFill="accent5" w:themeFillTint="66"/>
          </w:tcPr>
          <w:p w14:paraId="4112B0C8" w14:textId="77777777" w:rsidR="007641E5" w:rsidRPr="000204DF" w:rsidRDefault="007641E5" w:rsidP="003C2AC6">
            <w:pPr>
              <w:jc w:val="center"/>
              <w:rPr>
                <w:b/>
                <w:sz w:val="18"/>
                <w:szCs w:val="20"/>
              </w:rPr>
            </w:pPr>
            <w:r w:rsidRPr="000204DF">
              <w:rPr>
                <w:b/>
                <w:sz w:val="18"/>
              </w:rPr>
              <w:t>E</w:t>
            </w:r>
          </w:p>
        </w:tc>
        <w:tc>
          <w:tcPr>
            <w:tcW w:w="0" w:type="auto"/>
            <w:shd w:val="clear" w:color="auto" w:fill="B6DDE8" w:themeFill="accent5" w:themeFillTint="66"/>
          </w:tcPr>
          <w:p w14:paraId="0514C9C4" w14:textId="77777777" w:rsidR="007641E5" w:rsidRPr="000204DF" w:rsidRDefault="007641E5" w:rsidP="003C2AC6">
            <w:pPr>
              <w:jc w:val="center"/>
              <w:rPr>
                <w:b/>
                <w:sz w:val="18"/>
                <w:szCs w:val="20"/>
              </w:rPr>
            </w:pPr>
            <w:r w:rsidRPr="000204DF">
              <w:rPr>
                <w:b/>
                <w:sz w:val="18"/>
              </w:rPr>
              <w:t>F</w:t>
            </w:r>
          </w:p>
        </w:tc>
        <w:tc>
          <w:tcPr>
            <w:tcW w:w="0" w:type="auto"/>
            <w:tcBorders>
              <w:top w:val="single" w:sz="4" w:space="0" w:color="000000"/>
              <w:right w:val="single" w:sz="4" w:space="0" w:color="000000"/>
            </w:tcBorders>
            <w:shd w:val="clear" w:color="auto" w:fill="B6DDE8" w:themeFill="accent5" w:themeFillTint="66"/>
          </w:tcPr>
          <w:p w14:paraId="098D2745" w14:textId="77777777" w:rsidR="007641E5" w:rsidRPr="000204DF" w:rsidRDefault="007641E5" w:rsidP="003C2AC6">
            <w:pPr>
              <w:jc w:val="center"/>
              <w:rPr>
                <w:b/>
                <w:sz w:val="18"/>
                <w:szCs w:val="20"/>
              </w:rPr>
            </w:pPr>
            <w:r w:rsidRPr="000204DF">
              <w:rPr>
                <w:b/>
                <w:sz w:val="18"/>
              </w:rPr>
              <w:t>G</w:t>
            </w:r>
          </w:p>
        </w:tc>
        <w:tc>
          <w:tcPr>
            <w:tcW w:w="0" w:type="auto"/>
            <w:tcBorders>
              <w:top w:val="single" w:sz="4" w:space="0" w:color="000000"/>
              <w:left w:val="single" w:sz="4" w:space="0" w:color="000000"/>
              <w:right w:val="single" w:sz="4" w:space="0" w:color="000000"/>
            </w:tcBorders>
            <w:shd w:val="clear" w:color="auto" w:fill="B6DDE8" w:themeFill="accent5" w:themeFillTint="66"/>
          </w:tcPr>
          <w:p w14:paraId="072824FD" w14:textId="77777777" w:rsidR="007641E5" w:rsidRPr="000204DF" w:rsidRDefault="007641E5" w:rsidP="003C2AC6">
            <w:pPr>
              <w:jc w:val="center"/>
              <w:rPr>
                <w:b/>
                <w:sz w:val="18"/>
                <w:szCs w:val="20"/>
              </w:rPr>
            </w:pPr>
            <w:r w:rsidRPr="000204DF">
              <w:rPr>
                <w:b/>
                <w:sz w:val="18"/>
              </w:rPr>
              <w:t>H</w:t>
            </w:r>
          </w:p>
        </w:tc>
        <w:tc>
          <w:tcPr>
            <w:tcW w:w="0" w:type="auto"/>
            <w:tcBorders>
              <w:top w:val="single" w:sz="4" w:space="0" w:color="000000"/>
              <w:left w:val="single" w:sz="4" w:space="0" w:color="000000"/>
            </w:tcBorders>
            <w:shd w:val="clear" w:color="auto" w:fill="B6DDE8" w:themeFill="accent5" w:themeFillTint="66"/>
          </w:tcPr>
          <w:p w14:paraId="2A1FA3C0" w14:textId="77777777" w:rsidR="007641E5" w:rsidRPr="000204DF" w:rsidRDefault="007641E5" w:rsidP="003C2AC6">
            <w:pPr>
              <w:jc w:val="center"/>
              <w:rPr>
                <w:b/>
                <w:sz w:val="18"/>
                <w:szCs w:val="20"/>
              </w:rPr>
            </w:pPr>
            <w:r w:rsidRPr="000204DF">
              <w:rPr>
                <w:b/>
                <w:sz w:val="18"/>
              </w:rPr>
              <w:t>I</w:t>
            </w:r>
          </w:p>
        </w:tc>
      </w:tr>
      <w:tr w:rsidR="007641E5" w:rsidRPr="000204DF" w14:paraId="0AA546FB" w14:textId="77777777" w:rsidTr="00EE79A4">
        <w:trPr>
          <w:trHeight w:val="1709"/>
        </w:trPr>
        <w:tc>
          <w:tcPr>
            <w:tcW w:w="0" w:type="auto"/>
            <w:tcBorders>
              <w:top w:val="single" w:sz="4" w:space="0" w:color="000000"/>
            </w:tcBorders>
            <w:shd w:val="clear" w:color="auto" w:fill="B6DDE8" w:themeFill="accent5" w:themeFillTint="66"/>
          </w:tcPr>
          <w:p w14:paraId="307AA281" w14:textId="77777777" w:rsidR="007641E5" w:rsidRPr="000204DF" w:rsidRDefault="007641E5" w:rsidP="003C2AC6">
            <w:pPr>
              <w:jc w:val="both"/>
              <w:rPr>
                <w:b/>
                <w:sz w:val="18"/>
                <w:szCs w:val="20"/>
              </w:rPr>
            </w:pPr>
            <w:r w:rsidRPr="000204DF">
              <w:rPr>
                <w:b/>
                <w:sz w:val="18"/>
              </w:rPr>
              <w:t>Solution opérationnelle proposée (Services communs inclus)</w:t>
            </w:r>
          </w:p>
        </w:tc>
        <w:tc>
          <w:tcPr>
            <w:tcW w:w="0" w:type="auto"/>
            <w:shd w:val="clear" w:color="auto" w:fill="B6DDE8" w:themeFill="accent5" w:themeFillTint="66"/>
          </w:tcPr>
          <w:p w14:paraId="6BB905A1" w14:textId="77777777" w:rsidR="007641E5" w:rsidRPr="000204DF" w:rsidRDefault="007641E5" w:rsidP="003C2AC6">
            <w:pPr>
              <w:jc w:val="both"/>
              <w:rPr>
                <w:b/>
                <w:sz w:val="18"/>
                <w:szCs w:val="20"/>
              </w:rPr>
            </w:pPr>
            <w:r w:rsidRPr="000204DF">
              <w:rPr>
                <w:b/>
                <w:sz w:val="18"/>
              </w:rPr>
              <w:t>Coût monétaire</w:t>
            </w:r>
          </w:p>
          <w:p w14:paraId="3419D85E" w14:textId="77777777" w:rsidR="007641E5" w:rsidRPr="000204DF" w:rsidRDefault="007641E5" w:rsidP="003C2AC6">
            <w:pPr>
              <w:jc w:val="both"/>
              <w:rPr>
                <w:b/>
                <w:sz w:val="18"/>
                <w:szCs w:val="20"/>
              </w:rPr>
            </w:pPr>
            <w:r w:rsidRPr="000204DF">
              <w:rPr>
                <w:b/>
                <w:sz w:val="18"/>
              </w:rPr>
              <w:t>escompté (investissement en $)</w:t>
            </w:r>
          </w:p>
        </w:tc>
        <w:tc>
          <w:tcPr>
            <w:tcW w:w="0" w:type="auto"/>
            <w:shd w:val="clear" w:color="auto" w:fill="B6DDE8" w:themeFill="accent5" w:themeFillTint="66"/>
          </w:tcPr>
          <w:p w14:paraId="5E8E50C2" w14:textId="77777777" w:rsidR="007641E5" w:rsidRPr="000204DF" w:rsidRDefault="007641E5" w:rsidP="003C2AC6">
            <w:pPr>
              <w:jc w:val="both"/>
              <w:rPr>
                <w:b/>
                <w:sz w:val="18"/>
                <w:szCs w:val="20"/>
              </w:rPr>
            </w:pPr>
            <w:r w:rsidRPr="000204DF">
              <w:rPr>
                <w:b/>
                <w:sz w:val="18"/>
              </w:rPr>
              <w:t>Bénéfice monétaire</w:t>
            </w:r>
          </w:p>
          <w:p w14:paraId="14BD0EAD" w14:textId="77777777" w:rsidR="007641E5" w:rsidRPr="000204DF" w:rsidRDefault="007641E5" w:rsidP="003C2AC6">
            <w:pPr>
              <w:jc w:val="both"/>
              <w:rPr>
                <w:b/>
                <w:sz w:val="18"/>
                <w:szCs w:val="20"/>
              </w:rPr>
            </w:pPr>
            <w:r w:rsidRPr="000204DF">
              <w:rPr>
                <w:b/>
                <w:sz w:val="18"/>
              </w:rPr>
              <w:t>escompté</w:t>
            </w:r>
          </w:p>
        </w:tc>
        <w:tc>
          <w:tcPr>
            <w:tcW w:w="0" w:type="auto"/>
            <w:shd w:val="clear" w:color="auto" w:fill="B6DDE8" w:themeFill="accent5" w:themeFillTint="66"/>
          </w:tcPr>
          <w:p w14:paraId="33E8C16A" w14:textId="77777777" w:rsidR="007641E5" w:rsidRPr="000204DF" w:rsidRDefault="007641E5" w:rsidP="003C2AC6">
            <w:pPr>
              <w:jc w:val="both"/>
              <w:rPr>
                <w:b/>
                <w:sz w:val="18"/>
                <w:szCs w:val="20"/>
              </w:rPr>
            </w:pPr>
            <w:r w:rsidRPr="000204DF">
              <w:rPr>
                <w:b/>
                <w:sz w:val="18"/>
              </w:rPr>
              <w:t>Coût non monétaire</w:t>
            </w:r>
          </w:p>
          <w:p w14:paraId="0350CCB0" w14:textId="77777777" w:rsidR="007641E5" w:rsidRPr="000204DF" w:rsidRDefault="007641E5" w:rsidP="003C2AC6">
            <w:pPr>
              <w:jc w:val="both"/>
              <w:rPr>
                <w:b/>
                <w:sz w:val="18"/>
                <w:szCs w:val="20"/>
              </w:rPr>
            </w:pPr>
            <w:r w:rsidRPr="000204DF">
              <w:rPr>
                <w:b/>
                <w:sz w:val="18"/>
              </w:rPr>
              <w:t>escompté -</w:t>
            </w:r>
          </w:p>
          <w:p w14:paraId="4DC932DC" w14:textId="77777777" w:rsidR="007641E5" w:rsidRPr="000204DF" w:rsidRDefault="007641E5" w:rsidP="003C2AC6">
            <w:pPr>
              <w:jc w:val="both"/>
              <w:rPr>
                <w:b/>
                <w:sz w:val="18"/>
                <w:szCs w:val="20"/>
              </w:rPr>
            </w:pPr>
            <w:r w:rsidRPr="000204DF">
              <w:rPr>
                <w:b/>
                <w:sz w:val="18"/>
              </w:rPr>
              <w:t>Investissement en temps (valeur en $ monétisée)</w:t>
            </w:r>
          </w:p>
        </w:tc>
        <w:tc>
          <w:tcPr>
            <w:tcW w:w="0" w:type="auto"/>
            <w:shd w:val="clear" w:color="auto" w:fill="B6DDE8" w:themeFill="accent5" w:themeFillTint="66"/>
          </w:tcPr>
          <w:p w14:paraId="3AB1013C" w14:textId="77777777" w:rsidR="007641E5" w:rsidRPr="000204DF" w:rsidRDefault="007641E5" w:rsidP="003C2AC6">
            <w:pPr>
              <w:jc w:val="both"/>
              <w:rPr>
                <w:b/>
                <w:sz w:val="18"/>
                <w:szCs w:val="20"/>
              </w:rPr>
            </w:pPr>
            <w:r w:rsidRPr="000204DF">
              <w:rPr>
                <w:b/>
                <w:sz w:val="18"/>
              </w:rPr>
              <w:t>Bénéfice non monétaire</w:t>
            </w:r>
          </w:p>
          <w:p w14:paraId="33892713" w14:textId="77777777" w:rsidR="007641E5" w:rsidRPr="000204DF" w:rsidRDefault="007641E5" w:rsidP="003C2AC6">
            <w:pPr>
              <w:jc w:val="both"/>
              <w:rPr>
                <w:b/>
                <w:sz w:val="18"/>
                <w:szCs w:val="20"/>
              </w:rPr>
            </w:pPr>
            <w:r w:rsidRPr="000204DF">
              <w:rPr>
                <w:b/>
                <w:sz w:val="18"/>
              </w:rPr>
              <w:t>escompté -</w:t>
            </w:r>
          </w:p>
          <w:p w14:paraId="2FACDA4C" w14:textId="77777777" w:rsidR="007641E5" w:rsidRPr="000204DF" w:rsidRDefault="007641E5" w:rsidP="003C2AC6">
            <w:pPr>
              <w:jc w:val="both"/>
              <w:rPr>
                <w:b/>
                <w:sz w:val="18"/>
                <w:szCs w:val="20"/>
              </w:rPr>
            </w:pPr>
            <w:r w:rsidRPr="000204DF">
              <w:rPr>
                <w:b/>
                <w:sz w:val="18"/>
              </w:rPr>
              <w:t>Diminution de temps</w:t>
            </w:r>
          </w:p>
          <w:p w14:paraId="153F59A6" w14:textId="77777777" w:rsidR="005E59D6" w:rsidRPr="000204DF" w:rsidRDefault="005E59D6" w:rsidP="003C2AC6">
            <w:pPr>
              <w:jc w:val="both"/>
              <w:rPr>
                <w:b/>
                <w:sz w:val="18"/>
                <w:szCs w:val="20"/>
              </w:rPr>
            </w:pPr>
          </w:p>
          <w:p w14:paraId="3A5EE615" w14:textId="77777777" w:rsidR="005E59D6" w:rsidRPr="000204DF" w:rsidRDefault="005E59D6" w:rsidP="003C2AC6">
            <w:pPr>
              <w:jc w:val="both"/>
              <w:rPr>
                <w:b/>
                <w:sz w:val="18"/>
                <w:szCs w:val="20"/>
              </w:rPr>
            </w:pPr>
            <w:r w:rsidRPr="000204DF">
              <w:rPr>
                <w:b/>
                <w:sz w:val="18"/>
              </w:rPr>
              <w:t>(valeur en $ monétisée)</w:t>
            </w:r>
          </w:p>
        </w:tc>
        <w:tc>
          <w:tcPr>
            <w:tcW w:w="0" w:type="auto"/>
            <w:shd w:val="clear" w:color="auto" w:fill="B6DDE8" w:themeFill="accent5" w:themeFillTint="66"/>
          </w:tcPr>
          <w:p w14:paraId="65AD96FB" w14:textId="77777777" w:rsidR="007641E5" w:rsidRPr="000204DF" w:rsidRDefault="007641E5" w:rsidP="003C2AC6">
            <w:pPr>
              <w:jc w:val="both"/>
              <w:rPr>
                <w:b/>
                <w:sz w:val="18"/>
                <w:szCs w:val="20"/>
              </w:rPr>
            </w:pPr>
            <w:r w:rsidRPr="000204DF">
              <w:rPr>
                <w:b/>
                <w:sz w:val="18"/>
              </w:rPr>
              <w:t>Autres coûts significatifs</w:t>
            </w:r>
          </w:p>
          <w:p w14:paraId="4F8615D7" w14:textId="77777777" w:rsidR="007641E5" w:rsidRPr="000204DF" w:rsidRDefault="007641E5" w:rsidP="003C2AC6">
            <w:pPr>
              <w:jc w:val="both"/>
              <w:rPr>
                <w:b/>
                <w:sz w:val="18"/>
                <w:szCs w:val="20"/>
              </w:rPr>
            </w:pPr>
            <w:r w:rsidRPr="000204DF">
              <w:rPr>
                <w:b/>
                <w:sz w:val="18"/>
              </w:rPr>
              <w:t>escomptés</w:t>
            </w:r>
          </w:p>
        </w:tc>
        <w:tc>
          <w:tcPr>
            <w:tcW w:w="0" w:type="auto"/>
            <w:shd w:val="clear" w:color="auto" w:fill="B6DDE8" w:themeFill="accent5" w:themeFillTint="66"/>
          </w:tcPr>
          <w:p w14:paraId="6600C034" w14:textId="77777777" w:rsidR="007641E5" w:rsidRPr="000204DF" w:rsidRDefault="007641E5" w:rsidP="003C2AC6">
            <w:pPr>
              <w:jc w:val="both"/>
              <w:rPr>
                <w:b/>
                <w:sz w:val="18"/>
                <w:szCs w:val="20"/>
              </w:rPr>
            </w:pPr>
            <w:r w:rsidRPr="000204DF">
              <w:rPr>
                <w:b/>
                <w:sz w:val="18"/>
              </w:rPr>
              <w:t>Autres bénéfices significatifs</w:t>
            </w:r>
          </w:p>
          <w:p w14:paraId="45DA88B2" w14:textId="77777777" w:rsidR="007641E5" w:rsidRPr="000204DF" w:rsidRDefault="007641E5" w:rsidP="003C2AC6">
            <w:pPr>
              <w:jc w:val="both"/>
              <w:rPr>
                <w:b/>
                <w:sz w:val="18"/>
                <w:szCs w:val="20"/>
              </w:rPr>
            </w:pPr>
            <w:r w:rsidRPr="000204DF">
              <w:rPr>
                <w:b/>
                <w:sz w:val="18"/>
              </w:rPr>
              <w:t>escomptés</w:t>
            </w:r>
          </w:p>
        </w:tc>
        <w:tc>
          <w:tcPr>
            <w:tcW w:w="0" w:type="auto"/>
            <w:shd w:val="clear" w:color="auto" w:fill="B6DDE8" w:themeFill="accent5" w:themeFillTint="66"/>
          </w:tcPr>
          <w:p w14:paraId="6BBAED87" w14:textId="77777777" w:rsidR="007641E5" w:rsidRPr="000204DF" w:rsidRDefault="007641E5" w:rsidP="003C2AC6">
            <w:pPr>
              <w:rPr>
                <w:b/>
                <w:sz w:val="18"/>
                <w:szCs w:val="20"/>
              </w:rPr>
            </w:pPr>
            <w:r w:rsidRPr="000204DF">
              <w:rPr>
                <w:b/>
                <w:sz w:val="18"/>
              </w:rPr>
              <w:t>Rapport de coûts (A+C)</w:t>
            </w:r>
          </w:p>
        </w:tc>
        <w:tc>
          <w:tcPr>
            <w:tcW w:w="0" w:type="auto"/>
            <w:shd w:val="clear" w:color="auto" w:fill="B6DDE8" w:themeFill="accent5" w:themeFillTint="66"/>
          </w:tcPr>
          <w:p w14:paraId="7D373E37" w14:textId="77777777" w:rsidR="007641E5" w:rsidRPr="000204DF" w:rsidRDefault="007641E5" w:rsidP="003C2AC6">
            <w:pPr>
              <w:rPr>
                <w:b/>
                <w:sz w:val="18"/>
                <w:szCs w:val="20"/>
              </w:rPr>
            </w:pPr>
            <w:r w:rsidRPr="000204DF">
              <w:rPr>
                <w:b/>
                <w:sz w:val="18"/>
              </w:rPr>
              <w:t>Rapport de bénéfices (B+D)</w:t>
            </w:r>
          </w:p>
        </w:tc>
        <w:tc>
          <w:tcPr>
            <w:tcW w:w="0" w:type="auto"/>
            <w:shd w:val="clear" w:color="auto" w:fill="B6DDE8" w:themeFill="accent5" w:themeFillTint="66"/>
          </w:tcPr>
          <w:p w14:paraId="4B5AACA8" w14:textId="77777777" w:rsidR="007641E5" w:rsidRPr="000204DF" w:rsidRDefault="007641E5" w:rsidP="003C2AC6">
            <w:pPr>
              <w:rPr>
                <w:b/>
                <w:sz w:val="18"/>
                <w:szCs w:val="20"/>
              </w:rPr>
            </w:pPr>
            <w:r w:rsidRPr="000204DF">
              <w:rPr>
                <w:b/>
                <w:sz w:val="18"/>
              </w:rPr>
              <w:t>Rapport de priorité :</w:t>
            </w:r>
          </w:p>
          <w:p w14:paraId="709E796D" w14:textId="77777777" w:rsidR="007641E5" w:rsidRPr="000204DF" w:rsidRDefault="007641E5" w:rsidP="003C2AC6">
            <w:pPr>
              <w:rPr>
                <w:b/>
                <w:sz w:val="18"/>
                <w:szCs w:val="20"/>
              </w:rPr>
            </w:pPr>
            <w:r w:rsidRPr="000204DF">
              <w:rPr>
                <w:b/>
                <w:sz w:val="18"/>
              </w:rPr>
              <w:t>Rapport bénéfice</w:t>
            </w:r>
            <w:r w:rsidR="000204DF" w:rsidRPr="000204DF">
              <w:rPr>
                <w:b/>
                <w:sz w:val="18"/>
              </w:rPr>
              <w:t>s</w:t>
            </w:r>
            <w:r w:rsidRPr="000204DF">
              <w:rPr>
                <w:b/>
                <w:sz w:val="18"/>
              </w:rPr>
              <w:t>/coût</w:t>
            </w:r>
            <w:r w:rsidR="000204DF" w:rsidRPr="000204DF">
              <w:rPr>
                <w:b/>
                <w:sz w:val="18"/>
              </w:rPr>
              <w:t>s</w:t>
            </w:r>
            <w:r w:rsidRPr="000204DF">
              <w:rPr>
                <w:b/>
                <w:sz w:val="18"/>
              </w:rPr>
              <w:t xml:space="preserve"> (H/G)</w:t>
            </w:r>
          </w:p>
        </w:tc>
      </w:tr>
      <w:tr w:rsidR="007641E5" w:rsidRPr="000E5D6C" w14:paraId="3ECD6C3B" w14:textId="77777777" w:rsidTr="00EE79A4">
        <w:tc>
          <w:tcPr>
            <w:tcW w:w="0" w:type="auto"/>
          </w:tcPr>
          <w:p w14:paraId="01A0D2BF" w14:textId="77777777" w:rsidR="007641E5" w:rsidRPr="000E5D6C" w:rsidRDefault="007641E5" w:rsidP="003C2AC6">
            <w:pPr>
              <w:rPr>
                <w:rFonts w:cs="Arial"/>
                <w:sz w:val="20"/>
                <w:szCs w:val="20"/>
              </w:rPr>
            </w:pPr>
          </w:p>
        </w:tc>
        <w:tc>
          <w:tcPr>
            <w:tcW w:w="0" w:type="auto"/>
          </w:tcPr>
          <w:p w14:paraId="11C18869" w14:textId="77777777" w:rsidR="007641E5" w:rsidRPr="000E5D6C" w:rsidRDefault="007641E5" w:rsidP="003C2AC6">
            <w:pPr>
              <w:rPr>
                <w:rFonts w:cs="Arial"/>
                <w:sz w:val="20"/>
                <w:szCs w:val="20"/>
              </w:rPr>
            </w:pPr>
          </w:p>
        </w:tc>
        <w:tc>
          <w:tcPr>
            <w:tcW w:w="0" w:type="auto"/>
          </w:tcPr>
          <w:p w14:paraId="489ADF44" w14:textId="77777777" w:rsidR="007641E5" w:rsidRPr="000E5D6C" w:rsidRDefault="007641E5" w:rsidP="003C2AC6">
            <w:pPr>
              <w:rPr>
                <w:rFonts w:cs="Arial"/>
                <w:sz w:val="20"/>
                <w:szCs w:val="20"/>
              </w:rPr>
            </w:pPr>
          </w:p>
        </w:tc>
        <w:tc>
          <w:tcPr>
            <w:tcW w:w="0" w:type="auto"/>
          </w:tcPr>
          <w:p w14:paraId="7873FEBE" w14:textId="77777777" w:rsidR="007641E5" w:rsidRPr="000E5D6C" w:rsidRDefault="007641E5" w:rsidP="003C2AC6">
            <w:pPr>
              <w:rPr>
                <w:rFonts w:cs="Arial"/>
                <w:sz w:val="20"/>
                <w:szCs w:val="20"/>
              </w:rPr>
            </w:pPr>
          </w:p>
        </w:tc>
        <w:tc>
          <w:tcPr>
            <w:tcW w:w="0" w:type="auto"/>
          </w:tcPr>
          <w:p w14:paraId="1500A8AD" w14:textId="77777777" w:rsidR="007641E5" w:rsidRPr="000E5D6C" w:rsidRDefault="007641E5" w:rsidP="003C2AC6">
            <w:pPr>
              <w:rPr>
                <w:rFonts w:cs="Arial"/>
                <w:sz w:val="20"/>
                <w:szCs w:val="20"/>
              </w:rPr>
            </w:pPr>
          </w:p>
        </w:tc>
        <w:tc>
          <w:tcPr>
            <w:tcW w:w="0" w:type="auto"/>
          </w:tcPr>
          <w:p w14:paraId="5553ACD1" w14:textId="77777777" w:rsidR="007641E5" w:rsidRPr="000E5D6C" w:rsidRDefault="007641E5" w:rsidP="003C2AC6">
            <w:pPr>
              <w:rPr>
                <w:rFonts w:cs="Arial"/>
                <w:sz w:val="20"/>
                <w:szCs w:val="20"/>
              </w:rPr>
            </w:pPr>
          </w:p>
        </w:tc>
        <w:tc>
          <w:tcPr>
            <w:tcW w:w="0" w:type="auto"/>
          </w:tcPr>
          <w:p w14:paraId="0619C212" w14:textId="77777777" w:rsidR="007641E5" w:rsidRPr="000E5D6C" w:rsidRDefault="007641E5" w:rsidP="003C2AC6">
            <w:pPr>
              <w:rPr>
                <w:rFonts w:cs="Arial"/>
                <w:sz w:val="20"/>
                <w:szCs w:val="20"/>
              </w:rPr>
            </w:pPr>
          </w:p>
        </w:tc>
        <w:tc>
          <w:tcPr>
            <w:tcW w:w="0" w:type="auto"/>
          </w:tcPr>
          <w:p w14:paraId="2536CE7C" w14:textId="77777777" w:rsidR="007641E5" w:rsidRPr="000E5D6C" w:rsidRDefault="007641E5" w:rsidP="003C2AC6">
            <w:pPr>
              <w:rPr>
                <w:rFonts w:cs="Arial"/>
                <w:sz w:val="20"/>
                <w:szCs w:val="20"/>
              </w:rPr>
            </w:pPr>
          </w:p>
        </w:tc>
        <w:tc>
          <w:tcPr>
            <w:tcW w:w="0" w:type="auto"/>
          </w:tcPr>
          <w:p w14:paraId="429C2963" w14:textId="77777777" w:rsidR="007641E5" w:rsidRPr="000E5D6C" w:rsidRDefault="007641E5" w:rsidP="003C2AC6">
            <w:pPr>
              <w:rPr>
                <w:rFonts w:cs="Arial"/>
                <w:sz w:val="20"/>
                <w:szCs w:val="20"/>
              </w:rPr>
            </w:pPr>
          </w:p>
        </w:tc>
        <w:tc>
          <w:tcPr>
            <w:tcW w:w="0" w:type="auto"/>
          </w:tcPr>
          <w:p w14:paraId="7BEC9999" w14:textId="77777777" w:rsidR="007641E5" w:rsidRPr="000E5D6C" w:rsidRDefault="007641E5" w:rsidP="003C2AC6">
            <w:pPr>
              <w:rPr>
                <w:rFonts w:cs="Arial"/>
                <w:sz w:val="20"/>
                <w:szCs w:val="20"/>
              </w:rPr>
            </w:pPr>
          </w:p>
        </w:tc>
      </w:tr>
      <w:tr w:rsidR="007641E5" w:rsidRPr="000E5D6C" w14:paraId="1F5BEAEB" w14:textId="77777777" w:rsidTr="00EE79A4">
        <w:tc>
          <w:tcPr>
            <w:tcW w:w="0" w:type="auto"/>
          </w:tcPr>
          <w:p w14:paraId="69BDF1C4" w14:textId="77777777" w:rsidR="007641E5" w:rsidRPr="000E5D6C" w:rsidRDefault="007641E5" w:rsidP="003C2AC6">
            <w:pPr>
              <w:rPr>
                <w:rFonts w:cs="Arial"/>
                <w:sz w:val="20"/>
                <w:szCs w:val="20"/>
              </w:rPr>
            </w:pPr>
          </w:p>
        </w:tc>
        <w:tc>
          <w:tcPr>
            <w:tcW w:w="0" w:type="auto"/>
          </w:tcPr>
          <w:p w14:paraId="36F0E058" w14:textId="77777777" w:rsidR="007641E5" w:rsidRPr="000E5D6C" w:rsidRDefault="007641E5" w:rsidP="003C2AC6">
            <w:pPr>
              <w:rPr>
                <w:rFonts w:cs="Arial"/>
                <w:sz w:val="20"/>
                <w:szCs w:val="20"/>
              </w:rPr>
            </w:pPr>
          </w:p>
        </w:tc>
        <w:tc>
          <w:tcPr>
            <w:tcW w:w="0" w:type="auto"/>
          </w:tcPr>
          <w:p w14:paraId="51DB5846" w14:textId="77777777" w:rsidR="007641E5" w:rsidRPr="000E5D6C" w:rsidRDefault="007641E5" w:rsidP="003C2AC6">
            <w:pPr>
              <w:rPr>
                <w:rFonts w:cs="Arial"/>
                <w:sz w:val="20"/>
                <w:szCs w:val="20"/>
              </w:rPr>
            </w:pPr>
          </w:p>
        </w:tc>
        <w:tc>
          <w:tcPr>
            <w:tcW w:w="0" w:type="auto"/>
          </w:tcPr>
          <w:p w14:paraId="66D65A22" w14:textId="77777777" w:rsidR="007641E5" w:rsidRPr="000E5D6C" w:rsidRDefault="007641E5" w:rsidP="003C2AC6">
            <w:pPr>
              <w:rPr>
                <w:rFonts w:cs="Arial"/>
                <w:sz w:val="20"/>
                <w:szCs w:val="20"/>
              </w:rPr>
            </w:pPr>
          </w:p>
        </w:tc>
        <w:tc>
          <w:tcPr>
            <w:tcW w:w="0" w:type="auto"/>
          </w:tcPr>
          <w:p w14:paraId="484CA8FC" w14:textId="77777777" w:rsidR="007641E5" w:rsidRPr="000E5D6C" w:rsidRDefault="007641E5" w:rsidP="003C2AC6">
            <w:pPr>
              <w:rPr>
                <w:rFonts w:cs="Arial"/>
                <w:sz w:val="20"/>
                <w:szCs w:val="20"/>
              </w:rPr>
            </w:pPr>
          </w:p>
        </w:tc>
        <w:tc>
          <w:tcPr>
            <w:tcW w:w="0" w:type="auto"/>
          </w:tcPr>
          <w:p w14:paraId="3FFBB532" w14:textId="77777777" w:rsidR="007641E5" w:rsidRPr="000E5D6C" w:rsidRDefault="007641E5" w:rsidP="003C2AC6">
            <w:pPr>
              <w:rPr>
                <w:rFonts w:cs="Arial"/>
                <w:sz w:val="20"/>
                <w:szCs w:val="20"/>
              </w:rPr>
            </w:pPr>
          </w:p>
        </w:tc>
        <w:tc>
          <w:tcPr>
            <w:tcW w:w="0" w:type="auto"/>
          </w:tcPr>
          <w:p w14:paraId="36631D5A" w14:textId="77777777" w:rsidR="007641E5" w:rsidRPr="000E5D6C" w:rsidRDefault="007641E5" w:rsidP="003C2AC6">
            <w:pPr>
              <w:rPr>
                <w:rFonts w:cs="Arial"/>
                <w:sz w:val="20"/>
                <w:szCs w:val="20"/>
              </w:rPr>
            </w:pPr>
          </w:p>
        </w:tc>
        <w:tc>
          <w:tcPr>
            <w:tcW w:w="0" w:type="auto"/>
          </w:tcPr>
          <w:p w14:paraId="1369C58A" w14:textId="77777777" w:rsidR="007641E5" w:rsidRPr="000E5D6C" w:rsidRDefault="007641E5" w:rsidP="003C2AC6">
            <w:pPr>
              <w:rPr>
                <w:rFonts w:cs="Arial"/>
                <w:sz w:val="20"/>
                <w:szCs w:val="20"/>
              </w:rPr>
            </w:pPr>
          </w:p>
        </w:tc>
        <w:tc>
          <w:tcPr>
            <w:tcW w:w="0" w:type="auto"/>
          </w:tcPr>
          <w:p w14:paraId="5BCBE951" w14:textId="77777777" w:rsidR="007641E5" w:rsidRPr="000E5D6C" w:rsidRDefault="007641E5" w:rsidP="003C2AC6">
            <w:pPr>
              <w:rPr>
                <w:rFonts w:cs="Arial"/>
                <w:sz w:val="20"/>
                <w:szCs w:val="20"/>
              </w:rPr>
            </w:pPr>
          </w:p>
        </w:tc>
        <w:tc>
          <w:tcPr>
            <w:tcW w:w="0" w:type="auto"/>
          </w:tcPr>
          <w:p w14:paraId="38C2AC62" w14:textId="77777777" w:rsidR="007641E5" w:rsidRPr="000E5D6C" w:rsidRDefault="007641E5" w:rsidP="003C2AC6">
            <w:pPr>
              <w:rPr>
                <w:rFonts w:cs="Arial"/>
                <w:sz w:val="20"/>
                <w:szCs w:val="20"/>
              </w:rPr>
            </w:pPr>
          </w:p>
        </w:tc>
      </w:tr>
      <w:tr w:rsidR="007641E5" w:rsidRPr="000E5D6C" w14:paraId="0006FD60" w14:textId="77777777" w:rsidTr="00EE79A4">
        <w:tc>
          <w:tcPr>
            <w:tcW w:w="0" w:type="auto"/>
          </w:tcPr>
          <w:p w14:paraId="244FFF82" w14:textId="77777777" w:rsidR="007641E5" w:rsidRPr="000E5D6C" w:rsidRDefault="007641E5" w:rsidP="003C2AC6">
            <w:pPr>
              <w:jc w:val="center"/>
              <w:rPr>
                <w:rFonts w:cs="Arial"/>
                <w:sz w:val="20"/>
                <w:szCs w:val="20"/>
              </w:rPr>
            </w:pPr>
          </w:p>
        </w:tc>
        <w:tc>
          <w:tcPr>
            <w:tcW w:w="0" w:type="auto"/>
          </w:tcPr>
          <w:p w14:paraId="2C09D24E" w14:textId="77777777" w:rsidR="007641E5" w:rsidRPr="000E5D6C" w:rsidRDefault="007641E5" w:rsidP="003C2AC6">
            <w:pPr>
              <w:rPr>
                <w:rFonts w:cs="Arial"/>
                <w:sz w:val="20"/>
                <w:szCs w:val="20"/>
              </w:rPr>
            </w:pPr>
          </w:p>
        </w:tc>
        <w:tc>
          <w:tcPr>
            <w:tcW w:w="0" w:type="auto"/>
          </w:tcPr>
          <w:p w14:paraId="0FD5B708" w14:textId="77777777" w:rsidR="007641E5" w:rsidRPr="000E5D6C" w:rsidRDefault="007641E5" w:rsidP="003C2AC6">
            <w:pPr>
              <w:rPr>
                <w:rFonts w:cs="Arial"/>
                <w:sz w:val="20"/>
                <w:szCs w:val="20"/>
              </w:rPr>
            </w:pPr>
          </w:p>
        </w:tc>
        <w:tc>
          <w:tcPr>
            <w:tcW w:w="0" w:type="auto"/>
          </w:tcPr>
          <w:p w14:paraId="14DB6655" w14:textId="77777777" w:rsidR="007641E5" w:rsidRPr="000E5D6C" w:rsidRDefault="007641E5" w:rsidP="003C2AC6">
            <w:pPr>
              <w:rPr>
                <w:rFonts w:cs="Arial"/>
                <w:sz w:val="20"/>
                <w:szCs w:val="20"/>
              </w:rPr>
            </w:pPr>
          </w:p>
        </w:tc>
        <w:tc>
          <w:tcPr>
            <w:tcW w:w="0" w:type="auto"/>
          </w:tcPr>
          <w:p w14:paraId="3FF175BD" w14:textId="77777777" w:rsidR="007641E5" w:rsidRPr="000E5D6C" w:rsidRDefault="007641E5" w:rsidP="003C2AC6">
            <w:pPr>
              <w:rPr>
                <w:rFonts w:cs="Arial"/>
                <w:sz w:val="20"/>
                <w:szCs w:val="20"/>
              </w:rPr>
            </w:pPr>
          </w:p>
        </w:tc>
        <w:tc>
          <w:tcPr>
            <w:tcW w:w="0" w:type="auto"/>
          </w:tcPr>
          <w:p w14:paraId="2D3EA99B" w14:textId="77777777" w:rsidR="007641E5" w:rsidRPr="000E5D6C" w:rsidRDefault="007641E5" w:rsidP="003C2AC6">
            <w:pPr>
              <w:rPr>
                <w:rFonts w:cs="Arial"/>
                <w:sz w:val="20"/>
                <w:szCs w:val="20"/>
              </w:rPr>
            </w:pPr>
          </w:p>
        </w:tc>
        <w:tc>
          <w:tcPr>
            <w:tcW w:w="0" w:type="auto"/>
          </w:tcPr>
          <w:p w14:paraId="57FD5FE5" w14:textId="77777777" w:rsidR="007641E5" w:rsidRPr="000E5D6C" w:rsidRDefault="007641E5" w:rsidP="003C2AC6">
            <w:pPr>
              <w:rPr>
                <w:rFonts w:cs="Arial"/>
                <w:sz w:val="20"/>
                <w:szCs w:val="20"/>
              </w:rPr>
            </w:pPr>
          </w:p>
        </w:tc>
        <w:tc>
          <w:tcPr>
            <w:tcW w:w="0" w:type="auto"/>
          </w:tcPr>
          <w:p w14:paraId="2E54C410" w14:textId="77777777" w:rsidR="007641E5" w:rsidRPr="000E5D6C" w:rsidRDefault="007641E5" w:rsidP="003C2AC6">
            <w:pPr>
              <w:rPr>
                <w:rFonts w:cs="Arial"/>
                <w:sz w:val="20"/>
                <w:szCs w:val="20"/>
              </w:rPr>
            </w:pPr>
          </w:p>
        </w:tc>
        <w:tc>
          <w:tcPr>
            <w:tcW w:w="0" w:type="auto"/>
          </w:tcPr>
          <w:p w14:paraId="04F2548F" w14:textId="77777777" w:rsidR="007641E5" w:rsidRPr="000E5D6C" w:rsidRDefault="007641E5" w:rsidP="003C2AC6">
            <w:pPr>
              <w:rPr>
                <w:rFonts w:cs="Arial"/>
                <w:sz w:val="20"/>
                <w:szCs w:val="20"/>
              </w:rPr>
            </w:pPr>
          </w:p>
        </w:tc>
        <w:tc>
          <w:tcPr>
            <w:tcW w:w="0" w:type="auto"/>
          </w:tcPr>
          <w:p w14:paraId="5FA2B502" w14:textId="77777777" w:rsidR="007641E5" w:rsidRPr="000E5D6C" w:rsidRDefault="007641E5" w:rsidP="003C2AC6">
            <w:pPr>
              <w:rPr>
                <w:rFonts w:cs="Arial"/>
                <w:sz w:val="20"/>
                <w:szCs w:val="20"/>
              </w:rPr>
            </w:pPr>
          </w:p>
        </w:tc>
      </w:tr>
      <w:tr w:rsidR="008A138D" w:rsidRPr="000E5D6C" w14:paraId="3FEA9860" w14:textId="77777777" w:rsidTr="00EE79A4">
        <w:tc>
          <w:tcPr>
            <w:tcW w:w="0" w:type="auto"/>
          </w:tcPr>
          <w:p w14:paraId="2732F1B7" w14:textId="77777777" w:rsidR="008A138D" w:rsidRPr="000E5D6C" w:rsidRDefault="008A138D" w:rsidP="003C2AC6">
            <w:pPr>
              <w:jc w:val="center"/>
              <w:rPr>
                <w:rFonts w:cs="Arial"/>
                <w:sz w:val="20"/>
                <w:szCs w:val="20"/>
              </w:rPr>
            </w:pPr>
          </w:p>
        </w:tc>
        <w:tc>
          <w:tcPr>
            <w:tcW w:w="0" w:type="auto"/>
          </w:tcPr>
          <w:p w14:paraId="686FC8E7" w14:textId="77777777" w:rsidR="008A138D" w:rsidRPr="000E5D6C" w:rsidRDefault="008A138D" w:rsidP="003C2AC6">
            <w:pPr>
              <w:rPr>
                <w:rFonts w:cs="Arial"/>
                <w:sz w:val="20"/>
                <w:szCs w:val="20"/>
              </w:rPr>
            </w:pPr>
          </w:p>
        </w:tc>
        <w:tc>
          <w:tcPr>
            <w:tcW w:w="0" w:type="auto"/>
          </w:tcPr>
          <w:p w14:paraId="237B4214" w14:textId="77777777" w:rsidR="008A138D" w:rsidRPr="000E5D6C" w:rsidRDefault="008A138D" w:rsidP="003C2AC6">
            <w:pPr>
              <w:rPr>
                <w:rFonts w:cs="Arial"/>
                <w:sz w:val="20"/>
                <w:szCs w:val="20"/>
              </w:rPr>
            </w:pPr>
          </w:p>
        </w:tc>
        <w:tc>
          <w:tcPr>
            <w:tcW w:w="0" w:type="auto"/>
          </w:tcPr>
          <w:p w14:paraId="4AA2ABEB" w14:textId="77777777" w:rsidR="008A138D" w:rsidRPr="000E5D6C" w:rsidRDefault="008A138D" w:rsidP="003C2AC6">
            <w:pPr>
              <w:rPr>
                <w:rFonts w:cs="Arial"/>
                <w:sz w:val="20"/>
                <w:szCs w:val="20"/>
              </w:rPr>
            </w:pPr>
          </w:p>
        </w:tc>
        <w:tc>
          <w:tcPr>
            <w:tcW w:w="0" w:type="auto"/>
          </w:tcPr>
          <w:p w14:paraId="5DAA281E" w14:textId="77777777" w:rsidR="008A138D" w:rsidRPr="000E5D6C" w:rsidRDefault="008A138D" w:rsidP="003C2AC6">
            <w:pPr>
              <w:rPr>
                <w:rFonts w:cs="Arial"/>
                <w:sz w:val="20"/>
                <w:szCs w:val="20"/>
              </w:rPr>
            </w:pPr>
          </w:p>
        </w:tc>
        <w:tc>
          <w:tcPr>
            <w:tcW w:w="0" w:type="auto"/>
          </w:tcPr>
          <w:p w14:paraId="63D1E741" w14:textId="77777777" w:rsidR="008A138D" w:rsidRPr="000E5D6C" w:rsidRDefault="008A138D" w:rsidP="003C2AC6">
            <w:pPr>
              <w:rPr>
                <w:rFonts w:cs="Arial"/>
                <w:sz w:val="20"/>
                <w:szCs w:val="20"/>
              </w:rPr>
            </w:pPr>
          </w:p>
        </w:tc>
        <w:tc>
          <w:tcPr>
            <w:tcW w:w="0" w:type="auto"/>
          </w:tcPr>
          <w:p w14:paraId="06A19916" w14:textId="77777777" w:rsidR="008A138D" w:rsidRPr="000E5D6C" w:rsidRDefault="008A138D" w:rsidP="003C2AC6">
            <w:pPr>
              <w:rPr>
                <w:rFonts w:cs="Arial"/>
                <w:sz w:val="20"/>
                <w:szCs w:val="20"/>
              </w:rPr>
            </w:pPr>
          </w:p>
        </w:tc>
        <w:tc>
          <w:tcPr>
            <w:tcW w:w="0" w:type="auto"/>
          </w:tcPr>
          <w:p w14:paraId="007A86C3" w14:textId="77777777" w:rsidR="008A138D" w:rsidRPr="000E5D6C" w:rsidRDefault="008A138D" w:rsidP="003C2AC6">
            <w:pPr>
              <w:rPr>
                <w:rFonts w:cs="Arial"/>
                <w:sz w:val="20"/>
                <w:szCs w:val="20"/>
              </w:rPr>
            </w:pPr>
          </w:p>
        </w:tc>
        <w:tc>
          <w:tcPr>
            <w:tcW w:w="0" w:type="auto"/>
          </w:tcPr>
          <w:p w14:paraId="779088EE" w14:textId="77777777" w:rsidR="008A138D" w:rsidRPr="000E5D6C" w:rsidRDefault="008A138D" w:rsidP="003C2AC6">
            <w:pPr>
              <w:rPr>
                <w:rFonts w:cs="Arial"/>
                <w:sz w:val="20"/>
                <w:szCs w:val="20"/>
              </w:rPr>
            </w:pPr>
          </w:p>
        </w:tc>
        <w:tc>
          <w:tcPr>
            <w:tcW w:w="0" w:type="auto"/>
          </w:tcPr>
          <w:p w14:paraId="7EE20519" w14:textId="77777777" w:rsidR="008A138D" w:rsidRPr="000E5D6C" w:rsidRDefault="008A138D" w:rsidP="003C2AC6">
            <w:pPr>
              <w:rPr>
                <w:rFonts w:cs="Arial"/>
                <w:sz w:val="20"/>
                <w:szCs w:val="20"/>
              </w:rPr>
            </w:pPr>
          </w:p>
        </w:tc>
      </w:tr>
      <w:tr w:rsidR="008A138D" w:rsidRPr="000E5D6C" w14:paraId="1CEB0138" w14:textId="77777777" w:rsidTr="00EE79A4">
        <w:tc>
          <w:tcPr>
            <w:tcW w:w="0" w:type="auto"/>
          </w:tcPr>
          <w:p w14:paraId="25E4844D" w14:textId="77777777" w:rsidR="008A138D" w:rsidRPr="000E5D6C" w:rsidRDefault="008A138D" w:rsidP="003C2AC6">
            <w:pPr>
              <w:jc w:val="center"/>
              <w:rPr>
                <w:rFonts w:cs="Arial"/>
                <w:sz w:val="20"/>
                <w:szCs w:val="20"/>
              </w:rPr>
            </w:pPr>
          </w:p>
        </w:tc>
        <w:tc>
          <w:tcPr>
            <w:tcW w:w="0" w:type="auto"/>
          </w:tcPr>
          <w:p w14:paraId="4AB44741" w14:textId="77777777" w:rsidR="008A138D" w:rsidRPr="000E5D6C" w:rsidRDefault="008A138D" w:rsidP="003C2AC6">
            <w:pPr>
              <w:rPr>
                <w:rFonts w:cs="Arial"/>
                <w:sz w:val="20"/>
                <w:szCs w:val="20"/>
              </w:rPr>
            </w:pPr>
          </w:p>
        </w:tc>
        <w:tc>
          <w:tcPr>
            <w:tcW w:w="0" w:type="auto"/>
          </w:tcPr>
          <w:p w14:paraId="011E54D2" w14:textId="77777777" w:rsidR="008A138D" w:rsidRPr="000E5D6C" w:rsidRDefault="008A138D" w:rsidP="003C2AC6">
            <w:pPr>
              <w:rPr>
                <w:rFonts w:cs="Arial"/>
                <w:sz w:val="20"/>
                <w:szCs w:val="20"/>
              </w:rPr>
            </w:pPr>
          </w:p>
        </w:tc>
        <w:tc>
          <w:tcPr>
            <w:tcW w:w="0" w:type="auto"/>
          </w:tcPr>
          <w:p w14:paraId="03A8A55B" w14:textId="77777777" w:rsidR="008A138D" w:rsidRPr="000E5D6C" w:rsidRDefault="008A138D" w:rsidP="003C2AC6">
            <w:pPr>
              <w:rPr>
                <w:rFonts w:cs="Arial"/>
                <w:sz w:val="20"/>
                <w:szCs w:val="20"/>
              </w:rPr>
            </w:pPr>
          </w:p>
        </w:tc>
        <w:tc>
          <w:tcPr>
            <w:tcW w:w="0" w:type="auto"/>
          </w:tcPr>
          <w:p w14:paraId="77DC35D9" w14:textId="77777777" w:rsidR="008A138D" w:rsidRPr="000E5D6C" w:rsidRDefault="008A138D" w:rsidP="003C2AC6">
            <w:pPr>
              <w:rPr>
                <w:rFonts w:cs="Arial"/>
                <w:sz w:val="20"/>
                <w:szCs w:val="20"/>
              </w:rPr>
            </w:pPr>
          </w:p>
        </w:tc>
        <w:tc>
          <w:tcPr>
            <w:tcW w:w="0" w:type="auto"/>
          </w:tcPr>
          <w:p w14:paraId="560ACE75" w14:textId="77777777" w:rsidR="008A138D" w:rsidRPr="000E5D6C" w:rsidRDefault="008A138D" w:rsidP="003C2AC6">
            <w:pPr>
              <w:rPr>
                <w:rFonts w:cs="Arial"/>
                <w:sz w:val="20"/>
                <w:szCs w:val="20"/>
              </w:rPr>
            </w:pPr>
          </w:p>
        </w:tc>
        <w:tc>
          <w:tcPr>
            <w:tcW w:w="0" w:type="auto"/>
          </w:tcPr>
          <w:p w14:paraId="779F4C6C" w14:textId="77777777" w:rsidR="008A138D" w:rsidRPr="000E5D6C" w:rsidRDefault="008A138D" w:rsidP="003C2AC6">
            <w:pPr>
              <w:rPr>
                <w:rFonts w:cs="Arial"/>
                <w:sz w:val="20"/>
                <w:szCs w:val="20"/>
              </w:rPr>
            </w:pPr>
          </w:p>
        </w:tc>
        <w:tc>
          <w:tcPr>
            <w:tcW w:w="0" w:type="auto"/>
          </w:tcPr>
          <w:p w14:paraId="3543B6FB" w14:textId="77777777" w:rsidR="008A138D" w:rsidRPr="000E5D6C" w:rsidRDefault="008A138D" w:rsidP="003C2AC6">
            <w:pPr>
              <w:rPr>
                <w:rFonts w:cs="Arial"/>
                <w:sz w:val="20"/>
                <w:szCs w:val="20"/>
              </w:rPr>
            </w:pPr>
          </w:p>
        </w:tc>
        <w:tc>
          <w:tcPr>
            <w:tcW w:w="0" w:type="auto"/>
          </w:tcPr>
          <w:p w14:paraId="01CF9CD2" w14:textId="77777777" w:rsidR="008A138D" w:rsidRPr="000E5D6C" w:rsidRDefault="008A138D" w:rsidP="003C2AC6">
            <w:pPr>
              <w:rPr>
                <w:rFonts w:cs="Arial"/>
                <w:sz w:val="20"/>
                <w:szCs w:val="20"/>
              </w:rPr>
            </w:pPr>
          </w:p>
        </w:tc>
        <w:tc>
          <w:tcPr>
            <w:tcW w:w="0" w:type="auto"/>
          </w:tcPr>
          <w:p w14:paraId="14BFCB68" w14:textId="77777777" w:rsidR="008A138D" w:rsidRPr="000E5D6C" w:rsidRDefault="008A138D" w:rsidP="003C2AC6">
            <w:pPr>
              <w:rPr>
                <w:rFonts w:cs="Arial"/>
                <w:sz w:val="20"/>
                <w:szCs w:val="20"/>
              </w:rPr>
            </w:pPr>
          </w:p>
        </w:tc>
      </w:tr>
      <w:tr w:rsidR="008A138D" w:rsidRPr="000E5D6C" w14:paraId="0BD7C810" w14:textId="77777777" w:rsidTr="00EE79A4">
        <w:tc>
          <w:tcPr>
            <w:tcW w:w="0" w:type="auto"/>
          </w:tcPr>
          <w:p w14:paraId="7E9A80CE" w14:textId="77777777" w:rsidR="008A138D" w:rsidRPr="000E5D6C" w:rsidRDefault="008A138D" w:rsidP="003C2AC6">
            <w:pPr>
              <w:jc w:val="center"/>
              <w:rPr>
                <w:rFonts w:cs="Arial"/>
                <w:sz w:val="20"/>
                <w:szCs w:val="20"/>
              </w:rPr>
            </w:pPr>
          </w:p>
        </w:tc>
        <w:tc>
          <w:tcPr>
            <w:tcW w:w="0" w:type="auto"/>
          </w:tcPr>
          <w:p w14:paraId="084C5946" w14:textId="77777777" w:rsidR="008A138D" w:rsidRPr="000E5D6C" w:rsidRDefault="008A138D" w:rsidP="003C2AC6">
            <w:pPr>
              <w:rPr>
                <w:rFonts w:cs="Arial"/>
                <w:sz w:val="20"/>
                <w:szCs w:val="20"/>
              </w:rPr>
            </w:pPr>
          </w:p>
        </w:tc>
        <w:tc>
          <w:tcPr>
            <w:tcW w:w="0" w:type="auto"/>
          </w:tcPr>
          <w:p w14:paraId="74097E69" w14:textId="77777777" w:rsidR="008A138D" w:rsidRPr="000E5D6C" w:rsidRDefault="008A138D" w:rsidP="003C2AC6">
            <w:pPr>
              <w:rPr>
                <w:rFonts w:cs="Arial"/>
                <w:sz w:val="20"/>
                <w:szCs w:val="20"/>
              </w:rPr>
            </w:pPr>
          </w:p>
        </w:tc>
        <w:tc>
          <w:tcPr>
            <w:tcW w:w="0" w:type="auto"/>
          </w:tcPr>
          <w:p w14:paraId="2B4373E3" w14:textId="77777777" w:rsidR="008A138D" w:rsidRPr="000E5D6C" w:rsidRDefault="008A138D" w:rsidP="003C2AC6">
            <w:pPr>
              <w:rPr>
                <w:rFonts w:cs="Arial"/>
                <w:sz w:val="20"/>
                <w:szCs w:val="20"/>
              </w:rPr>
            </w:pPr>
          </w:p>
        </w:tc>
        <w:tc>
          <w:tcPr>
            <w:tcW w:w="0" w:type="auto"/>
          </w:tcPr>
          <w:p w14:paraId="55C19B1D" w14:textId="77777777" w:rsidR="008A138D" w:rsidRPr="000E5D6C" w:rsidRDefault="008A138D" w:rsidP="003C2AC6">
            <w:pPr>
              <w:rPr>
                <w:rFonts w:cs="Arial"/>
                <w:sz w:val="20"/>
                <w:szCs w:val="20"/>
              </w:rPr>
            </w:pPr>
          </w:p>
        </w:tc>
        <w:tc>
          <w:tcPr>
            <w:tcW w:w="0" w:type="auto"/>
          </w:tcPr>
          <w:p w14:paraId="7F688498" w14:textId="77777777" w:rsidR="008A138D" w:rsidRPr="000E5D6C" w:rsidRDefault="008A138D" w:rsidP="003C2AC6">
            <w:pPr>
              <w:rPr>
                <w:rFonts w:cs="Arial"/>
                <w:sz w:val="20"/>
                <w:szCs w:val="20"/>
              </w:rPr>
            </w:pPr>
          </w:p>
        </w:tc>
        <w:tc>
          <w:tcPr>
            <w:tcW w:w="0" w:type="auto"/>
          </w:tcPr>
          <w:p w14:paraId="67B3ABFC" w14:textId="77777777" w:rsidR="008A138D" w:rsidRPr="000E5D6C" w:rsidRDefault="008A138D" w:rsidP="003C2AC6">
            <w:pPr>
              <w:rPr>
                <w:rFonts w:cs="Arial"/>
                <w:sz w:val="20"/>
                <w:szCs w:val="20"/>
              </w:rPr>
            </w:pPr>
          </w:p>
        </w:tc>
        <w:tc>
          <w:tcPr>
            <w:tcW w:w="0" w:type="auto"/>
          </w:tcPr>
          <w:p w14:paraId="72D9CA9F" w14:textId="77777777" w:rsidR="008A138D" w:rsidRPr="000E5D6C" w:rsidRDefault="008A138D" w:rsidP="003C2AC6">
            <w:pPr>
              <w:rPr>
                <w:rFonts w:cs="Arial"/>
                <w:sz w:val="20"/>
                <w:szCs w:val="20"/>
              </w:rPr>
            </w:pPr>
          </w:p>
        </w:tc>
        <w:tc>
          <w:tcPr>
            <w:tcW w:w="0" w:type="auto"/>
          </w:tcPr>
          <w:p w14:paraId="283F1B11" w14:textId="77777777" w:rsidR="008A138D" w:rsidRPr="000E5D6C" w:rsidRDefault="008A138D" w:rsidP="003C2AC6">
            <w:pPr>
              <w:rPr>
                <w:rFonts w:cs="Arial"/>
                <w:sz w:val="20"/>
                <w:szCs w:val="20"/>
              </w:rPr>
            </w:pPr>
          </w:p>
        </w:tc>
        <w:tc>
          <w:tcPr>
            <w:tcW w:w="0" w:type="auto"/>
          </w:tcPr>
          <w:p w14:paraId="17FE24D5" w14:textId="77777777" w:rsidR="008A138D" w:rsidRPr="000E5D6C" w:rsidRDefault="008A138D" w:rsidP="003C2AC6">
            <w:pPr>
              <w:rPr>
                <w:rFonts w:cs="Arial"/>
                <w:sz w:val="20"/>
                <w:szCs w:val="20"/>
              </w:rPr>
            </w:pPr>
          </w:p>
        </w:tc>
      </w:tr>
      <w:tr w:rsidR="008A138D" w:rsidRPr="000E5D6C" w14:paraId="1A0071AA" w14:textId="77777777" w:rsidTr="00EE79A4">
        <w:tc>
          <w:tcPr>
            <w:tcW w:w="0" w:type="auto"/>
          </w:tcPr>
          <w:p w14:paraId="7022C8A1" w14:textId="77777777" w:rsidR="008A138D" w:rsidRPr="000E5D6C" w:rsidRDefault="008A138D" w:rsidP="003C2AC6">
            <w:pPr>
              <w:jc w:val="center"/>
              <w:rPr>
                <w:rFonts w:cs="Arial"/>
                <w:sz w:val="20"/>
                <w:szCs w:val="20"/>
              </w:rPr>
            </w:pPr>
          </w:p>
        </w:tc>
        <w:tc>
          <w:tcPr>
            <w:tcW w:w="0" w:type="auto"/>
          </w:tcPr>
          <w:p w14:paraId="0177B8E3" w14:textId="77777777" w:rsidR="008A138D" w:rsidRPr="000E5D6C" w:rsidRDefault="008A138D" w:rsidP="003C2AC6">
            <w:pPr>
              <w:rPr>
                <w:rFonts w:cs="Arial"/>
                <w:sz w:val="20"/>
                <w:szCs w:val="20"/>
              </w:rPr>
            </w:pPr>
          </w:p>
        </w:tc>
        <w:tc>
          <w:tcPr>
            <w:tcW w:w="0" w:type="auto"/>
          </w:tcPr>
          <w:p w14:paraId="68FC7B42" w14:textId="77777777" w:rsidR="008A138D" w:rsidRPr="000E5D6C" w:rsidRDefault="008A138D" w:rsidP="003C2AC6">
            <w:pPr>
              <w:rPr>
                <w:rFonts w:cs="Arial"/>
                <w:sz w:val="20"/>
                <w:szCs w:val="20"/>
              </w:rPr>
            </w:pPr>
          </w:p>
        </w:tc>
        <w:tc>
          <w:tcPr>
            <w:tcW w:w="0" w:type="auto"/>
          </w:tcPr>
          <w:p w14:paraId="391185EB" w14:textId="77777777" w:rsidR="008A138D" w:rsidRPr="000E5D6C" w:rsidRDefault="008A138D" w:rsidP="003C2AC6">
            <w:pPr>
              <w:rPr>
                <w:rFonts w:cs="Arial"/>
                <w:sz w:val="20"/>
                <w:szCs w:val="20"/>
              </w:rPr>
            </w:pPr>
          </w:p>
        </w:tc>
        <w:tc>
          <w:tcPr>
            <w:tcW w:w="0" w:type="auto"/>
          </w:tcPr>
          <w:p w14:paraId="704B5FBC" w14:textId="77777777" w:rsidR="008A138D" w:rsidRPr="000E5D6C" w:rsidRDefault="008A138D" w:rsidP="003C2AC6">
            <w:pPr>
              <w:rPr>
                <w:rFonts w:cs="Arial"/>
                <w:sz w:val="20"/>
                <w:szCs w:val="20"/>
              </w:rPr>
            </w:pPr>
          </w:p>
        </w:tc>
        <w:tc>
          <w:tcPr>
            <w:tcW w:w="0" w:type="auto"/>
          </w:tcPr>
          <w:p w14:paraId="16A4A78F" w14:textId="77777777" w:rsidR="008A138D" w:rsidRPr="000E5D6C" w:rsidRDefault="008A138D" w:rsidP="003C2AC6">
            <w:pPr>
              <w:rPr>
                <w:rFonts w:cs="Arial"/>
                <w:sz w:val="20"/>
                <w:szCs w:val="20"/>
              </w:rPr>
            </w:pPr>
          </w:p>
        </w:tc>
        <w:tc>
          <w:tcPr>
            <w:tcW w:w="0" w:type="auto"/>
          </w:tcPr>
          <w:p w14:paraId="45BCE0F5" w14:textId="77777777" w:rsidR="008A138D" w:rsidRPr="000E5D6C" w:rsidRDefault="008A138D" w:rsidP="003C2AC6">
            <w:pPr>
              <w:rPr>
                <w:rFonts w:cs="Arial"/>
                <w:sz w:val="20"/>
                <w:szCs w:val="20"/>
              </w:rPr>
            </w:pPr>
          </w:p>
        </w:tc>
        <w:tc>
          <w:tcPr>
            <w:tcW w:w="0" w:type="auto"/>
          </w:tcPr>
          <w:p w14:paraId="7A0EDFD5" w14:textId="77777777" w:rsidR="008A138D" w:rsidRPr="000E5D6C" w:rsidRDefault="008A138D" w:rsidP="003C2AC6">
            <w:pPr>
              <w:rPr>
                <w:rFonts w:cs="Arial"/>
                <w:sz w:val="20"/>
                <w:szCs w:val="20"/>
              </w:rPr>
            </w:pPr>
          </w:p>
        </w:tc>
        <w:tc>
          <w:tcPr>
            <w:tcW w:w="0" w:type="auto"/>
          </w:tcPr>
          <w:p w14:paraId="27ADDD80" w14:textId="77777777" w:rsidR="008A138D" w:rsidRPr="000E5D6C" w:rsidRDefault="008A138D" w:rsidP="003C2AC6">
            <w:pPr>
              <w:rPr>
                <w:rFonts w:cs="Arial"/>
                <w:sz w:val="20"/>
                <w:szCs w:val="20"/>
              </w:rPr>
            </w:pPr>
          </w:p>
        </w:tc>
        <w:tc>
          <w:tcPr>
            <w:tcW w:w="0" w:type="auto"/>
          </w:tcPr>
          <w:p w14:paraId="5417395C" w14:textId="77777777" w:rsidR="008A138D" w:rsidRPr="000E5D6C" w:rsidRDefault="008A138D" w:rsidP="003C2AC6">
            <w:pPr>
              <w:rPr>
                <w:rFonts w:cs="Arial"/>
                <w:sz w:val="20"/>
                <w:szCs w:val="20"/>
              </w:rPr>
            </w:pPr>
          </w:p>
        </w:tc>
      </w:tr>
      <w:tr w:rsidR="008A138D" w:rsidRPr="000E5D6C" w14:paraId="4C8DCC96" w14:textId="77777777" w:rsidTr="00EE79A4">
        <w:tc>
          <w:tcPr>
            <w:tcW w:w="0" w:type="auto"/>
          </w:tcPr>
          <w:p w14:paraId="1E15482C" w14:textId="77777777" w:rsidR="008A138D" w:rsidRPr="000E5D6C" w:rsidRDefault="008A138D" w:rsidP="003C2AC6">
            <w:pPr>
              <w:jc w:val="center"/>
              <w:rPr>
                <w:rFonts w:cs="Arial"/>
                <w:sz w:val="20"/>
                <w:szCs w:val="20"/>
              </w:rPr>
            </w:pPr>
          </w:p>
        </w:tc>
        <w:tc>
          <w:tcPr>
            <w:tcW w:w="0" w:type="auto"/>
          </w:tcPr>
          <w:p w14:paraId="317E896A" w14:textId="77777777" w:rsidR="008A138D" w:rsidRPr="000E5D6C" w:rsidRDefault="008A138D" w:rsidP="003C2AC6">
            <w:pPr>
              <w:rPr>
                <w:rFonts w:cs="Arial"/>
                <w:sz w:val="20"/>
                <w:szCs w:val="20"/>
              </w:rPr>
            </w:pPr>
          </w:p>
        </w:tc>
        <w:tc>
          <w:tcPr>
            <w:tcW w:w="0" w:type="auto"/>
          </w:tcPr>
          <w:p w14:paraId="5E6A81A5" w14:textId="77777777" w:rsidR="008A138D" w:rsidRPr="000E5D6C" w:rsidRDefault="008A138D" w:rsidP="003C2AC6">
            <w:pPr>
              <w:rPr>
                <w:rFonts w:cs="Arial"/>
                <w:sz w:val="20"/>
                <w:szCs w:val="20"/>
              </w:rPr>
            </w:pPr>
          </w:p>
        </w:tc>
        <w:tc>
          <w:tcPr>
            <w:tcW w:w="0" w:type="auto"/>
          </w:tcPr>
          <w:p w14:paraId="36FC847D" w14:textId="77777777" w:rsidR="008A138D" w:rsidRPr="000E5D6C" w:rsidRDefault="008A138D" w:rsidP="003C2AC6">
            <w:pPr>
              <w:rPr>
                <w:rFonts w:cs="Arial"/>
                <w:sz w:val="20"/>
                <w:szCs w:val="20"/>
              </w:rPr>
            </w:pPr>
          </w:p>
        </w:tc>
        <w:tc>
          <w:tcPr>
            <w:tcW w:w="0" w:type="auto"/>
          </w:tcPr>
          <w:p w14:paraId="10737852" w14:textId="77777777" w:rsidR="008A138D" w:rsidRPr="000E5D6C" w:rsidRDefault="008A138D" w:rsidP="003C2AC6">
            <w:pPr>
              <w:rPr>
                <w:rFonts w:cs="Arial"/>
                <w:sz w:val="20"/>
                <w:szCs w:val="20"/>
              </w:rPr>
            </w:pPr>
          </w:p>
        </w:tc>
        <w:tc>
          <w:tcPr>
            <w:tcW w:w="0" w:type="auto"/>
          </w:tcPr>
          <w:p w14:paraId="38DB8B26" w14:textId="77777777" w:rsidR="008A138D" w:rsidRPr="000E5D6C" w:rsidRDefault="008A138D" w:rsidP="003C2AC6">
            <w:pPr>
              <w:rPr>
                <w:rFonts w:cs="Arial"/>
                <w:sz w:val="20"/>
                <w:szCs w:val="20"/>
              </w:rPr>
            </w:pPr>
          </w:p>
        </w:tc>
        <w:tc>
          <w:tcPr>
            <w:tcW w:w="0" w:type="auto"/>
          </w:tcPr>
          <w:p w14:paraId="597614D5" w14:textId="77777777" w:rsidR="008A138D" w:rsidRPr="000E5D6C" w:rsidRDefault="008A138D" w:rsidP="003C2AC6">
            <w:pPr>
              <w:rPr>
                <w:rFonts w:cs="Arial"/>
                <w:sz w:val="20"/>
                <w:szCs w:val="20"/>
              </w:rPr>
            </w:pPr>
          </w:p>
        </w:tc>
        <w:tc>
          <w:tcPr>
            <w:tcW w:w="0" w:type="auto"/>
          </w:tcPr>
          <w:p w14:paraId="220A1C07" w14:textId="77777777" w:rsidR="008A138D" w:rsidRPr="000E5D6C" w:rsidRDefault="008A138D" w:rsidP="003C2AC6">
            <w:pPr>
              <w:rPr>
                <w:rFonts w:cs="Arial"/>
                <w:sz w:val="20"/>
                <w:szCs w:val="20"/>
              </w:rPr>
            </w:pPr>
          </w:p>
        </w:tc>
        <w:tc>
          <w:tcPr>
            <w:tcW w:w="0" w:type="auto"/>
          </w:tcPr>
          <w:p w14:paraId="78E1FA8D" w14:textId="77777777" w:rsidR="008A138D" w:rsidRPr="000E5D6C" w:rsidRDefault="008A138D" w:rsidP="003C2AC6">
            <w:pPr>
              <w:rPr>
                <w:rFonts w:cs="Arial"/>
                <w:sz w:val="20"/>
                <w:szCs w:val="20"/>
              </w:rPr>
            </w:pPr>
          </w:p>
        </w:tc>
        <w:tc>
          <w:tcPr>
            <w:tcW w:w="0" w:type="auto"/>
          </w:tcPr>
          <w:p w14:paraId="1055F467" w14:textId="77777777" w:rsidR="008A138D" w:rsidRPr="000E5D6C" w:rsidRDefault="008A138D" w:rsidP="003C2AC6">
            <w:pPr>
              <w:rPr>
                <w:rFonts w:cs="Arial"/>
                <w:sz w:val="20"/>
                <w:szCs w:val="20"/>
              </w:rPr>
            </w:pPr>
          </w:p>
        </w:tc>
      </w:tr>
      <w:tr w:rsidR="008A138D" w:rsidRPr="000E5D6C" w14:paraId="6CAB4B5B" w14:textId="77777777" w:rsidTr="00EE79A4">
        <w:tc>
          <w:tcPr>
            <w:tcW w:w="0" w:type="auto"/>
          </w:tcPr>
          <w:p w14:paraId="76EE8708" w14:textId="77777777" w:rsidR="008A138D" w:rsidRPr="000E5D6C" w:rsidRDefault="008A138D" w:rsidP="003C2AC6">
            <w:pPr>
              <w:jc w:val="center"/>
              <w:rPr>
                <w:rFonts w:cs="Arial"/>
                <w:sz w:val="20"/>
                <w:szCs w:val="20"/>
              </w:rPr>
            </w:pPr>
          </w:p>
        </w:tc>
        <w:tc>
          <w:tcPr>
            <w:tcW w:w="0" w:type="auto"/>
          </w:tcPr>
          <w:p w14:paraId="37BF375E" w14:textId="77777777" w:rsidR="008A138D" w:rsidRPr="000E5D6C" w:rsidRDefault="008A138D" w:rsidP="003C2AC6">
            <w:pPr>
              <w:rPr>
                <w:rFonts w:cs="Arial"/>
                <w:sz w:val="20"/>
                <w:szCs w:val="20"/>
              </w:rPr>
            </w:pPr>
          </w:p>
        </w:tc>
        <w:tc>
          <w:tcPr>
            <w:tcW w:w="0" w:type="auto"/>
          </w:tcPr>
          <w:p w14:paraId="3DBBD58F" w14:textId="77777777" w:rsidR="008A138D" w:rsidRPr="000E5D6C" w:rsidRDefault="008A138D" w:rsidP="003C2AC6">
            <w:pPr>
              <w:rPr>
                <w:rFonts w:cs="Arial"/>
                <w:sz w:val="20"/>
                <w:szCs w:val="20"/>
              </w:rPr>
            </w:pPr>
          </w:p>
        </w:tc>
        <w:tc>
          <w:tcPr>
            <w:tcW w:w="0" w:type="auto"/>
          </w:tcPr>
          <w:p w14:paraId="69FCA291" w14:textId="77777777" w:rsidR="008A138D" w:rsidRPr="000E5D6C" w:rsidRDefault="008A138D" w:rsidP="003C2AC6">
            <w:pPr>
              <w:rPr>
                <w:rFonts w:cs="Arial"/>
                <w:sz w:val="20"/>
                <w:szCs w:val="20"/>
              </w:rPr>
            </w:pPr>
          </w:p>
        </w:tc>
        <w:tc>
          <w:tcPr>
            <w:tcW w:w="0" w:type="auto"/>
          </w:tcPr>
          <w:p w14:paraId="1BF589CB" w14:textId="77777777" w:rsidR="008A138D" w:rsidRPr="000E5D6C" w:rsidRDefault="008A138D" w:rsidP="003C2AC6">
            <w:pPr>
              <w:rPr>
                <w:rFonts w:cs="Arial"/>
                <w:sz w:val="20"/>
                <w:szCs w:val="20"/>
              </w:rPr>
            </w:pPr>
          </w:p>
        </w:tc>
        <w:tc>
          <w:tcPr>
            <w:tcW w:w="0" w:type="auto"/>
          </w:tcPr>
          <w:p w14:paraId="35B3E08D" w14:textId="77777777" w:rsidR="008A138D" w:rsidRPr="000E5D6C" w:rsidRDefault="008A138D" w:rsidP="003C2AC6">
            <w:pPr>
              <w:rPr>
                <w:rFonts w:cs="Arial"/>
                <w:sz w:val="20"/>
                <w:szCs w:val="20"/>
              </w:rPr>
            </w:pPr>
          </w:p>
        </w:tc>
        <w:tc>
          <w:tcPr>
            <w:tcW w:w="0" w:type="auto"/>
          </w:tcPr>
          <w:p w14:paraId="50BA56B7" w14:textId="77777777" w:rsidR="008A138D" w:rsidRPr="000E5D6C" w:rsidRDefault="008A138D" w:rsidP="003C2AC6">
            <w:pPr>
              <w:rPr>
                <w:rFonts w:cs="Arial"/>
                <w:sz w:val="20"/>
                <w:szCs w:val="20"/>
              </w:rPr>
            </w:pPr>
          </w:p>
        </w:tc>
        <w:tc>
          <w:tcPr>
            <w:tcW w:w="0" w:type="auto"/>
          </w:tcPr>
          <w:p w14:paraId="179D8DFD" w14:textId="77777777" w:rsidR="008A138D" w:rsidRPr="000E5D6C" w:rsidRDefault="008A138D" w:rsidP="003C2AC6">
            <w:pPr>
              <w:rPr>
                <w:rFonts w:cs="Arial"/>
                <w:sz w:val="20"/>
                <w:szCs w:val="20"/>
              </w:rPr>
            </w:pPr>
          </w:p>
        </w:tc>
        <w:tc>
          <w:tcPr>
            <w:tcW w:w="0" w:type="auto"/>
          </w:tcPr>
          <w:p w14:paraId="125CDEC8" w14:textId="77777777" w:rsidR="008A138D" w:rsidRPr="000E5D6C" w:rsidRDefault="008A138D" w:rsidP="003C2AC6">
            <w:pPr>
              <w:rPr>
                <w:rFonts w:cs="Arial"/>
                <w:sz w:val="20"/>
                <w:szCs w:val="20"/>
              </w:rPr>
            </w:pPr>
          </w:p>
        </w:tc>
        <w:tc>
          <w:tcPr>
            <w:tcW w:w="0" w:type="auto"/>
          </w:tcPr>
          <w:p w14:paraId="0FDB5728" w14:textId="77777777" w:rsidR="008A138D" w:rsidRPr="000E5D6C" w:rsidRDefault="008A138D" w:rsidP="003C2AC6">
            <w:pPr>
              <w:rPr>
                <w:rFonts w:cs="Arial"/>
                <w:sz w:val="20"/>
                <w:szCs w:val="20"/>
              </w:rPr>
            </w:pPr>
          </w:p>
        </w:tc>
      </w:tr>
      <w:tr w:rsidR="008A138D" w:rsidRPr="000E5D6C" w14:paraId="1649DD0E" w14:textId="77777777" w:rsidTr="00EE79A4">
        <w:tc>
          <w:tcPr>
            <w:tcW w:w="0" w:type="auto"/>
          </w:tcPr>
          <w:p w14:paraId="0276DA3F" w14:textId="77777777" w:rsidR="008A138D" w:rsidRPr="000E5D6C" w:rsidRDefault="008A138D" w:rsidP="003C2AC6">
            <w:pPr>
              <w:jc w:val="center"/>
              <w:rPr>
                <w:rFonts w:cs="Arial"/>
                <w:sz w:val="20"/>
                <w:szCs w:val="20"/>
              </w:rPr>
            </w:pPr>
          </w:p>
        </w:tc>
        <w:tc>
          <w:tcPr>
            <w:tcW w:w="0" w:type="auto"/>
          </w:tcPr>
          <w:p w14:paraId="249F63DA" w14:textId="77777777" w:rsidR="008A138D" w:rsidRPr="000E5D6C" w:rsidRDefault="008A138D" w:rsidP="003C2AC6">
            <w:pPr>
              <w:rPr>
                <w:rFonts w:cs="Arial"/>
                <w:sz w:val="20"/>
                <w:szCs w:val="20"/>
              </w:rPr>
            </w:pPr>
          </w:p>
        </w:tc>
        <w:tc>
          <w:tcPr>
            <w:tcW w:w="0" w:type="auto"/>
          </w:tcPr>
          <w:p w14:paraId="11C6682F" w14:textId="77777777" w:rsidR="008A138D" w:rsidRPr="000E5D6C" w:rsidRDefault="008A138D" w:rsidP="003C2AC6">
            <w:pPr>
              <w:rPr>
                <w:rFonts w:cs="Arial"/>
                <w:sz w:val="20"/>
                <w:szCs w:val="20"/>
              </w:rPr>
            </w:pPr>
          </w:p>
        </w:tc>
        <w:tc>
          <w:tcPr>
            <w:tcW w:w="0" w:type="auto"/>
          </w:tcPr>
          <w:p w14:paraId="03979038" w14:textId="77777777" w:rsidR="008A138D" w:rsidRPr="000E5D6C" w:rsidRDefault="008A138D" w:rsidP="003C2AC6">
            <w:pPr>
              <w:rPr>
                <w:rFonts w:cs="Arial"/>
                <w:sz w:val="20"/>
                <w:szCs w:val="20"/>
              </w:rPr>
            </w:pPr>
          </w:p>
        </w:tc>
        <w:tc>
          <w:tcPr>
            <w:tcW w:w="0" w:type="auto"/>
          </w:tcPr>
          <w:p w14:paraId="68847036" w14:textId="77777777" w:rsidR="008A138D" w:rsidRPr="000E5D6C" w:rsidRDefault="008A138D" w:rsidP="003C2AC6">
            <w:pPr>
              <w:rPr>
                <w:rFonts w:cs="Arial"/>
                <w:sz w:val="20"/>
                <w:szCs w:val="20"/>
              </w:rPr>
            </w:pPr>
          </w:p>
        </w:tc>
        <w:tc>
          <w:tcPr>
            <w:tcW w:w="0" w:type="auto"/>
          </w:tcPr>
          <w:p w14:paraId="3BD1A67A" w14:textId="77777777" w:rsidR="008A138D" w:rsidRPr="000E5D6C" w:rsidRDefault="008A138D" w:rsidP="003C2AC6">
            <w:pPr>
              <w:rPr>
                <w:rFonts w:cs="Arial"/>
                <w:sz w:val="20"/>
                <w:szCs w:val="20"/>
              </w:rPr>
            </w:pPr>
          </w:p>
        </w:tc>
        <w:tc>
          <w:tcPr>
            <w:tcW w:w="0" w:type="auto"/>
          </w:tcPr>
          <w:p w14:paraId="74EC6E82" w14:textId="77777777" w:rsidR="008A138D" w:rsidRPr="000E5D6C" w:rsidRDefault="008A138D" w:rsidP="003C2AC6">
            <w:pPr>
              <w:rPr>
                <w:rFonts w:cs="Arial"/>
                <w:sz w:val="20"/>
                <w:szCs w:val="20"/>
              </w:rPr>
            </w:pPr>
          </w:p>
        </w:tc>
        <w:tc>
          <w:tcPr>
            <w:tcW w:w="0" w:type="auto"/>
          </w:tcPr>
          <w:p w14:paraId="2D58696A" w14:textId="77777777" w:rsidR="008A138D" w:rsidRPr="000E5D6C" w:rsidRDefault="008A138D" w:rsidP="003C2AC6">
            <w:pPr>
              <w:rPr>
                <w:rFonts w:cs="Arial"/>
                <w:sz w:val="20"/>
                <w:szCs w:val="20"/>
              </w:rPr>
            </w:pPr>
          </w:p>
        </w:tc>
        <w:tc>
          <w:tcPr>
            <w:tcW w:w="0" w:type="auto"/>
          </w:tcPr>
          <w:p w14:paraId="33D0C879" w14:textId="77777777" w:rsidR="008A138D" w:rsidRPr="000E5D6C" w:rsidRDefault="008A138D" w:rsidP="003C2AC6">
            <w:pPr>
              <w:rPr>
                <w:rFonts w:cs="Arial"/>
                <w:sz w:val="20"/>
                <w:szCs w:val="20"/>
              </w:rPr>
            </w:pPr>
          </w:p>
        </w:tc>
        <w:tc>
          <w:tcPr>
            <w:tcW w:w="0" w:type="auto"/>
          </w:tcPr>
          <w:p w14:paraId="6BA78FF0" w14:textId="77777777" w:rsidR="008A138D" w:rsidRPr="000E5D6C" w:rsidRDefault="008A138D" w:rsidP="003C2AC6">
            <w:pPr>
              <w:rPr>
                <w:rFonts w:cs="Arial"/>
                <w:sz w:val="20"/>
                <w:szCs w:val="20"/>
              </w:rPr>
            </w:pPr>
          </w:p>
        </w:tc>
      </w:tr>
      <w:tr w:rsidR="008A138D" w:rsidRPr="000E5D6C" w14:paraId="5922021E" w14:textId="77777777" w:rsidTr="00EE79A4">
        <w:tc>
          <w:tcPr>
            <w:tcW w:w="0" w:type="auto"/>
          </w:tcPr>
          <w:p w14:paraId="2AB22719" w14:textId="77777777" w:rsidR="008A138D" w:rsidRPr="000E5D6C" w:rsidRDefault="008A138D" w:rsidP="003C2AC6">
            <w:pPr>
              <w:jc w:val="center"/>
              <w:rPr>
                <w:rFonts w:cs="Arial"/>
                <w:sz w:val="20"/>
                <w:szCs w:val="20"/>
              </w:rPr>
            </w:pPr>
          </w:p>
        </w:tc>
        <w:tc>
          <w:tcPr>
            <w:tcW w:w="0" w:type="auto"/>
          </w:tcPr>
          <w:p w14:paraId="0F92A8BA" w14:textId="77777777" w:rsidR="008A138D" w:rsidRPr="000E5D6C" w:rsidRDefault="008A138D" w:rsidP="003C2AC6">
            <w:pPr>
              <w:rPr>
                <w:rFonts w:cs="Arial"/>
                <w:sz w:val="20"/>
                <w:szCs w:val="20"/>
              </w:rPr>
            </w:pPr>
          </w:p>
        </w:tc>
        <w:tc>
          <w:tcPr>
            <w:tcW w:w="0" w:type="auto"/>
          </w:tcPr>
          <w:p w14:paraId="085F955B" w14:textId="77777777" w:rsidR="008A138D" w:rsidRPr="000E5D6C" w:rsidRDefault="008A138D" w:rsidP="003C2AC6">
            <w:pPr>
              <w:rPr>
                <w:rFonts w:cs="Arial"/>
                <w:sz w:val="20"/>
                <w:szCs w:val="20"/>
              </w:rPr>
            </w:pPr>
          </w:p>
        </w:tc>
        <w:tc>
          <w:tcPr>
            <w:tcW w:w="0" w:type="auto"/>
          </w:tcPr>
          <w:p w14:paraId="55F176DC" w14:textId="77777777" w:rsidR="008A138D" w:rsidRPr="000E5D6C" w:rsidRDefault="008A138D" w:rsidP="003C2AC6">
            <w:pPr>
              <w:rPr>
                <w:rFonts w:cs="Arial"/>
                <w:sz w:val="20"/>
                <w:szCs w:val="20"/>
              </w:rPr>
            </w:pPr>
          </w:p>
        </w:tc>
        <w:tc>
          <w:tcPr>
            <w:tcW w:w="0" w:type="auto"/>
          </w:tcPr>
          <w:p w14:paraId="2B69B59B" w14:textId="77777777" w:rsidR="008A138D" w:rsidRPr="000E5D6C" w:rsidRDefault="008A138D" w:rsidP="003C2AC6">
            <w:pPr>
              <w:rPr>
                <w:rFonts w:cs="Arial"/>
                <w:sz w:val="20"/>
                <w:szCs w:val="20"/>
              </w:rPr>
            </w:pPr>
          </w:p>
        </w:tc>
        <w:tc>
          <w:tcPr>
            <w:tcW w:w="0" w:type="auto"/>
          </w:tcPr>
          <w:p w14:paraId="1168D36D" w14:textId="77777777" w:rsidR="008A138D" w:rsidRPr="000E5D6C" w:rsidRDefault="008A138D" w:rsidP="003C2AC6">
            <w:pPr>
              <w:rPr>
                <w:rFonts w:cs="Arial"/>
                <w:sz w:val="20"/>
                <w:szCs w:val="20"/>
              </w:rPr>
            </w:pPr>
          </w:p>
        </w:tc>
        <w:tc>
          <w:tcPr>
            <w:tcW w:w="0" w:type="auto"/>
          </w:tcPr>
          <w:p w14:paraId="7D83C773" w14:textId="77777777" w:rsidR="008A138D" w:rsidRPr="000E5D6C" w:rsidRDefault="008A138D" w:rsidP="003C2AC6">
            <w:pPr>
              <w:rPr>
                <w:rFonts w:cs="Arial"/>
                <w:sz w:val="20"/>
                <w:szCs w:val="20"/>
              </w:rPr>
            </w:pPr>
          </w:p>
        </w:tc>
        <w:tc>
          <w:tcPr>
            <w:tcW w:w="0" w:type="auto"/>
          </w:tcPr>
          <w:p w14:paraId="4387723A" w14:textId="77777777" w:rsidR="008A138D" w:rsidRPr="000E5D6C" w:rsidRDefault="008A138D" w:rsidP="003C2AC6">
            <w:pPr>
              <w:rPr>
                <w:rFonts w:cs="Arial"/>
                <w:sz w:val="20"/>
                <w:szCs w:val="20"/>
              </w:rPr>
            </w:pPr>
          </w:p>
        </w:tc>
        <w:tc>
          <w:tcPr>
            <w:tcW w:w="0" w:type="auto"/>
          </w:tcPr>
          <w:p w14:paraId="3E35E0D4" w14:textId="77777777" w:rsidR="008A138D" w:rsidRPr="000E5D6C" w:rsidRDefault="008A138D" w:rsidP="003C2AC6">
            <w:pPr>
              <w:rPr>
                <w:rFonts w:cs="Arial"/>
                <w:sz w:val="20"/>
                <w:szCs w:val="20"/>
              </w:rPr>
            </w:pPr>
          </w:p>
        </w:tc>
        <w:tc>
          <w:tcPr>
            <w:tcW w:w="0" w:type="auto"/>
          </w:tcPr>
          <w:p w14:paraId="33FF02FA" w14:textId="77777777" w:rsidR="008A138D" w:rsidRPr="000E5D6C" w:rsidRDefault="008A138D" w:rsidP="003C2AC6">
            <w:pPr>
              <w:rPr>
                <w:rFonts w:cs="Arial"/>
                <w:sz w:val="20"/>
                <w:szCs w:val="20"/>
              </w:rPr>
            </w:pPr>
          </w:p>
        </w:tc>
      </w:tr>
      <w:tr w:rsidR="008A138D" w:rsidRPr="000E5D6C" w14:paraId="32F64304" w14:textId="77777777" w:rsidTr="00EE79A4">
        <w:tc>
          <w:tcPr>
            <w:tcW w:w="0" w:type="auto"/>
          </w:tcPr>
          <w:p w14:paraId="08B815D0" w14:textId="77777777" w:rsidR="008A138D" w:rsidRPr="000E5D6C" w:rsidRDefault="008A138D" w:rsidP="003C2AC6">
            <w:pPr>
              <w:jc w:val="center"/>
              <w:rPr>
                <w:rFonts w:cs="Arial"/>
                <w:sz w:val="20"/>
                <w:szCs w:val="20"/>
              </w:rPr>
            </w:pPr>
          </w:p>
        </w:tc>
        <w:tc>
          <w:tcPr>
            <w:tcW w:w="0" w:type="auto"/>
          </w:tcPr>
          <w:p w14:paraId="19298908" w14:textId="77777777" w:rsidR="008A138D" w:rsidRPr="000E5D6C" w:rsidRDefault="008A138D" w:rsidP="003C2AC6">
            <w:pPr>
              <w:rPr>
                <w:rFonts w:cs="Arial"/>
                <w:sz w:val="20"/>
                <w:szCs w:val="20"/>
              </w:rPr>
            </w:pPr>
          </w:p>
        </w:tc>
        <w:tc>
          <w:tcPr>
            <w:tcW w:w="0" w:type="auto"/>
          </w:tcPr>
          <w:p w14:paraId="697AC1C9" w14:textId="77777777" w:rsidR="008A138D" w:rsidRPr="000E5D6C" w:rsidRDefault="008A138D" w:rsidP="003C2AC6">
            <w:pPr>
              <w:rPr>
                <w:rFonts w:cs="Arial"/>
                <w:sz w:val="20"/>
                <w:szCs w:val="20"/>
              </w:rPr>
            </w:pPr>
          </w:p>
        </w:tc>
        <w:tc>
          <w:tcPr>
            <w:tcW w:w="0" w:type="auto"/>
          </w:tcPr>
          <w:p w14:paraId="2569199B" w14:textId="77777777" w:rsidR="008A138D" w:rsidRPr="000E5D6C" w:rsidRDefault="008A138D" w:rsidP="003C2AC6">
            <w:pPr>
              <w:rPr>
                <w:rFonts w:cs="Arial"/>
                <w:sz w:val="20"/>
                <w:szCs w:val="20"/>
              </w:rPr>
            </w:pPr>
          </w:p>
        </w:tc>
        <w:tc>
          <w:tcPr>
            <w:tcW w:w="0" w:type="auto"/>
          </w:tcPr>
          <w:p w14:paraId="4C082421" w14:textId="77777777" w:rsidR="008A138D" w:rsidRPr="000E5D6C" w:rsidRDefault="008A138D" w:rsidP="003C2AC6">
            <w:pPr>
              <w:rPr>
                <w:rFonts w:cs="Arial"/>
                <w:sz w:val="20"/>
                <w:szCs w:val="20"/>
              </w:rPr>
            </w:pPr>
          </w:p>
        </w:tc>
        <w:tc>
          <w:tcPr>
            <w:tcW w:w="0" w:type="auto"/>
          </w:tcPr>
          <w:p w14:paraId="6F5ED124" w14:textId="77777777" w:rsidR="008A138D" w:rsidRPr="000E5D6C" w:rsidRDefault="008A138D" w:rsidP="003C2AC6">
            <w:pPr>
              <w:rPr>
                <w:rFonts w:cs="Arial"/>
                <w:sz w:val="20"/>
                <w:szCs w:val="20"/>
              </w:rPr>
            </w:pPr>
          </w:p>
        </w:tc>
        <w:tc>
          <w:tcPr>
            <w:tcW w:w="0" w:type="auto"/>
          </w:tcPr>
          <w:p w14:paraId="238A330A" w14:textId="77777777" w:rsidR="008A138D" w:rsidRPr="000E5D6C" w:rsidRDefault="008A138D" w:rsidP="003C2AC6">
            <w:pPr>
              <w:rPr>
                <w:rFonts w:cs="Arial"/>
                <w:sz w:val="20"/>
                <w:szCs w:val="20"/>
              </w:rPr>
            </w:pPr>
          </w:p>
        </w:tc>
        <w:tc>
          <w:tcPr>
            <w:tcW w:w="0" w:type="auto"/>
          </w:tcPr>
          <w:p w14:paraId="07D4BBE9" w14:textId="77777777" w:rsidR="008A138D" w:rsidRPr="000E5D6C" w:rsidRDefault="008A138D" w:rsidP="003C2AC6">
            <w:pPr>
              <w:rPr>
                <w:rFonts w:cs="Arial"/>
                <w:sz w:val="20"/>
                <w:szCs w:val="20"/>
              </w:rPr>
            </w:pPr>
          </w:p>
        </w:tc>
        <w:tc>
          <w:tcPr>
            <w:tcW w:w="0" w:type="auto"/>
          </w:tcPr>
          <w:p w14:paraId="073992BE" w14:textId="77777777" w:rsidR="008A138D" w:rsidRPr="000E5D6C" w:rsidRDefault="008A138D" w:rsidP="003C2AC6">
            <w:pPr>
              <w:rPr>
                <w:rFonts w:cs="Arial"/>
                <w:sz w:val="20"/>
                <w:szCs w:val="20"/>
              </w:rPr>
            </w:pPr>
          </w:p>
        </w:tc>
        <w:tc>
          <w:tcPr>
            <w:tcW w:w="0" w:type="auto"/>
          </w:tcPr>
          <w:p w14:paraId="46BF463C" w14:textId="77777777" w:rsidR="008A138D" w:rsidRPr="000E5D6C" w:rsidRDefault="008A138D" w:rsidP="003C2AC6">
            <w:pPr>
              <w:rPr>
                <w:rFonts w:cs="Arial"/>
                <w:sz w:val="20"/>
                <w:szCs w:val="20"/>
              </w:rPr>
            </w:pPr>
          </w:p>
        </w:tc>
      </w:tr>
      <w:tr w:rsidR="008A138D" w:rsidRPr="000E5D6C" w14:paraId="6E3B3F01" w14:textId="77777777" w:rsidTr="00EE79A4">
        <w:tc>
          <w:tcPr>
            <w:tcW w:w="0" w:type="auto"/>
          </w:tcPr>
          <w:p w14:paraId="2C75B46A" w14:textId="77777777" w:rsidR="008A138D" w:rsidRPr="000E5D6C" w:rsidRDefault="008A138D" w:rsidP="003C2AC6">
            <w:pPr>
              <w:jc w:val="center"/>
              <w:rPr>
                <w:rFonts w:cs="Arial"/>
                <w:sz w:val="20"/>
                <w:szCs w:val="20"/>
              </w:rPr>
            </w:pPr>
          </w:p>
        </w:tc>
        <w:tc>
          <w:tcPr>
            <w:tcW w:w="0" w:type="auto"/>
          </w:tcPr>
          <w:p w14:paraId="3A9716AF" w14:textId="77777777" w:rsidR="008A138D" w:rsidRPr="000E5D6C" w:rsidRDefault="008A138D" w:rsidP="003C2AC6">
            <w:pPr>
              <w:rPr>
                <w:rFonts w:cs="Arial"/>
                <w:sz w:val="20"/>
                <w:szCs w:val="20"/>
              </w:rPr>
            </w:pPr>
          </w:p>
        </w:tc>
        <w:tc>
          <w:tcPr>
            <w:tcW w:w="0" w:type="auto"/>
          </w:tcPr>
          <w:p w14:paraId="514DF8B0" w14:textId="77777777" w:rsidR="008A138D" w:rsidRPr="000E5D6C" w:rsidRDefault="008A138D" w:rsidP="003C2AC6">
            <w:pPr>
              <w:rPr>
                <w:rFonts w:cs="Arial"/>
                <w:sz w:val="20"/>
                <w:szCs w:val="20"/>
              </w:rPr>
            </w:pPr>
          </w:p>
        </w:tc>
        <w:tc>
          <w:tcPr>
            <w:tcW w:w="0" w:type="auto"/>
          </w:tcPr>
          <w:p w14:paraId="374A4BDC" w14:textId="77777777" w:rsidR="008A138D" w:rsidRPr="000E5D6C" w:rsidRDefault="008A138D" w:rsidP="003C2AC6">
            <w:pPr>
              <w:rPr>
                <w:rFonts w:cs="Arial"/>
                <w:sz w:val="20"/>
                <w:szCs w:val="20"/>
              </w:rPr>
            </w:pPr>
          </w:p>
        </w:tc>
        <w:tc>
          <w:tcPr>
            <w:tcW w:w="0" w:type="auto"/>
          </w:tcPr>
          <w:p w14:paraId="384CFB2F" w14:textId="77777777" w:rsidR="008A138D" w:rsidRPr="000E5D6C" w:rsidRDefault="008A138D" w:rsidP="003C2AC6">
            <w:pPr>
              <w:rPr>
                <w:rFonts w:cs="Arial"/>
                <w:sz w:val="20"/>
                <w:szCs w:val="20"/>
              </w:rPr>
            </w:pPr>
          </w:p>
        </w:tc>
        <w:tc>
          <w:tcPr>
            <w:tcW w:w="0" w:type="auto"/>
          </w:tcPr>
          <w:p w14:paraId="7C4CFFC1" w14:textId="77777777" w:rsidR="008A138D" w:rsidRPr="000E5D6C" w:rsidRDefault="008A138D" w:rsidP="003C2AC6">
            <w:pPr>
              <w:rPr>
                <w:rFonts w:cs="Arial"/>
                <w:sz w:val="20"/>
                <w:szCs w:val="20"/>
              </w:rPr>
            </w:pPr>
          </w:p>
        </w:tc>
        <w:tc>
          <w:tcPr>
            <w:tcW w:w="0" w:type="auto"/>
          </w:tcPr>
          <w:p w14:paraId="30FC8C78" w14:textId="77777777" w:rsidR="008A138D" w:rsidRPr="000E5D6C" w:rsidRDefault="008A138D" w:rsidP="003C2AC6">
            <w:pPr>
              <w:rPr>
                <w:rFonts w:cs="Arial"/>
                <w:sz w:val="20"/>
                <w:szCs w:val="20"/>
              </w:rPr>
            </w:pPr>
          </w:p>
        </w:tc>
        <w:tc>
          <w:tcPr>
            <w:tcW w:w="0" w:type="auto"/>
          </w:tcPr>
          <w:p w14:paraId="63A5AD16" w14:textId="77777777" w:rsidR="008A138D" w:rsidRPr="000E5D6C" w:rsidRDefault="008A138D" w:rsidP="003C2AC6">
            <w:pPr>
              <w:rPr>
                <w:rFonts w:cs="Arial"/>
                <w:sz w:val="20"/>
                <w:szCs w:val="20"/>
              </w:rPr>
            </w:pPr>
          </w:p>
        </w:tc>
        <w:tc>
          <w:tcPr>
            <w:tcW w:w="0" w:type="auto"/>
          </w:tcPr>
          <w:p w14:paraId="65EE087F" w14:textId="77777777" w:rsidR="008A138D" w:rsidRPr="000E5D6C" w:rsidRDefault="008A138D" w:rsidP="003C2AC6">
            <w:pPr>
              <w:rPr>
                <w:rFonts w:cs="Arial"/>
                <w:sz w:val="20"/>
                <w:szCs w:val="20"/>
              </w:rPr>
            </w:pPr>
          </w:p>
        </w:tc>
        <w:tc>
          <w:tcPr>
            <w:tcW w:w="0" w:type="auto"/>
          </w:tcPr>
          <w:p w14:paraId="77C8D25D" w14:textId="77777777" w:rsidR="008A138D" w:rsidRPr="000E5D6C" w:rsidRDefault="008A138D" w:rsidP="003C2AC6">
            <w:pPr>
              <w:rPr>
                <w:rFonts w:cs="Arial"/>
                <w:sz w:val="20"/>
                <w:szCs w:val="20"/>
              </w:rPr>
            </w:pPr>
          </w:p>
        </w:tc>
      </w:tr>
      <w:tr w:rsidR="008A138D" w:rsidRPr="000E5D6C" w14:paraId="52821F85" w14:textId="77777777" w:rsidTr="00EE79A4">
        <w:tc>
          <w:tcPr>
            <w:tcW w:w="0" w:type="auto"/>
          </w:tcPr>
          <w:p w14:paraId="71ED0810" w14:textId="77777777" w:rsidR="008A138D" w:rsidRPr="000E5D6C" w:rsidRDefault="008A138D" w:rsidP="003C2AC6">
            <w:pPr>
              <w:jc w:val="center"/>
              <w:rPr>
                <w:rFonts w:cs="Arial"/>
                <w:sz w:val="20"/>
                <w:szCs w:val="20"/>
              </w:rPr>
            </w:pPr>
          </w:p>
        </w:tc>
        <w:tc>
          <w:tcPr>
            <w:tcW w:w="0" w:type="auto"/>
          </w:tcPr>
          <w:p w14:paraId="2D5B5403" w14:textId="77777777" w:rsidR="008A138D" w:rsidRPr="000E5D6C" w:rsidRDefault="008A138D" w:rsidP="003C2AC6">
            <w:pPr>
              <w:rPr>
                <w:rFonts w:cs="Arial"/>
                <w:sz w:val="20"/>
                <w:szCs w:val="20"/>
              </w:rPr>
            </w:pPr>
          </w:p>
        </w:tc>
        <w:tc>
          <w:tcPr>
            <w:tcW w:w="0" w:type="auto"/>
          </w:tcPr>
          <w:p w14:paraId="23B2B6DB" w14:textId="77777777" w:rsidR="008A138D" w:rsidRPr="000E5D6C" w:rsidRDefault="008A138D" w:rsidP="003C2AC6">
            <w:pPr>
              <w:rPr>
                <w:rFonts w:cs="Arial"/>
                <w:sz w:val="20"/>
                <w:szCs w:val="20"/>
              </w:rPr>
            </w:pPr>
          </w:p>
        </w:tc>
        <w:tc>
          <w:tcPr>
            <w:tcW w:w="0" w:type="auto"/>
          </w:tcPr>
          <w:p w14:paraId="1A1DB924" w14:textId="77777777" w:rsidR="008A138D" w:rsidRPr="000E5D6C" w:rsidRDefault="008A138D" w:rsidP="003C2AC6">
            <w:pPr>
              <w:rPr>
                <w:rFonts w:cs="Arial"/>
                <w:sz w:val="20"/>
                <w:szCs w:val="20"/>
              </w:rPr>
            </w:pPr>
          </w:p>
        </w:tc>
        <w:tc>
          <w:tcPr>
            <w:tcW w:w="0" w:type="auto"/>
          </w:tcPr>
          <w:p w14:paraId="01545BCB" w14:textId="77777777" w:rsidR="008A138D" w:rsidRPr="000E5D6C" w:rsidRDefault="008A138D" w:rsidP="003C2AC6">
            <w:pPr>
              <w:rPr>
                <w:rFonts w:cs="Arial"/>
                <w:sz w:val="20"/>
                <w:szCs w:val="20"/>
              </w:rPr>
            </w:pPr>
          </w:p>
        </w:tc>
        <w:tc>
          <w:tcPr>
            <w:tcW w:w="0" w:type="auto"/>
          </w:tcPr>
          <w:p w14:paraId="1C5239B0" w14:textId="77777777" w:rsidR="008A138D" w:rsidRPr="000E5D6C" w:rsidRDefault="008A138D" w:rsidP="003C2AC6">
            <w:pPr>
              <w:rPr>
                <w:rFonts w:cs="Arial"/>
                <w:sz w:val="20"/>
                <w:szCs w:val="20"/>
              </w:rPr>
            </w:pPr>
          </w:p>
        </w:tc>
        <w:tc>
          <w:tcPr>
            <w:tcW w:w="0" w:type="auto"/>
          </w:tcPr>
          <w:p w14:paraId="197BDE99" w14:textId="77777777" w:rsidR="008A138D" w:rsidRPr="000E5D6C" w:rsidRDefault="008A138D" w:rsidP="003C2AC6">
            <w:pPr>
              <w:rPr>
                <w:rFonts w:cs="Arial"/>
                <w:sz w:val="20"/>
                <w:szCs w:val="20"/>
              </w:rPr>
            </w:pPr>
          </w:p>
        </w:tc>
        <w:tc>
          <w:tcPr>
            <w:tcW w:w="0" w:type="auto"/>
          </w:tcPr>
          <w:p w14:paraId="40174167" w14:textId="77777777" w:rsidR="008A138D" w:rsidRPr="000E5D6C" w:rsidRDefault="008A138D" w:rsidP="003C2AC6">
            <w:pPr>
              <w:rPr>
                <w:rFonts w:cs="Arial"/>
                <w:sz w:val="20"/>
                <w:szCs w:val="20"/>
              </w:rPr>
            </w:pPr>
          </w:p>
        </w:tc>
        <w:tc>
          <w:tcPr>
            <w:tcW w:w="0" w:type="auto"/>
          </w:tcPr>
          <w:p w14:paraId="5734D5E2" w14:textId="77777777" w:rsidR="008A138D" w:rsidRPr="000E5D6C" w:rsidRDefault="008A138D" w:rsidP="003C2AC6">
            <w:pPr>
              <w:rPr>
                <w:rFonts w:cs="Arial"/>
                <w:sz w:val="20"/>
                <w:szCs w:val="20"/>
              </w:rPr>
            </w:pPr>
          </w:p>
        </w:tc>
        <w:tc>
          <w:tcPr>
            <w:tcW w:w="0" w:type="auto"/>
          </w:tcPr>
          <w:p w14:paraId="20FE2FF2" w14:textId="77777777" w:rsidR="008A138D" w:rsidRPr="000E5D6C" w:rsidRDefault="008A138D" w:rsidP="003C2AC6">
            <w:pPr>
              <w:rPr>
                <w:rFonts w:cs="Arial"/>
                <w:sz w:val="20"/>
                <w:szCs w:val="20"/>
              </w:rPr>
            </w:pPr>
          </w:p>
        </w:tc>
      </w:tr>
      <w:tr w:rsidR="008A138D" w:rsidRPr="000E5D6C" w14:paraId="1A1B6DB5" w14:textId="77777777" w:rsidTr="00EE79A4">
        <w:tc>
          <w:tcPr>
            <w:tcW w:w="0" w:type="auto"/>
          </w:tcPr>
          <w:p w14:paraId="65000B87" w14:textId="77777777" w:rsidR="008A138D" w:rsidRPr="000E5D6C" w:rsidRDefault="008A138D" w:rsidP="003C2AC6">
            <w:pPr>
              <w:jc w:val="center"/>
              <w:rPr>
                <w:rFonts w:cs="Arial"/>
                <w:sz w:val="20"/>
                <w:szCs w:val="20"/>
              </w:rPr>
            </w:pPr>
          </w:p>
        </w:tc>
        <w:tc>
          <w:tcPr>
            <w:tcW w:w="0" w:type="auto"/>
          </w:tcPr>
          <w:p w14:paraId="4DC72E8E" w14:textId="77777777" w:rsidR="008A138D" w:rsidRPr="000E5D6C" w:rsidRDefault="008A138D" w:rsidP="003C2AC6">
            <w:pPr>
              <w:rPr>
                <w:rFonts w:cs="Arial"/>
                <w:sz w:val="20"/>
                <w:szCs w:val="20"/>
              </w:rPr>
            </w:pPr>
          </w:p>
        </w:tc>
        <w:tc>
          <w:tcPr>
            <w:tcW w:w="0" w:type="auto"/>
          </w:tcPr>
          <w:p w14:paraId="6D51E8BB" w14:textId="77777777" w:rsidR="008A138D" w:rsidRPr="000E5D6C" w:rsidRDefault="008A138D" w:rsidP="003C2AC6">
            <w:pPr>
              <w:rPr>
                <w:rFonts w:cs="Arial"/>
                <w:sz w:val="20"/>
                <w:szCs w:val="20"/>
              </w:rPr>
            </w:pPr>
          </w:p>
        </w:tc>
        <w:tc>
          <w:tcPr>
            <w:tcW w:w="0" w:type="auto"/>
          </w:tcPr>
          <w:p w14:paraId="7A5A4464" w14:textId="77777777" w:rsidR="008A138D" w:rsidRPr="000E5D6C" w:rsidRDefault="008A138D" w:rsidP="003C2AC6">
            <w:pPr>
              <w:rPr>
                <w:rFonts w:cs="Arial"/>
                <w:sz w:val="20"/>
                <w:szCs w:val="20"/>
              </w:rPr>
            </w:pPr>
          </w:p>
        </w:tc>
        <w:tc>
          <w:tcPr>
            <w:tcW w:w="0" w:type="auto"/>
          </w:tcPr>
          <w:p w14:paraId="73FEB745" w14:textId="77777777" w:rsidR="008A138D" w:rsidRPr="000E5D6C" w:rsidRDefault="008A138D" w:rsidP="003C2AC6">
            <w:pPr>
              <w:rPr>
                <w:rFonts w:cs="Arial"/>
                <w:sz w:val="20"/>
                <w:szCs w:val="20"/>
              </w:rPr>
            </w:pPr>
          </w:p>
        </w:tc>
        <w:tc>
          <w:tcPr>
            <w:tcW w:w="0" w:type="auto"/>
          </w:tcPr>
          <w:p w14:paraId="0DC9D784" w14:textId="77777777" w:rsidR="008A138D" w:rsidRPr="000E5D6C" w:rsidRDefault="008A138D" w:rsidP="003C2AC6">
            <w:pPr>
              <w:rPr>
                <w:rFonts w:cs="Arial"/>
                <w:sz w:val="20"/>
                <w:szCs w:val="20"/>
              </w:rPr>
            </w:pPr>
          </w:p>
        </w:tc>
        <w:tc>
          <w:tcPr>
            <w:tcW w:w="0" w:type="auto"/>
          </w:tcPr>
          <w:p w14:paraId="135DA9C3" w14:textId="77777777" w:rsidR="008A138D" w:rsidRPr="000E5D6C" w:rsidRDefault="008A138D" w:rsidP="003C2AC6">
            <w:pPr>
              <w:rPr>
                <w:rFonts w:cs="Arial"/>
                <w:sz w:val="20"/>
                <w:szCs w:val="20"/>
              </w:rPr>
            </w:pPr>
          </w:p>
        </w:tc>
        <w:tc>
          <w:tcPr>
            <w:tcW w:w="0" w:type="auto"/>
          </w:tcPr>
          <w:p w14:paraId="0B466A45" w14:textId="77777777" w:rsidR="008A138D" w:rsidRPr="000E5D6C" w:rsidRDefault="008A138D" w:rsidP="003C2AC6">
            <w:pPr>
              <w:rPr>
                <w:rFonts w:cs="Arial"/>
                <w:sz w:val="20"/>
                <w:szCs w:val="20"/>
              </w:rPr>
            </w:pPr>
          </w:p>
        </w:tc>
        <w:tc>
          <w:tcPr>
            <w:tcW w:w="0" w:type="auto"/>
          </w:tcPr>
          <w:p w14:paraId="27679709" w14:textId="77777777" w:rsidR="008A138D" w:rsidRPr="000E5D6C" w:rsidRDefault="008A138D" w:rsidP="003C2AC6">
            <w:pPr>
              <w:rPr>
                <w:rFonts w:cs="Arial"/>
                <w:sz w:val="20"/>
                <w:szCs w:val="20"/>
              </w:rPr>
            </w:pPr>
          </w:p>
        </w:tc>
        <w:tc>
          <w:tcPr>
            <w:tcW w:w="0" w:type="auto"/>
          </w:tcPr>
          <w:p w14:paraId="4C19F010" w14:textId="77777777" w:rsidR="008A138D" w:rsidRPr="000E5D6C" w:rsidRDefault="008A138D" w:rsidP="003C2AC6">
            <w:pPr>
              <w:rPr>
                <w:rFonts w:cs="Arial"/>
                <w:sz w:val="20"/>
                <w:szCs w:val="20"/>
              </w:rPr>
            </w:pPr>
          </w:p>
        </w:tc>
      </w:tr>
      <w:tr w:rsidR="008A138D" w:rsidRPr="000E5D6C" w14:paraId="59C3ECF9" w14:textId="77777777" w:rsidTr="00EE79A4">
        <w:tc>
          <w:tcPr>
            <w:tcW w:w="0" w:type="auto"/>
          </w:tcPr>
          <w:p w14:paraId="294C6EB4" w14:textId="77777777" w:rsidR="008A138D" w:rsidRPr="000E5D6C" w:rsidRDefault="008A138D" w:rsidP="003C2AC6">
            <w:pPr>
              <w:jc w:val="center"/>
              <w:rPr>
                <w:rFonts w:cs="Arial"/>
                <w:sz w:val="20"/>
                <w:szCs w:val="20"/>
              </w:rPr>
            </w:pPr>
          </w:p>
        </w:tc>
        <w:tc>
          <w:tcPr>
            <w:tcW w:w="0" w:type="auto"/>
          </w:tcPr>
          <w:p w14:paraId="743FC0D6" w14:textId="77777777" w:rsidR="008A138D" w:rsidRPr="000E5D6C" w:rsidRDefault="008A138D" w:rsidP="003C2AC6">
            <w:pPr>
              <w:rPr>
                <w:rFonts w:cs="Arial"/>
                <w:sz w:val="20"/>
                <w:szCs w:val="20"/>
              </w:rPr>
            </w:pPr>
          </w:p>
        </w:tc>
        <w:tc>
          <w:tcPr>
            <w:tcW w:w="0" w:type="auto"/>
          </w:tcPr>
          <w:p w14:paraId="4CD5BC97" w14:textId="77777777" w:rsidR="008A138D" w:rsidRPr="000E5D6C" w:rsidRDefault="008A138D" w:rsidP="003C2AC6">
            <w:pPr>
              <w:rPr>
                <w:rFonts w:cs="Arial"/>
                <w:sz w:val="20"/>
                <w:szCs w:val="20"/>
              </w:rPr>
            </w:pPr>
          </w:p>
        </w:tc>
        <w:tc>
          <w:tcPr>
            <w:tcW w:w="0" w:type="auto"/>
          </w:tcPr>
          <w:p w14:paraId="3EB0C798" w14:textId="77777777" w:rsidR="008A138D" w:rsidRPr="000E5D6C" w:rsidRDefault="008A138D" w:rsidP="003C2AC6">
            <w:pPr>
              <w:rPr>
                <w:rFonts w:cs="Arial"/>
                <w:sz w:val="20"/>
                <w:szCs w:val="20"/>
              </w:rPr>
            </w:pPr>
          </w:p>
        </w:tc>
        <w:tc>
          <w:tcPr>
            <w:tcW w:w="0" w:type="auto"/>
          </w:tcPr>
          <w:p w14:paraId="1EE5EAC9" w14:textId="77777777" w:rsidR="008A138D" w:rsidRPr="000E5D6C" w:rsidRDefault="008A138D" w:rsidP="003C2AC6">
            <w:pPr>
              <w:rPr>
                <w:rFonts w:cs="Arial"/>
                <w:sz w:val="20"/>
                <w:szCs w:val="20"/>
              </w:rPr>
            </w:pPr>
          </w:p>
        </w:tc>
        <w:tc>
          <w:tcPr>
            <w:tcW w:w="0" w:type="auto"/>
          </w:tcPr>
          <w:p w14:paraId="756CEF51" w14:textId="77777777" w:rsidR="008A138D" w:rsidRPr="000E5D6C" w:rsidRDefault="008A138D" w:rsidP="003C2AC6">
            <w:pPr>
              <w:rPr>
                <w:rFonts w:cs="Arial"/>
                <w:sz w:val="20"/>
                <w:szCs w:val="20"/>
              </w:rPr>
            </w:pPr>
          </w:p>
        </w:tc>
        <w:tc>
          <w:tcPr>
            <w:tcW w:w="0" w:type="auto"/>
          </w:tcPr>
          <w:p w14:paraId="6F25EF82" w14:textId="77777777" w:rsidR="008A138D" w:rsidRPr="000E5D6C" w:rsidRDefault="008A138D" w:rsidP="003C2AC6">
            <w:pPr>
              <w:rPr>
                <w:rFonts w:cs="Arial"/>
                <w:sz w:val="20"/>
                <w:szCs w:val="20"/>
              </w:rPr>
            </w:pPr>
          </w:p>
        </w:tc>
        <w:tc>
          <w:tcPr>
            <w:tcW w:w="0" w:type="auto"/>
          </w:tcPr>
          <w:p w14:paraId="1D623C73" w14:textId="77777777" w:rsidR="008A138D" w:rsidRPr="000E5D6C" w:rsidRDefault="008A138D" w:rsidP="003C2AC6">
            <w:pPr>
              <w:rPr>
                <w:rFonts w:cs="Arial"/>
                <w:sz w:val="20"/>
                <w:szCs w:val="20"/>
              </w:rPr>
            </w:pPr>
          </w:p>
        </w:tc>
        <w:tc>
          <w:tcPr>
            <w:tcW w:w="0" w:type="auto"/>
          </w:tcPr>
          <w:p w14:paraId="5CB5C2BF" w14:textId="77777777" w:rsidR="008A138D" w:rsidRPr="000E5D6C" w:rsidRDefault="008A138D" w:rsidP="003C2AC6">
            <w:pPr>
              <w:rPr>
                <w:rFonts w:cs="Arial"/>
                <w:sz w:val="20"/>
                <w:szCs w:val="20"/>
              </w:rPr>
            </w:pPr>
          </w:p>
        </w:tc>
        <w:tc>
          <w:tcPr>
            <w:tcW w:w="0" w:type="auto"/>
          </w:tcPr>
          <w:p w14:paraId="43FCF15A" w14:textId="77777777" w:rsidR="008A138D" w:rsidRPr="000E5D6C" w:rsidRDefault="008A138D" w:rsidP="003C2AC6">
            <w:pPr>
              <w:rPr>
                <w:rFonts w:cs="Arial"/>
                <w:sz w:val="20"/>
                <w:szCs w:val="20"/>
              </w:rPr>
            </w:pPr>
          </w:p>
        </w:tc>
      </w:tr>
      <w:tr w:rsidR="008A138D" w:rsidRPr="000E5D6C" w14:paraId="44C4D721" w14:textId="77777777" w:rsidTr="00EE79A4">
        <w:tc>
          <w:tcPr>
            <w:tcW w:w="0" w:type="auto"/>
          </w:tcPr>
          <w:p w14:paraId="4C670025" w14:textId="77777777" w:rsidR="008A138D" w:rsidRPr="000E5D6C" w:rsidRDefault="008A138D" w:rsidP="003C2AC6">
            <w:pPr>
              <w:jc w:val="center"/>
              <w:rPr>
                <w:rFonts w:cs="Arial"/>
                <w:sz w:val="20"/>
                <w:szCs w:val="20"/>
              </w:rPr>
            </w:pPr>
          </w:p>
        </w:tc>
        <w:tc>
          <w:tcPr>
            <w:tcW w:w="0" w:type="auto"/>
          </w:tcPr>
          <w:p w14:paraId="267D76AA" w14:textId="77777777" w:rsidR="008A138D" w:rsidRPr="000E5D6C" w:rsidRDefault="008A138D" w:rsidP="003C2AC6">
            <w:pPr>
              <w:rPr>
                <w:rFonts w:cs="Arial"/>
                <w:sz w:val="20"/>
                <w:szCs w:val="20"/>
              </w:rPr>
            </w:pPr>
          </w:p>
        </w:tc>
        <w:tc>
          <w:tcPr>
            <w:tcW w:w="0" w:type="auto"/>
          </w:tcPr>
          <w:p w14:paraId="363E2ED3" w14:textId="77777777" w:rsidR="008A138D" w:rsidRPr="000E5D6C" w:rsidRDefault="008A138D" w:rsidP="003C2AC6">
            <w:pPr>
              <w:rPr>
                <w:rFonts w:cs="Arial"/>
                <w:sz w:val="20"/>
                <w:szCs w:val="20"/>
              </w:rPr>
            </w:pPr>
          </w:p>
        </w:tc>
        <w:tc>
          <w:tcPr>
            <w:tcW w:w="0" w:type="auto"/>
          </w:tcPr>
          <w:p w14:paraId="0A97310B" w14:textId="77777777" w:rsidR="008A138D" w:rsidRPr="000E5D6C" w:rsidRDefault="008A138D" w:rsidP="003C2AC6">
            <w:pPr>
              <w:rPr>
                <w:rFonts w:cs="Arial"/>
                <w:sz w:val="20"/>
                <w:szCs w:val="20"/>
              </w:rPr>
            </w:pPr>
          </w:p>
        </w:tc>
        <w:tc>
          <w:tcPr>
            <w:tcW w:w="0" w:type="auto"/>
          </w:tcPr>
          <w:p w14:paraId="6541250C" w14:textId="77777777" w:rsidR="008A138D" w:rsidRPr="000E5D6C" w:rsidRDefault="008A138D" w:rsidP="003C2AC6">
            <w:pPr>
              <w:rPr>
                <w:rFonts w:cs="Arial"/>
                <w:sz w:val="20"/>
                <w:szCs w:val="20"/>
              </w:rPr>
            </w:pPr>
          </w:p>
        </w:tc>
        <w:tc>
          <w:tcPr>
            <w:tcW w:w="0" w:type="auto"/>
          </w:tcPr>
          <w:p w14:paraId="0F372417" w14:textId="77777777" w:rsidR="008A138D" w:rsidRPr="000E5D6C" w:rsidRDefault="008A138D" w:rsidP="003C2AC6">
            <w:pPr>
              <w:rPr>
                <w:rFonts w:cs="Arial"/>
                <w:sz w:val="20"/>
                <w:szCs w:val="20"/>
              </w:rPr>
            </w:pPr>
          </w:p>
        </w:tc>
        <w:tc>
          <w:tcPr>
            <w:tcW w:w="0" w:type="auto"/>
          </w:tcPr>
          <w:p w14:paraId="51703AF4" w14:textId="77777777" w:rsidR="008A138D" w:rsidRPr="000E5D6C" w:rsidRDefault="008A138D" w:rsidP="003C2AC6">
            <w:pPr>
              <w:rPr>
                <w:rFonts w:cs="Arial"/>
                <w:sz w:val="20"/>
                <w:szCs w:val="20"/>
              </w:rPr>
            </w:pPr>
          </w:p>
        </w:tc>
        <w:tc>
          <w:tcPr>
            <w:tcW w:w="0" w:type="auto"/>
          </w:tcPr>
          <w:p w14:paraId="5992901C" w14:textId="77777777" w:rsidR="008A138D" w:rsidRPr="000E5D6C" w:rsidRDefault="008A138D" w:rsidP="003C2AC6">
            <w:pPr>
              <w:rPr>
                <w:rFonts w:cs="Arial"/>
                <w:sz w:val="20"/>
                <w:szCs w:val="20"/>
              </w:rPr>
            </w:pPr>
          </w:p>
        </w:tc>
        <w:tc>
          <w:tcPr>
            <w:tcW w:w="0" w:type="auto"/>
          </w:tcPr>
          <w:p w14:paraId="66AF6A78" w14:textId="77777777" w:rsidR="008A138D" w:rsidRPr="000E5D6C" w:rsidRDefault="008A138D" w:rsidP="003C2AC6">
            <w:pPr>
              <w:rPr>
                <w:rFonts w:cs="Arial"/>
                <w:sz w:val="20"/>
                <w:szCs w:val="20"/>
              </w:rPr>
            </w:pPr>
          </w:p>
        </w:tc>
        <w:tc>
          <w:tcPr>
            <w:tcW w:w="0" w:type="auto"/>
          </w:tcPr>
          <w:p w14:paraId="729477CD" w14:textId="77777777" w:rsidR="008A138D" w:rsidRPr="000E5D6C" w:rsidRDefault="008A138D" w:rsidP="003C2AC6">
            <w:pPr>
              <w:rPr>
                <w:rFonts w:cs="Arial"/>
                <w:sz w:val="20"/>
                <w:szCs w:val="20"/>
              </w:rPr>
            </w:pPr>
          </w:p>
        </w:tc>
      </w:tr>
      <w:tr w:rsidR="008A138D" w:rsidRPr="000E5D6C" w14:paraId="33BC7E7D" w14:textId="77777777" w:rsidTr="00EE79A4">
        <w:tc>
          <w:tcPr>
            <w:tcW w:w="0" w:type="auto"/>
          </w:tcPr>
          <w:p w14:paraId="4E7DD6F1" w14:textId="77777777" w:rsidR="008A138D" w:rsidRPr="000E5D6C" w:rsidRDefault="008A138D" w:rsidP="003C2AC6">
            <w:pPr>
              <w:jc w:val="center"/>
              <w:rPr>
                <w:rFonts w:cs="Arial"/>
                <w:sz w:val="20"/>
                <w:szCs w:val="20"/>
              </w:rPr>
            </w:pPr>
          </w:p>
        </w:tc>
        <w:tc>
          <w:tcPr>
            <w:tcW w:w="0" w:type="auto"/>
          </w:tcPr>
          <w:p w14:paraId="4CABC01B" w14:textId="77777777" w:rsidR="008A138D" w:rsidRPr="000E5D6C" w:rsidRDefault="008A138D" w:rsidP="003C2AC6">
            <w:pPr>
              <w:rPr>
                <w:rFonts w:cs="Arial"/>
                <w:sz w:val="20"/>
                <w:szCs w:val="20"/>
              </w:rPr>
            </w:pPr>
          </w:p>
        </w:tc>
        <w:tc>
          <w:tcPr>
            <w:tcW w:w="0" w:type="auto"/>
          </w:tcPr>
          <w:p w14:paraId="73F59C81" w14:textId="77777777" w:rsidR="008A138D" w:rsidRPr="000E5D6C" w:rsidRDefault="008A138D" w:rsidP="003C2AC6">
            <w:pPr>
              <w:rPr>
                <w:rFonts w:cs="Arial"/>
                <w:sz w:val="20"/>
                <w:szCs w:val="20"/>
              </w:rPr>
            </w:pPr>
          </w:p>
        </w:tc>
        <w:tc>
          <w:tcPr>
            <w:tcW w:w="0" w:type="auto"/>
          </w:tcPr>
          <w:p w14:paraId="3081F2C1" w14:textId="77777777" w:rsidR="008A138D" w:rsidRPr="000E5D6C" w:rsidRDefault="008A138D" w:rsidP="003C2AC6">
            <w:pPr>
              <w:rPr>
                <w:rFonts w:cs="Arial"/>
                <w:sz w:val="20"/>
                <w:szCs w:val="20"/>
              </w:rPr>
            </w:pPr>
          </w:p>
        </w:tc>
        <w:tc>
          <w:tcPr>
            <w:tcW w:w="0" w:type="auto"/>
          </w:tcPr>
          <w:p w14:paraId="044AB38E" w14:textId="77777777" w:rsidR="008A138D" w:rsidRPr="000E5D6C" w:rsidRDefault="008A138D" w:rsidP="003C2AC6">
            <w:pPr>
              <w:rPr>
                <w:rFonts w:cs="Arial"/>
                <w:sz w:val="20"/>
                <w:szCs w:val="20"/>
              </w:rPr>
            </w:pPr>
          </w:p>
        </w:tc>
        <w:tc>
          <w:tcPr>
            <w:tcW w:w="0" w:type="auto"/>
          </w:tcPr>
          <w:p w14:paraId="40D6EF1B" w14:textId="77777777" w:rsidR="008A138D" w:rsidRPr="000E5D6C" w:rsidRDefault="008A138D" w:rsidP="003C2AC6">
            <w:pPr>
              <w:rPr>
                <w:rFonts w:cs="Arial"/>
                <w:sz w:val="20"/>
                <w:szCs w:val="20"/>
              </w:rPr>
            </w:pPr>
          </w:p>
        </w:tc>
        <w:tc>
          <w:tcPr>
            <w:tcW w:w="0" w:type="auto"/>
          </w:tcPr>
          <w:p w14:paraId="109FB235" w14:textId="77777777" w:rsidR="008A138D" w:rsidRPr="000E5D6C" w:rsidRDefault="008A138D" w:rsidP="003C2AC6">
            <w:pPr>
              <w:rPr>
                <w:rFonts w:cs="Arial"/>
                <w:sz w:val="20"/>
                <w:szCs w:val="20"/>
              </w:rPr>
            </w:pPr>
          </w:p>
        </w:tc>
        <w:tc>
          <w:tcPr>
            <w:tcW w:w="0" w:type="auto"/>
          </w:tcPr>
          <w:p w14:paraId="59845519" w14:textId="77777777" w:rsidR="008A138D" w:rsidRPr="000E5D6C" w:rsidRDefault="008A138D" w:rsidP="003C2AC6">
            <w:pPr>
              <w:rPr>
                <w:rFonts w:cs="Arial"/>
                <w:sz w:val="20"/>
                <w:szCs w:val="20"/>
              </w:rPr>
            </w:pPr>
          </w:p>
        </w:tc>
        <w:tc>
          <w:tcPr>
            <w:tcW w:w="0" w:type="auto"/>
          </w:tcPr>
          <w:p w14:paraId="44C1829D" w14:textId="77777777" w:rsidR="008A138D" w:rsidRPr="000E5D6C" w:rsidRDefault="008A138D" w:rsidP="003C2AC6">
            <w:pPr>
              <w:rPr>
                <w:rFonts w:cs="Arial"/>
                <w:sz w:val="20"/>
                <w:szCs w:val="20"/>
              </w:rPr>
            </w:pPr>
          </w:p>
        </w:tc>
        <w:tc>
          <w:tcPr>
            <w:tcW w:w="0" w:type="auto"/>
          </w:tcPr>
          <w:p w14:paraId="4EBC9567" w14:textId="77777777" w:rsidR="008A138D" w:rsidRPr="000E5D6C" w:rsidRDefault="008A138D" w:rsidP="003C2AC6">
            <w:pPr>
              <w:rPr>
                <w:rFonts w:cs="Arial"/>
                <w:sz w:val="20"/>
                <w:szCs w:val="20"/>
              </w:rPr>
            </w:pPr>
          </w:p>
        </w:tc>
      </w:tr>
    </w:tbl>
    <w:p w14:paraId="614D54BB" w14:textId="77777777" w:rsidR="007641E5" w:rsidRDefault="007641E5" w:rsidP="003C2AC6">
      <w:r>
        <w:br w:type="page"/>
      </w:r>
    </w:p>
    <w:p w14:paraId="6EB8632C" w14:textId="77777777" w:rsidR="007641E5" w:rsidRDefault="007641E5" w:rsidP="003C2AC6"/>
    <w:p w14:paraId="32C175A3" w14:textId="77777777" w:rsidR="005E59D6" w:rsidRDefault="00401481" w:rsidP="003C2AC6">
      <w:pPr>
        <w:rPr>
          <w:b/>
          <w:sz w:val="28"/>
          <w:szCs w:val="28"/>
        </w:rPr>
      </w:pPr>
      <w:r>
        <w:rPr>
          <w:b/>
          <w:sz w:val="28"/>
        </w:rPr>
        <w:t>Annexe B5 :  Modèle de matrice de résultats et de M&amp;E</w:t>
      </w:r>
    </w:p>
    <w:p w14:paraId="42CAC25C" w14:textId="77777777" w:rsidR="00A44738" w:rsidRDefault="00A44738" w:rsidP="003C2AC6">
      <w:pPr>
        <w:rPr>
          <w:b/>
          <w:sz w:val="28"/>
          <w:szCs w:val="28"/>
        </w:rPr>
      </w:pPr>
    </w:p>
    <w:p w14:paraId="778F1C95" w14:textId="19726309" w:rsidR="00A44738" w:rsidRPr="00A44738" w:rsidRDefault="00A44738" w:rsidP="003C2AC6">
      <w:pPr>
        <w:rPr>
          <w:rFonts w:ascii="Calibri" w:hAnsi="Calibri" w:cs="Calibri"/>
          <w:i/>
          <w:sz w:val="20"/>
          <w:szCs w:val="20"/>
        </w:rPr>
      </w:pPr>
      <w:r>
        <w:rPr>
          <w:i/>
          <w:sz w:val="20"/>
        </w:rPr>
        <w:t xml:space="preserve">N.B. : Le nombre de déclarations de résultats est fonction des résultats de l'Analyse des Opérations (à savoir le choix par l'EPNU/OMT d'élaborer et de mettre en œuvre des initiatives d'harmonisation spécifiques (Services communs inclus). L'EPNU/OMT n'est donc </w:t>
      </w:r>
      <w:r>
        <w:rPr>
          <w:b/>
          <w:i/>
          <w:sz w:val="20"/>
          <w:u w:val="single"/>
        </w:rPr>
        <w:t>pas tenue de couvrir l'ensemble des sept domaines d'effet</w:t>
      </w:r>
      <w:r>
        <w:rPr>
          <w:i/>
          <w:sz w:val="20"/>
        </w:rPr>
        <w:t xml:space="preserve"> inclus dans ce modèle.</w:t>
      </w:r>
    </w:p>
    <w:p w14:paraId="4848862D" w14:textId="77777777" w:rsidR="00A44738" w:rsidRDefault="00A44738" w:rsidP="003C2AC6">
      <w:pPr>
        <w:rPr>
          <w:b/>
          <w:sz w:val="28"/>
          <w:szCs w:val="28"/>
        </w:rPr>
      </w:pPr>
    </w:p>
    <w:tbl>
      <w:tblPr>
        <w:tblW w:w="14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222"/>
        <w:gridCol w:w="1414"/>
        <w:gridCol w:w="268"/>
        <w:gridCol w:w="819"/>
        <w:gridCol w:w="349"/>
        <w:gridCol w:w="1065"/>
        <w:gridCol w:w="220"/>
        <w:gridCol w:w="731"/>
        <w:gridCol w:w="426"/>
        <w:gridCol w:w="433"/>
        <w:gridCol w:w="791"/>
        <w:gridCol w:w="162"/>
        <w:gridCol w:w="856"/>
        <w:gridCol w:w="242"/>
        <w:gridCol w:w="939"/>
        <w:gridCol w:w="1898"/>
        <w:gridCol w:w="187"/>
        <w:gridCol w:w="49"/>
      </w:tblGrid>
      <w:tr w:rsidR="00A44738" w:rsidRPr="00B46444" w14:paraId="1F6233F5" w14:textId="77777777" w:rsidTr="00360899">
        <w:trPr>
          <w:gridAfter w:val="1"/>
          <w:wAfter w:w="49" w:type="dxa"/>
          <w:trHeight w:val="363"/>
        </w:trPr>
        <w:tc>
          <w:tcPr>
            <w:tcW w:w="14022" w:type="dxa"/>
            <w:gridSpan w:val="17"/>
            <w:shd w:val="clear" w:color="auto" w:fill="C0C0C0"/>
            <w:tcMar>
              <w:top w:w="0" w:type="dxa"/>
              <w:left w:w="108" w:type="dxa"/>
              <w:bottom w:w="0" w:type="dxa"/>
              <w:right w:w="108" w:type="dxa"/>
            </w:tcMar>
            <w:vAlign w:val="center"/>
            <w:hideMark/>
          </w:tcPr>
          <w:p w14:paraId="2150448A" w14:textId="544E07A4" w:rsidR="00A44738" w:rsidRPr="00AB7E3B" w:rsidRDefault="00A44738" w:rsidP="003C2AC6">
            <w:pPr>
              <w:jc w:val="center"/>
              <w:rPr>
                <w:rFonts w:ascii="Calibri" w:eastAsia="Calibri" w:hAnsi="Calibri" w:cs="Calibri"/>
                <w:b/>
                <w:sz w:val="32"/>
                <w:szCs w:val="32"/>
              </w:rPr>
            </w:pPr>
            <w:r>
              <w:rPr>
                <w:rFonts w:ascii="Calibri" w:hAnsi="Calibri"/>
                <w:b/>
                <w:sz w:val="32"/>
              </w:rPr>
              <w:t>Effet</w:t>
            </w:r>
            <w:r w:rsidR="004B130A">
              <w:rPr>
                <w:rFonts w:ascii="Calibri" w:hAnsi="Calibri"/>
                <w:b/>
                <w:sz w:val="32"/>
              </w:rPr>
              <w:t> </w:t>
            </w:r>
            <w:r>
              <w:rPr>
                <w:rFonts w:ascii="Calibri" w:hAnsi="Calibri"/>
                <w:b/>
                <w:sz w:val="32"/>
              </w:rPr>
              <w:t>1 du BOS : Achats communs</w:t>
            </w:r>
          </w:p>
        </w:tc>
      </w:tr>
      <w:tr w:rsidR="00A44738" w:rsidRPr="00B46444" w14:paraId="6B4869C4" w14:textId="77777777" w:rsidTr="00360899">
        <w:trPr>
          <w:gridAfter w:val="1"/>
          <w:wAfter w:w="49" w:type="dxa"/>
          <w:trHeight w:val="111"/>
        </w:trPr>
        <w:tc>
          <w:tcPr>
            <w:tcW w:w="3222" w:type="dxa"/>
            <w:shd w:val="clear" w:color="auto" w:fill="CCCCFF"/>
            <w:tcMar>
              <w:top w:w="0" w:type="dxa"/>
              <w:left w:w="108" w:type="dxa"/>
              <w:bottom w:w="0" w:type="dxa"/>
              <w:right w:w="108" w:type="dxa"/>
            </w:tcMar>
            <w:vAlign w:val="center"/>
            <w:hideMark/>
          </w:tcPr>
          <w:p w14:paraId="156FFEF8" w14:textId="77777777" w:rsidR="00A44738" w:rsidRDefault="00A44738" w:rsidP="003C2AC6">
            <w:pPr>
              <w:rPr>
                <w:rFonts w:ascii="Calibri" w:hAnsi="Calibri" w:cs="Calibri"/>
                <w:b/>
                <w:sz w:val="18"/>
                <w:szCs w:val="18"/>
              </w:rPr>
            </w:pPr>
            <w:r>
              <w:rPr>
                <w:rFonts w:ascii="Calibri" w:hAnsi="Calibri"/>
                <w:b/>
                <w:sz w:val="18"/>
              </w:rPr>
              <w:t>Agence chef de file</w:t>
            </w:r>
          </w:p>
        </w:tc>
        <w:tc>
          <w:tcPr>
            <w:tcW w:w="10800" w:type="dxa"/>
            <w:gridSpan w:val="16"/>
            <w:tcMar>
              <w:top w:w="0" w:type="dxa"/>
              <w:left w:w="108" w:type="dxa"/>
              <w:bottom w:w="0" w:type="dxa"/>
              <w:right w:w="108" w:type="dxa"/>
            </w:tcMar>
            <w:vAlign w:val="center"/>
            <w:hideMark/>
          </w:tcPr>
          <w:p w14:paraId="04953615" w14:textId="77777777" w:rsidR="00A44738" w:rsidRDefault="00A44738" w:rsidP="003C2AC6">
            <w:pPr>
              <w:rPr>
                <w:rFonts w:ascii="Calibri" w:hAnsi="Calibri" w:cs="Calibri"/>
                <w:sz w:val="18"/>
                <w:szCs w:val="18"/>
              </w:rPr>
            </w:pPr>
            <w:r>
              <w:rPr>
                <w:rFonts w:ascii="Calibri" w:hAnsi="Calibri"/>
                <w:sz w:val="18"/>
              </w:rPr>
              <w:t>&lt;Indique le nom de l'agence à la tête de l'initiative d'harmonisation des Opérations (BO)&gt;</w:t>
            </w:r>
          </w:p>
        </w:tc>
      </w:tr>
      <w:tr w:rsidR="00A44738" w:rsidRPr="00B46444" w14:paraId="2FD5E309" w14:textId="77777777" w:rsidTr="00360899">
        <w:trPr>
          <w:gridAfter w:val="1"/>
          <w:wAfter w:w="49" w:type="dxa"/>
          <w:trHeight w:val="111"/>
        </w:trPr>
        <w:tc>
          <w:tcPr>
            <w:tcW w:w="3222" w:type="dxa"/>
            <w:shd w:val="clear" w:color="auto" w:fill="CCCCFF"/>
            <w:tcMar>
              <w:top w:w="0" w:type="dxa"/>
              <w:left w:w="108" w:type="dxa"/>
              <w:bottom w:w="0" w:type="dxa"/>
              <w:right w:w="108" w:type="dxa"/>
            </w:tcMar>
            <w:vAlign w:val="center"/>
            <w:hideMark/>
          </w:tcPr>
          <w:p w14:paraId="540E6F80" w14:textId="77777777" w:rsidR="00A44738" w:rsidRPr="009B41C8" w:rsidRDefault="00A44738" w:rsidP="003C2AC6">
            <w:pPr>
              <w:rPr>
                <w:rFonts w:ascii="Calibri" w:eastAsia="Calibri" w:hAnsi="Calibri" w:cs="Calibri"/>
                <w:b/>
                <w:sz w:val="18"/>
                <w:szCs w:val="18"/>
              </w:rPr>
            </w:pPr>
            <w:r>
              <w:rPr>
                <w:rFonts w:ascii="Calibri" w:hAnsi="Calibri"/>
                <w:b/>
                <w:sz w:val="18"/>
              </w:rPr>
              <w:t>Agences des Nations Unies participantes</w:t>
            </w:r>
          </w:p>
        </w:tc>
        <w:tc>
          <w:tcPr>
            <w:tcW w:w="10800" w:type="dxa"/>
            <w:gridSpan w:val="16"/>
            <w:tcMar>
              <w:top w:w="0" w:type="dxa"/>
              <w:left w:w="108" w:type="dxa"/>
              <w:bottom w:w="0" w:type="dxa"/>
              <w:right w:w="108" w:type="dxa"/>
            </w:tcMar>
            <w:vAlign w:val="center"/>
            <w:hideMark/>
          </w:tcPr>
          <w:p w14:paraId="48D85F89" w14:textId="77777777" w:rsidR="00A44738" w:rsidRPr="00B46444" w:rsidRDefault="00A44738" w:rsidP="003C2AC6">
            <w:pPr>
              <w:rPr>
                <w:rFonts w:ascii="Calibri" w:hAnsi="Calibri" w:cs="Calibri"/>
                <w:sz w:val="18"/>
                <w:szCs w:val="18"/>
              </w:rPr>
            </w:pPr>
            <w:r>
              <w:rPr>
                <w:rFonts w:ascii="Calibri" w:hAnsi="Calibri"/>
                <w:sz w:val="18"/>
              </w:rPr>
              <w:t>&lt;Indique le nom des agences participant à l'initiative d'harmonisation des BO&gt;</w:t>
            </w:r>
          </w:p>
        </w:tc>
      </w:tr>
      <w:tr w:rsidR="00A44738" w:rsidRPr="00B46444" w14:paraId="5745FE63" w14:textId="77777777" w:rsidTr="00360899">
        <w:trPr>
          <w:gridAfter w:val="1"/>
          <w:wAfter w:w="49" w:type="dxa"/>
          <w:trHeight w:val="246"/>
        </w:trPr>
        <w:tc>
          <w:tcPr>
            <w:tcW w:w="3222" w:type="dxa"/>
            <w:shd w:val="clear" w:color="auto" w:fill="CCCCFF"/>
            <w:tcMar>
              <w:top w:w="0" w:type="dxa"/>
              <w:left w:w="108" w:type="dxa"/>
              <w:bottom w:w="0" w:type="dxa"/>
              <w:right w:w="108" w:type="dxa"/>
            </w:tcMar>
            <w:vAlign w:val="center"/>
            <w:hideMark/>
          </w:tcPr>
          <w:p w14:paraId="3B73A90F" w14:textId="77777777" w:rsidR="00A44738" w:rsidRPr="009B41C8" w:rsidRDefault="00A44738" w:rsidP="003C2AC6">
            <w:pPr>
              <w:rPr>
                <w:rFonts w:ascii="Calibri" w:eastAsia="Calibri" w:hAnsi="Calibri" w:cs="Calibri"/>
                <w:b/>
                <w:sz w:val="18"/>
                <w:szCs w:val="18"/>
              </w:rPr>
            </w:pPr>
            <w:r>
              <w:rPr>
                <w:rFonts w:ascii="Calibri" w:hAnsi="Calibri"/>
                <w:b/>
                <w:sz w:val="18"/>
              </w:rPr>
              <w:t>Mécanismes de coordination</w:t>
            </w:r>
          </w:p>
        </w:tc>
        <w:tc>
          <w:tcPr>
            <w:tcW w:w="10800" w:type="dxa"/>
            <w:gridSpan w:val="16"/>
            <w:tcMar>
              <w:top w:w="0" w:type="dxa"/>
              <w:left w:w="108" w:type="dxa"/>
              <w:bottom w:w="0" w:type="dxa"/>
              <w:right w:w="108" w:type="dxa"/>
            </w:tcMar>
            <w:vAlign w:val="center"/>
            <w:hideMark/>
          </w:tcPr>
          <w:p w14:paraId="5F2987A7" w14:textId="77777777" w:rsidR="00A44738" w:rsidRPr="00B46444" w:rsidRDefault="00A44738" w:rsidP="003C2AC6">
            <w:pPr>
              <w:rPr>
                <w:rFonts w:ascii="Calibri" w:hAnsi="Calibri" w:cs="Calibri"/>
                <w:sz w:val="18"/>
                <w:szCs w:val="18"/>
              </w:rPr>
            </w:pPr>
            <w:r>
              <w:rPr>
                <w:rFonts w:ascii="Calibri" w:hAnsi="Calibri"/>
                <w:sz w:val="18"/>
              </w:rPr>
              <w:t>&lt;Indique le mécanisme de coordination/gouvernance, en général l'EPNU/OMT-Groupe de travail chargé de cette initiative spécifique&gt;</w:t>
            </w:r>
          </w:p>
        </w:tc>
      </w:tr>
      <w:tr w:rsidR="00A44738" w:rsidRPr="00B46444" w14:paraId="1DCD583D" w14:textId="77777777" w:rsidTr="00360899">
        <w:trPr>
          <w:gridAfter w:val="1"/>
          <w:wAfter w:w="49" w:type="dxa"/>
          <w:trHeight w:val="246"/>
        </w:trPr>
        <w:tc>
          <w:tcPr>
            <w:tcW w:w="3222" w:type="dxa"/>
            <w:shd w:val="clear" w:color="auto" w:fill="CCCCFF"/>
            <w:tcMar>
              <w:top w:w="0" w:type="dxa"/>
              <w:left w:w="108" w:type="dxa"/>
              <w:bottom w:w="0" w:type="dxa"/>
              <w:right w:w="108" w:type="dxa"/>
            </w:tcMar>
            <w:vAlign w:val="center"/>
            <w:hideMark/>
          </w:tcPr>
          <w:p w14:paraId="333D0B4F" w14:textId="77777777" w:rsidR="00A44738" w:rsidRPr="009B41C8" w:rsidRDefault="00A44738" w:rsidP="003C2AC6">
            <w:pPr>
              <w:rPr>
                <w:rFonts w:ascii="Calibri" w:hAnsi="Calibri" w:cs="Calibri"/>
                <w:b/>
                <w:sz w:val="18"/>
                <w:szCs w:val="18"/>
              </w:rPr>
            </w:pPr>
            <w:r>
              <w:rPr>
                <w:rFonts w:ascii="Calibri" w:hAnsi="Calibri"/>
                <w:b/>
                <w:sz w:val="18"/>
              </w:rPr>
              <w:t>Budget de l'effet (réalisation)</w:t>
            </w:r>
          </w:p>
        </w:tc>
        <w:tc>
          <w:tcPr>
            <w:tcW w:w="10800" w:type="dxa"/>
            <w:gridSpan w:val="16"/>
            <w:tcMar>
              <w:top w:w="0" w:type="dxa"/>
              <w:left w:w="108" w:type="dxa"/>
              <w:bottom w:w="0" w:type="dxa"/>
              <w:right w:w="108" w:type="dxa"/>
            </w:tcMar>
            <w:vAlign w:val="center"/>
            <w:hideMark/>
          </w:tcPr>
          <w:p w14:paraId="47E7AC64" w14:textId="77777777" w:rsidR="00A44738" w:rsidRDefault="00A44738" w:rsidP="003C2AC6">
            <w:pPr>
              <w:rPr>
                <w:rFonts w:ascii="Calibri" w:hAnsi="Calibri" w:cs="Calibri"/>
                <w:sz w:val="18"/>
                <w:szCs w:val="18"/>
              </w:rPr>
            </w:pPr>
            <w:r>
              <w:rPr>
                <w:rFonts w:ascii="Calibri" w:hAnsi="Calibri"/>
                <w:sz w:val="18"/>
              </w:rPr>
              <w:t>&lt;Indique le budget total estimé pour cet effet (somme des budgets d'extrants)&gt;</w:t>
            </w:r>
          </w:p>
        </w:tc>
      </w:tr>
      <w:tr w:rsidR="00A44738" w:rsidRPr="00B46444" w14:paraId="1BF7CEDE" w14:textId="77777777" w:rsidTr="00360899">
        <w:trPr>
          <w:gridAfter w:val="1"/>
          <w:wAfter w:w="49" w:type="dxa"/>
          <w:trHeight w:val="246"/>
        </w:trPr>
        <w:tc>
          <w:tcPr>
            <w:tcW w:w="3222" w:type="dxa"/>
            <w:shd w:val="clear" w:color="auto" w:fill="CCCCFF"/>
            <w:tcMar>
              <w:top w:w="0" w:type="dxa"/>
              <w:left w:w="108" w:type="dxa"/>
              <w:bottom w:w="0" w:type="dxa"/>
              <w:right w:w="108" w:type="dxa"/>
            </w:tcMar>
            <w:vAlign w:val="center"/>
            <w:hideMark/>
          </w:tcPr>
          <w:p w14:paraId="69BEE2D1" w14:textId="77777777" w:rsidR="00A44738" w:rsidRPr="009B41C8" w:rsidRDefault="00A44738" w:rsidP="003C2AC6">
            <w:pPr>
              <w:rPr>
                <w:rFonts w:ascii="Calibri" w:hAnsi="Calibri" w:cs="Calibri"/>
                <w:b/>
                <w:sz w:val="18"/>
                <w:szCs w:val="18"/>
              </w:rPr>
            </w:pPr>
            <w:r>
              <w:rPr>
                <w:rFonts w:ascii="Calibri" w:hAnsi="Calibri"/>
                <w:b/>
                <w:sz w:val="18"/>
              </w:rPr>
              <w:t>Déficit budgétaire de l'effet</w:t>
            </w:r>
          </w:p>
        </w:tc>
        <w:tc>
          <w:tcPr>
            <w:tcW w:w="10800" w:type="dxa"/>
            <w:gridSpan w:val="16"/>
            <w:tcMar>
              <w:top w:w="0" w:type="dxa"/>
              <w:left w:w="108" w:type="dxa"/>
              <w:bottom w:w="0" w:type="dxa"/>
              <w:right w:w="108" w:type="dxa"/>
            </w:tcMar>
            <w:vAlign w:val="center"/>
            <w:hideMark/>
          </w:tcPr>
          <w:p w14:paraId="5B1050C7" w14:textId="77777777" w:rsidR="00A44738" w:rsidRDefault="00A44738" w:rsidP="003C2AC6">
            <w:pPr>
              <w:rPr>
                <w:rFonts w:ascii="Calibri" w:hAnsi="Calibri" w:cs="Calibri"/>
                <w:sz w:val="18"/>
                <w:szCs w:val="18"/>
              </w:rPr>
            </w:pPr>
            <w:r>
              <w:rPr>
                <w:rFonts w:ascii="Calibri" w:hAnsi="Calibri"/>
                <w:sz w:val="18"/>
              </w:rPr>
              <w:t>&lt;Indique le Déficit budgétaire=Ressources nécessaires moins Ressources disponibles pour cet effet&gt;</w:t>
            </w:r>
          </w:p>
        </w:tc>
      </w:tr>
      <w:tr w:rsidR="00A44738" w:rsidRPr="00B46444" w14:paraId="65705305" w14:textId="77777777" w:rsidTr="00360899">
        <w:trPr>
          <w:trHeight w:val="100"/>
        </w:trPr>
        <w:tc>
          <w:tcPr>
            <w:tcW w:w="3222" w:type="dxa"/>
            <w:shd w:val="clear" w:color="auto" w:fill="333399"/>
            <w:tcMar>
              <w:top w:w="0" w:type="dxa"/>
              <w:left w:w="108" w:type="dxa"/>
              <w:bottom w:w="0" w:type="dxa"/>
              <w:right w:w="108" w:type="dxa"/>
            </w:tcMar>
            <w:vAlign w:val="bottom"/>
            <w:hideMark/>
          </w:tcPr>
          <w:p w14:paraId="0CC7D5B2"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1682" w:type="dxa"/>
            <w:gridSpan w:val="2"/>
            <w:shd w:val="clear" w:color="auto" w:fill="333399"/>
            <w:tcMar>
              <w:top w:w="0" w:type="dxa"/>
              <w:left w:w="108" w:type="dxa"/>
              <w:bottom w:w="0" w:type="dxa"/>
              <w:right w:w="108" w:type="dxa"/>
            </w:tcMar>
            <w:vAlign w:val="bottom"/>
            <w:hideMark/>
          </w:tcPr>
          <w:p w14:paraId="695DC63C"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819" w:type="dxa"/>
            <w:shd w:val="clear" w:color="auto" w:fill="333399"/>
            <w:tcMar>
              <w:top w:w="0" w:type="dxa"/>
              <w:left w:w="108" w:type="dxa"/>
              <w:bottom w:w="0" w:type="dxa"/>
              <w:right w:w="108" w:type="dxa"/>
            </w:tcMar>
            <w:vAlign w:val="bottom"/>
            <w:hideMark/>
          </w:tcPr>
          <w:p w14:paraId="4D8ACAF5"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1414" w:type="dxa"/>
            <w:gridSpan w:val="2"/>
            <w:shd w:val="clear" w:color="auto" w:fill="333399"/>
            <w:tcMar>
              <w:top w:w="0" w:type="dxa"/>
              <w:left w:w="108" w:type="dxa"/>
              <w:bottom w:w="0" w:type="dxa"/>
              <w:right w:w="108" w:type="dxa"/>
            </w:tcMar>
            <w:vAlign w:val="bottom"/>
            <w:hideMark/>
          </w:tcPr>
          <w:p w14:paraId="6098E6B4"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951" w:type="dxa"/>
            <w:gridSpan w:val="2"/>
            <w:shd w:val="clear" w:color="auto" w:fill="333399"/>
            <w:tcMar>
              <w:top w:w="0" w:type="dxa"/>
              <w:left w:w="108" w:type="dxa"/>
              <w:bottom w:w="0" w:type="dxa"/>
              <w:right w:w="108" w:type="dxa"/>
            </w:tcMar>
            <w:vAlign w:val="bottom"/>
            <w:hideMark/>
          </w:tcPr>
          <w:p w14:paraId="64D76F17"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859" w:type="dxa"/>
            <w:gridSpan w:val="2"/>
            <w:shd w:val="clear" w:color="auto" w:fill="333399"/>
            <w:tcMar>
              <w:top w:w="0" w:type="dxa"/>
              <w:left w:w="108" w:type="dxa"/>
              <w:bottom w:w="0" w:type="dxa"/>
              <w:right w:w="108" w:type="dxa"/>
            </w:tcMar>
            <w:vAlign w:val="bottom"/>
            <w:hideMark/>
          </w:tcPr>
          <w:p w14:paraId="37CDAE2E"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953" w:type="dxa"/>
            <w:gridSpan w:val="2"/>
            <w:shd w:val="clear" w:color="auto" w:fill="333399"/>
            <w:tcMar>
              <w:top w:w="0" w:type="dxa"/>
              <w:left w:w="108" w:type="dxa"/>
              <w:bottom w:w="0" w:type="dxa"/>
              <w:right w:w="108" w:type="dxa"/>
            </w:tcMar>
            <w:vAlign w:val="bottom"/>
            <w:hideMark/>
          </w:tcPr>
          <w:p w14:paraId="689FF8F8"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856" w:type="dxa"/>
            <w:shd w:val="clear" w:color="auto" w:fill="333399"/>
            <w:tcMar>
              <w:top w:w="0" w:type="dxa"/>
              <w:left w:w="108" w:type="dxa"/>
              <w:bottom w:w="0" w:type="dxa"/>
              <w:right w:w="108" w:type="dxa"/>
            </w:tcMar>
            <w:vAlign w:val="bottom"/>
            <w:hideMark/>
          </w:tcPr>
          <w:p w14:paraId="5C1F2F43"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1181" w:type="dxa"/>
            <w:gridSpan w:val="2"/>
            <w:shd w:val="clear" w:color="auto" w:fill="333399"/>
            <w:tcMar>
              <w:top w:w="0" w:type="dxa"/>
              <w:left w:w="108" w:type="dxa"/>
              <w:bottom w:w="0" w:type="dxa"/>
              <w:right w:w="108" w:type="dxa"/>
            </w:tcMar>
            <w:vAlign w:val="bottom"/>
            <w:hideMark/>
          </w:tcPr>
          <w:p w14:paraId="33651022"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1898" w:type="dxa"/>
            <w:shd w:val="clear" w:color="auto" w:fill="333399"/>
            <w:tcMar>
              <w:top w:w="0" w:type="dxa"/>
              <w:left w:w="108" w:type="dxa"/>
              <w:bottom w:w="0" w:type="dxa"/>
              <w:right w:w="108" w:type="dxa"/>
            </w:tcMar>
            <w:vAlign w:val="bottom"/>
            <w:hideMark/>
          </w:tcPr>
          <w:p w14:paraId="4728A651"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236" w:type="dxa"/>
            <w:gridSpan w:val="2"/>
            <w:shd w:val="clear" w:color="auto" w:fill="333399"/>
            <w:tcMar>
              <w:top w:w="0" w:type="dxa"/>
              <w:left w:w="108" w:type="dxa"/>
              <w:bottom w:w="0" w:type="dxa"/>
              <w:right w:w="108" w:type="dxa"/>
            </w:tcMar>
            <w:vAlign w:val="bottom"/>
            <w:hideMark/>
          </w:tcPr>
          <w:p w14:paraId="7D815394" w14:textId="77777777" w:rsidR="00A44738" w:rsidRPr="00B46444" w:rsidRDefault="00A44738" w:rsidP="003C2AC6">
            <w:pPr>
              <w:rPr>
                <w:rFonts w:ascii="Calibri" w:eastAsia="Calibri" w:hAnsi="Calibri" w:cs="Calibri"/>
                <w:sz w:val="18"/>
                <w:szCs w:val="18"/>
              </w:rPr>
            </w:pPr>
            <w:r>
              <w:rPr>
                <w:rFonts w:ascii="Calibri" w:hAnsi="Calibri"/>
                <w:sz w:val="18"/>
              </w:rPr>
              <w:t> </w:t>
            </w:r>
          </w:p>
        </w:tc>
      </w:tr>
      <w:tr w:rsidR="00A44738" w:rsidRPr="00B46444" w14:paraId="54AEE910" w14:textId="77777777" w:rsidTr="00360899">
        <w:trPr>
          <w:trHeight w:val="772"/>
        </w:trPr>
        <w:tc>
          <w:tcPr>
            <w:tcW w:w="3222" w:type="dxa"/>
            <w:shd w:val="clear" w:color="auto" w:fill="C0C0C0"/>
            <w:tcMar>
              <w:top w:w="0" w:type="dxa"/>
              <w:left w:w="108" w:type="dxa"/>
              <w:bottom w:w="0" w:type="dxa"/>
              <w:right w:w="108" w:type="dxa"/>
            </w:tcMar>
            <w:vAlign w:val="center"/>
            <w:hideMark/>
          </w:tcPr>
          <w:p w14:paraId="212DC335" w14:textId="50880155" w:rsidR="00A44738" w:rsidRPr="00622AD0" w:rsidRDefault="00A44738" w:rsidP="003C2AC6">
            <w:pPr>
              <w:rPr>
                <w:rFonts w:ascii="Calibri" w:eastAsia="Calibri" w:hAnsi="Calibri" w:cs="Calibri"/>
                <w:b/>
                <w:sz w:val="18"/>
                <w:szCs w:val="18"/>
              </w:rPr>
            </w:pPr>
            <w:r>
              <w:rPr>
                <w:rFonts w:ascii="Calibri" w:hAnsi="Calibri"/>
                <w:b/>
                <w:sz w:val="18"/>
              </w:rPr>
              <w:t>Effet</w:t>
            </w:r>
            <w:r w:rsidR="004B130A">
              <w:rPr>
                <w:rFonts w:ascii="Calibri" w:hAnsi="Calibri"/>
                <w:b/>
                <w:sz w:val="18"/>
              </w:rPr>
              <w:t> </w:t>
            </w:r>
            <w:r>
              <w:rPr>
                <w:rFonts w:ascii="Calibri" w:hAnsi="Calibri"/>
                <w:b/>
                <w:sz w:val="18"/>
              </w:rPr>
              <w:t>1</w:t>
            </w:r>
          </w:p>
        </w:tc>
        <w:tc>
          <w:tcPr>
            <w:tcW w:w="10849" w:type="dxa"/>
            <w:gridSpan w:val="17"/>
            <w:tcMar>
              <w:top w:w="0" w:type="dxa"/>
              <w:left w:w="108" w:type="dxa"/>
              <w:bottom w:w="0" w:type="dxa"/>
              <w:right w:w="108" w:type="dxa"/>
            </w:tcMar>
            <w:vAlign w:val="center"/>
            <w:hideMark/>
          </w:tcPr>
          <w:p w14:paraId="73A67A4E" w14:textId="0CA80328" w:rsidR="00A44738" w:rsidRPr="006253B2" w:rsidRDefault="00A44738" w:rsidP="003C2AC6">
            <w:pPr>
              <w:rPr>
                <w:rFonts w:ascii="Calibri" w:hAnsi="Calibri" w:cs="Calibri"/>
                <w:sz w:val="18"/>
                <w:szCs w:val="18"/>
              </w:rPr>
            </w:pPr>
            <w:r>
              <w:rPr>
                <w:rFonts w:ascii="Calibri" w:hAnsi="Calibri"/>
                <w:sz w:val="18"/>
              </w:rPr>
              <w:t>&lt;Indique la déclaration d'effet</w:t>
            </w:r>
            <w:r w:rsidR="004B130A">
              <w:rPr>
                <w:rFonts w:ascii="Calibri" w:hAnsi="Calibri"/>
                <w:sz w:val="18"/>
              </w:rPr>
              <w:t> </w:t>
            </w:r>
            <w:r>
              <w:rPr>
                <w:rFonts w:ascii="Calibri" w:hAnsi="Calibri"/>
                <w:sz w:val="18"/>
              </w:rPr>
              <w:t>1&gt;</w:t>
            </w:r>
          </w:p>
        </w:tc>
      </w:tr>
      <w:tr w:rsidR="00A44738" w:rsidRPr="00B46444" w14:paraId="0380AA27" w14:textId="77777777" w:rsidTr="00360899">
        <w:trPr>
          <w:trHeight w:val="345"/>
        </w:trPr>
        <w:tc>
          <w:tcPr>
            <w:tcW w:w="3222" w:type="dxa"/>
            <w:shd w:val="clear" w:color="auto" w:fill="CCCCFF"/>
            <w:noWrap/>
            <w:tcMar>
              <w:top w:w="0" w:type="dxa"/>
              <w:left w:w="108" w:type="dxa"/>
              <w:bottom w:w="0" w:type="dxa"/>
              <w:right w:w="108" w:type="dxa"/>
            </w:tcMar>
            <w:vAlign w:val="center"/>
            <w:hideMark/>
          </w:tcPr>
          <w:p w14:paraId="552FE5D9" w14:textId="77777777" w:rsidR="00A44738" w:rsidRPr="00622AD0" w:rsidRDefault="00A44738" w:rsidP="003C2AC6">
            <w:pPr>
              <w:rPr>
                <w:rFonts w:ascii="Calibri" w:eastAsia="Calibri" w:hAnsi="Calibri" w:cs="Calibri"/>
                <w:b/>
                <w:sz w:val="18"/>
                <w:szCs w:val="18"/>
              </w:rPr>
            </w:pPr>
            <w:r>
              <w:rPr>
                <w:rFonts w:ascii="Calibri" w:hAnsi="Calibri"/>
                <w:b/>
                <w:sz w:val="18"/>
              </w:rPr>
              <w:t>Indicateurs d'effets</w:t>
            </w:r>
          </w:p>
        </w:tc>
        <w:tc>
          <w:tcPr>
            <w:tcW w:w="1414" w:type="dxa"/>
            <w:shd w:val="clear" w:color="auto" w:fill="C0C0C0"/>
            <w:tcMar>
              <w:top w:w="0" w:type="dxa"/>
              <w:left w:w="108" w:type="dxa"/>
              <w:bottom w:w="0" w:type="dxa"/>
              <w:right w:w="108" w:type="dxa"/>
            </w:tcMar>
            <w:vAlign w:val="bottom"/>
            <w:hideMark/>
          </w:tcPr>
          <w:p w14:paraId="2991AA46" w14:textId="77777777" w:rsidR="00A44738" w:rsidRPr="00622AD0" w:rsidRDefault="00A44738" w:rsidP="003C2AC6">
            <w:pPr>
              <w:jc w:val="center"/>
              <w:rPr>
                <w:rFonts w:ascii="Calibri" w:eastAsia="Calibri" w:hAnsi="Calibri" w:cs="Calibri"/>
                <w:b/>
                <w:sz w:val="18"/>
                <w:szCs w:val="18"/>
              </w:rPr>
            </w:pPr>
            <w:r>
              <w:rPr>
                <w:rFonts w:ascii="Calibri" w:hAnsi="Calibri"/>
                <w:b/>
                <w:sz w:val="18"/>
              </w:rPr>
              <w:t>Source de données</w:t>
            </w:r>
          </w:p>
        </w:tc>
        <w:tc>
          <w:tcPr>
            <w:tcW w:w="1436" w:type="dxa"/>
            <w:gridSpan w:val="3"/>
            <w:shd w:val="clear" w:color="auto" w:fill="C0C0C0"/>
            <w:tcMar>
              <w:top w:w="0" w:type="dxa"/>
              <w:left w:w="108" w:type="dxa"/>
              <w:bottom w:w="0" w:type="dxa"/>
              <w:right w:w="108" w:type="dxa"/>
            </w:tcMar>
            <w:vAlign w:val="bottom"/>
            <w:hideMark/>
          </w:tcPr>
          <w:p w14:paraId="543DFD3F" w14:textId="77777777" w:rsidR="00A44738" w:rsidRPr="00622AD0" w:rsidRDefault="00A44738" w:rsidP="003C2AC6">
            <w:pPr>
              <w:ind w:hanging="1"/>
              <w:jc w:val="center"/>
              <w:rPr>
                <w:rFonts w:ascii="Calibri" w:eastAsia="Calibri" w:hAnsi="Calibri" w:cs="Calibri"/>
                <w:b/>
                <w:sz w:val="18"/>
                <w:szCs w:val="18"/>
              </w:rPr>
            </w:pPr>
            <w:r>
              <w:rPr>
                <w:rFonts w:ascii="Calibri" w:hAnsi="Calibri"/>
                <w:b/>
                <w:sz w:val="18"/>
              </w:rPr>
              <w:t>Indicateur de référence</w:t>
            </w:r>
          </w:p>
        </w:tc>
        <w:tc>
          <w:tcPr>
            <w:tcW w:w="1285" w:type="dxa"/>
            <w:gridSpan w:val="2"/>
            <w:shd w:val="clear" w:color="auto" w:fill="C0C0C0"/>
            <w:tcMar>
              <w:top w:w="0" w:type="dxa"/>
              <w:left w:w="108" w:type="dxa"/>
              <w:bottom w:w="0" w:type="dxa"/>
              <w:right w:w="108" w:type="dxa"/>
            </w:tcMar>
            <w:vAlign w:val="bottom"/>
            <w:hideMark/>
          </w:tcPr>
          <w:p w14:paraId="69292E1B" w14:textId="248DD0E0" w:rsidR="00A44738" w:rsidRPr="00622AD0" w:rsidRDefault="00A44738" w:rsidP="003C2AC6">
            <w:pPr>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2012</w:t>
            </w:r>
          </w:p>
        </w:tc>
        <w:tc>
          <w:tcPr>
            <w:tcW w:w="1157" w:type="dxa"/>
            <w:gridSpan w:val="2"/>
            <w:shd w:val="clear" w:color="auto" w:fill="C0C0C0"/>
            <w:tcMar>
              <w:top w:w="0" w:type="dxa"/>
              <w:left w:w="108" w:type="dxa"/>
              <w:bottom w:w="0" w:type="dxa"/>
              <w:right w:w="108" w:type="dxa"/>
            </w:tcMar>
            <w:vAlign w:val="bottom"/>
            <w:hideMark/>
          </w:tcPr>
          <w:p w14:paraId="6BDAA1F0" w14:textId="6F92F5D1" w:rsidR="00A44738" w:rsidRPr="00622AD0" w:rsidRDefault="00A44738" w:rsidP="003C2AC6">
            <w:pPr>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2013</w:t>
            </w:r>
          </w:p>
        </w:tc>
        <w:tc>
          <w:tcPr>
            <w:tcW w:w="1224" w:type="dxa"/>
            <w:gridSpan w:val="2"/>
            <w:shd w:val="clear" w:color="auto" w:fill="C0C0C0"/>
            <w:tcMar>
              <w:top w:w="0" w:type="dxa"/>
              <w:left w:w="108" w:type="dxa"/>
              <w:bottom w:w="0" w:type="dxa"/>
              <w:right w:w="108" w:type="dxa"/>
            </w:tcMar>
            <w:vAlign w:val="bottom"/>
            <w:hideMark/>
          </w:tcPr>
          <w:p w14:paraId="3D83761D" w14:textId="73ED47F6" w:rsidR="00A44738" w:rsidRPr="00622AD0" w:rsidRDefault="00A44738" w:rsidP="003C2AC6">
            <w:pPr>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2014</w:t>
            </w:r>
          </w:p>
        </w:tc>
        <w:tc>
          <w:tcPr>
            <w:tcW w:w="1260" w:type="dxa"/>
            <w:gridSpan w:val="3"/>
            <w:shd w:val="clear" w:color="auto" w:fill="C0C0C0"/>
            <w:tcMar>
              <w:top w:w="0" w:type="dxa"/>
              <w:left w:w="108" w:type="dxa"/>
              <w:bottom w:w="0" w:type="dxa"/>
              <w:right w:w="108" w:type="dxa"/>
            </w:tcMar>
            <w:vAlign w:val="bottom"/>
            <w:hideMark/>
          </w:tcPr>
          <w:p w14:paraId="77570F2C" w14:textId="70EE9E14" w:rsidR="00A44738" w:rsidRPr="00622AD0" w:rsidRDefault="00A44738" w:rsidP="003C2AC6">
            <w:pPr>
              <w:ind w:firstLine="3"/>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2015</w:t>
            </w:r>
          </w:p>
        </w:tc>
        <w:tc>
          <w:tcPr>
            <w:tcW w:w="3073" w:type="dxa"/>
            <w:gridSpan w:val="4"/>
            <w:shd w:val="clear" w:color="auto" w:fill="C0C0C0"/>
            <w:tcMar>
              <w:top w:w="0" w:type="dxa"/>
              <w:left w:w="108" w:type="dxa"/>
              <w:bottom w:w="0" w:type="dxa"/>
              <w:right w:w="108" w:type="dxa"/>
            </w:tcMar>
            <w:vAlign w:val="bottom"/>
            <w:hideMark/>
          </w:tcPr>
          <w:p w14:paraId="61EE069D" w14:textId="77777777" w:rsidR="00A44738" w:rsidRPr="00622AD0" w:rsidRDefault="00A44738" w:rsidP="003C2AC6">
            <w:pPr>
              <w:ind w:firstLine="11"/>
              <w:jc w:val="center"/>
              <w:rPr>
                <w:rFonts w:ascii="Calibri" w:eastAsia="Calibri" w:hAnsi="Calibri" w:cs="Calibri"/>
                <w:b/>
                <w:sz w:val="18"/>
                <w:szCs w:val="18"/>
              </w:rPr>
            </w:pPr>
            <w:r>
              <w:rPr>
                <w:rFonts w:ascii="Calibri" w:hAnsi="Calibri"/>
                <w:b/>
                <w:sz w:val="18"/>
              </w:rPr>
              <w:t>Risques et hypothèses</w:t>
            </w:r>
          </w:p>
        </w:tc>
      </w:tr>
      <w:tr w:rsidR="00A44738" w:rsidRPr="00B46444" w14:paraId="5F40E575" w14:textId="77777777" w:rsidTr="00360899">
        <w:trPr>
          <w:trHeight w:val="678"/>
        </w:trPr>
        <w:tc>
          <w:tcPr>
            <w:tcW w:w="3222" w:type="dxa"/>
            <w:tcMar>
              <w:top w:w="0" w:type="dxa"/>
              <w:left w:w="108" w:type="dxa"/>
              <w:bottom w:w="0" w:type="dxa"/>
              <w:right w:w="108" w:type="dxa"/>
            </w:tcMar>
            <w:vAlign w:val="center"/>
            <w:hideMark/>
          </w:tcPr>
          <w:p w14:paraId="7A0C49F8" w14:textId="77777777" w:rsidR="00A44738" w:rsidRPr="00B46444" w:rsidRDefault="00A44738" w:rsidP="003C2AC6">
            <w:pPr>
              <w:rPr>
                <w:rFonts w:ascii="Calibri" w:hAnsi="Calibri" w:cs="Calibri"/>
                <w:sz w:val="18"/>
                <w:szCs w:val="18"/>
              </w:rPr>
            </w:pPr>
          </w:p>
        </w:tc>
        <w:tc>
          <w:tcPr>
            <w:tcW w:w="1414" w:type="dxa"/>
            <w:tcMar>
              <w:top w:w="0" w:type="dxa"/>
              <w:left w:w="108" w:type="dxa"/>
              <w:bottom w:w="0" w:type="dxa"/>
              <w:right w:w="108" w:type="dxa"/>
            </w:tcMar>
            <w:vAlign w:val="center"/>
            <w:hideMark/>
          </w:tcPr>
          <w:p w14:paraId="447EAAF3" w14:textId="77777777" w:rsidR="00A44738" w:rsidRPr="00B46444" w:rsidRDefault="00A44738" w:rsidP="003C2AC6">
            <w:pPr>
              <w:rPr>
                <w:rFonts w:ascii="Calibri" w:hAnsi="Calibri" w:cs="Calibri"/>
                <w:sz w:val="18"/>
                <w:szCs w:val="18"/>
              </w:rPr>
            </w:pPr>
          </w:p>
        </w:tc>
        <w:tc>
          <w:tcPr>
            <w:tcW w:w="1436" w:type="dxa"/>
            <w:gridSpan w:val="3"/>
            <w:tcMar>
              <w:top w:w="0" w:type="dxa"/>
              <w:left w:w="108" w:type="dxa"/>
              <w:bottom w:w="0" w:type="dxa"/>
              <w:right w:w="108" w:type="dxa"/>
            </w:tcMar>
            <w:vAlign w:val="center"/>
            <w:hideMark/>
          </w:tcPr>
          <w:p w14:paraId="4A710FDB" w14:textId="77777777" w:rsidR="00A44738" w:rsidRPr="00B46444" w:rsidRDefault="00A44738" w:rsidP="003C2AC6">
            <w:pPr>
              <w:ind w:hanging="5"/>
              <w:rPr>
                <w:rFonts w:ascii="Calibri" w:eastAsia="Calibri" w:hAnsi="Calibri" w:cs="Calibri"/>
                <w:sz w:val="18"/>
                <w:szCs w:val="18"/>
              </w:rPr>
            </w:pPr>
          </w:p>
        </w:tc>
        <w:tc>
          <w:tcPr>
            <w:tcW w:w="1285" w:type="dxa"/>
            <w:gridSpan w:val="2"/>
            <w:tcMar>
              <w:top w:w="0" w:type="dxa"/>
              <w:left w:w="108" w:type="dxa"/>
              <w:bottom w:w="0" w:type="dxa"/>
              <w:right w:w="108" w:type="dxa"/>
            </w:tcMar>
            <w:vAlign w:val="center"/>
            <w:hideMark/>
          </w:tcPr>
          <w:p w14:paraId="6E7A2DC1" w14:textId="77777777" w:rsidR="00A44738" w:rsidRPr="00B46444" w:rsidRDefault="00A44738" w:rsidP="003C2AC6">
            <w:pPr>
              <w:rPr>
                <w:rFonts w:ascii="Calibri" w:eastAsia="Calibri" w:hAnsi="Calibri" w:cs="Calibri"/>
                <w:sz w:val="18"/>
                <w:szCs w:val="18"/>
              </w:rPr>
            </w:pPr>
          </w:p>
        </w:tc>
        <w:tc>
          <w:tcPr>
            <w:tcW w:w="1157" w:type="dxa"/>
            <w:gridSpan w:val="2"/>
            <w:tcMar>
              <w:top w:w="0" w:type="dxa"/>
              <w:left w:w="108" w:type="dxa"/>
              <w:bottom w:w="0" w:type="dxa"/>
              <w:right w:w="108" w:type="dxa"/>
            </w:tcMar>
            <w:vAlign w:val="center"/>
            <w:hideMark/>
          </w:tcPr>
          <w:p w14:paraId="603A4637" w14:textId="77777777" w:rsidR="00A44738" w:rsidRPr="00B46444" w:rsidRDefault="00A44738" w:rsidP="003C2AC6">
            <w:pPr>
              <w:rPr>
                <w:rFonts w:ascii="Calibri" w:eastAsia="Calibri" w:hAnsi="Calibri" w:cs="Calibri"/>
                <w:sz w:val="18"/>
                <w:szCs w:val="18"/>
              </w:rPr>
            </w:pPr>
          </w:p>
        </w:tc>
        <w:tc>
          <w:tcPr>
            <w:tcW w:w="1224" w:type="dxa"/>
            <w:gridSpan w:val="2"/>
            <w:tcMar>
              <w:top w:w="0" w:type="dxa"/>
              <w:left w:w="108" w:type="dxa"/>
              <w:bottom w:w="0" w:type="dxa"/>
              <w:right w:w="108" w:type="dxa"/>
            </w:tcMar>
            <w:vAlign w:val="center"/>
            <w:hideMark/>
          </w:tcPr>
          <w:p w14:paraId="36A4849F" w14:textId="77777777" w:rsidR="00A44738" w:rsidRPr="00B46444" w:rsidRDefault="00A44738" w:rsidP="003C2AC6">
            <w:pPr>
              <w:rPr>
                <w:rFonts w:ascii="Calibri" w:eastAsia="Calibri" w:hAnsi="Calibri" w:cs="Calibri"/>
                <w:sz w:val="18"/>
                <w:szCs w:val="18"/>
              </w:rPr>
            </w:pPr>
          </w:p>
        </w:tc>
        <w:tc>
          <w:tcPr>
            <w:tcW w:w="1260" w:type="dxa"/>
            <w:gridSpan w:val="3"/>
            <w:tcMar>
              <w:top w:w="0" w:type="dxa"/>
              <w:left w:w="108" w:type="dxa"/>
              <w:bottom w:w="0" w:type="dxa"/>
              <w:right w:w="108" w:type="dxa"/>
            </w:tcMar>
            <w:vAlign w:val="center"/>
            <w:hideMark/>
          </w:tcPr>
          <w:p w14:paraId="60809D07" w14:textId="77777777" w:rsidR="00A44738" w:rsidRPr="00B46444" w:rsidRDefault="00A44738" w:rsidP="003C2AC6">
            <w:pPr>
              <w:rPr>
                <w:rFonts w:ascii="Calibri" w:eastAsia="Calibri" w:hAnsi="Calibri" w:cs="Calibri"/>
                <w:sz w:val="18"/>
                <w:szCs w:val="18"/>
              </w:rPr>
            </w:pPr>
          </w:p>
        </w:tc>
        <w:tc>
          <w:tcPr>
            <w:tcW w:w="3073" w:type="dxa"/>
            <w:gridSpan w:val="4"/>
            <w:vMerge w:val="restart"/>
            <w:tcMar>
              <w:top w:w="0" w:type="dxa"/>
              <w:left w:w="108" w:type="dxa"/>
              <w:bottom w:w="0" w:type="dxa"/>
              <w:right w:w="108" w:type="dxa"/>
            </w:tcMar>
            <w:vAlign w:val="bottom"/>
            <w:hideMark/>
          </w:tcPr>
          <w:p w14:paraId="41150A82" w14:textId="77777777" w:rsidR="00A44738" w:rsidRPr="00B46444" w:rsidRDefault="00A44738" w:rsidP="003C2AC6">
            <w:pPr>
              <w:rPr>
                <w:rFonts w:ascii="Calibri" w:eastAsia="Calibri" w:hAnsi="Calibri" w:cs="Calibri"/>
                <w:sz w:val="18"/>
                <w:szCs w:val="18"/>
              </w:rPr>
            </w:pPr>
          </w:p>
        </w:tc>
      </w:tr>
      <w:tr w:rsidR="00A44738" w:rsidRPr="00B46444" w14:paraId="0F8BAC76" w14:textId="77777777" w:rsidTr="00B6160D">
        <w:trPr>
          <w:trHeight w:val="525"/>
        </w:trPr>
        <w:tc>
          <w:tcPr>
            <w:tcW w:w="3222" w:type="dxa"/>
            <w:tcMar>
              <w:top w:w="0" w:type="dxa"/>
              <w:left w:w="108" w:type="dxa"/>
              <w:bottom w:w="0" w:type="dxa"/>
              <w:right w:w="108" w:type="dxa"/>
            </w:tcMar>
            <w:vAlign w:val="center"/>
            <w:hideMark/>
          </w:tcPr>
          <w:p w14:paraId="57AF973D" w14:textId="77777777" w:rsidR="00A44738" w:rsidRPr="00B46444" w:rsidRDefault="00A44738" w:rsidP="003C2AC6">
            <w:pPr>
              <w:rPr>
                <w:rFonts w:ascii="Calibri" w:hAnsi="Calibri" w:cs="Calibri"/>
                <w:sz w:val="18"/>
                <w:szCs w:val="18"/>
              </w:rPr>
            </w:pPr>
          </w:p>
        </w:tc>
        <w:tc>
          <w:tcPr>
            <w:tcW w:w="1414" w:type="dxa"/>
            <w:tcBorders>
              <w:bottom w:val="single" w:sz="4" w:space="0" w:color="auto"/>
            </w:tcBorders>
            <w:tcMar>
              <w:top w:w="0" w:type="dxa"/>
              <w:left w:w="108" w:type="dxa"/>
              <w:bottom w:w="0" w:type="dxa"/>
              <w:right w:w="108" w:type="dxa"/>
            </w:tcMar>
            <w:vAlign w:val="center"/>
            <w:hideMark/>
          </w:tcPr>
          <w:p w14:paraId="0649E1EB" w14:textId="77777777" w:rsidR="00A44738" w:rsidRPr="00B46444" w:rsidRDefault="00A44738" w:rsidP="003C2AC6">
            <w:pPr>
              <w:rPr>
                <w:rFonts w:ascii="Calibri" w:hAnsi="Calibri" w:cs="Calibri"/>
                <w:sz w:val="18"/>
                <w:szCs w:val="18"/>
              </w:rPr>
            </w:pPr>
          </w:p>
        </w:tc>
        <w:tc>
          <w:tcPr>
            <w:tcW w:w="1436" w:type="dxa"/>
            <w:gridSpan w:val="3"/>
            <w:tcBorders>
              <w:bottom w:val="single" w:sz="4" w:space="0" w:color="auto"/>
            </w:tcBorders>
            <w:tcMar>
              <w:top w:w="0" w:type="dxa"/>
              <w:left w:w="108" w:type="dxa"/>
              <w:bottom w:w="0" w:type="dxa"/>
              <w:right w:w="108" w:type="dxa"/>
            </w:tcMar>
            <w:vAlign w:val="center"/>
            <w:hideMark/>
          </w:tcPr>
          <w:p w14:paraId="5B6CB748" w14:textId="77777777" w:rsidR="00A44738" w:rsidRPr="00B46444" w:rsidRDefault="00A44738" w:rsidP="003C2AC6">
            <w:pPr>
              <w:ind w:hanging="5"/>
              <w:rPr>
                <w:rFonts w:ascii="Calibri" w:eastAsia="Calibri" w:hAnsi="Calibri" w:cs="Calibri"/>
                <w:sz w:val="18"/>
                <w:szCs w:val="18"/>
              </w:rPr>
            </w:pPr>
          </w:p>
        </w:tc>
        <w:tc>
          <w:tcPr>
            <w:tcW w:w="1285" w:type="dxa"/>
            <w:gridSpan w:val="2"/>
            <w:tcBorders>
              <w:bottom w:val="single" w:sz="4" w:space="0" w:color="auto"/>
            </w:tcBorders>
            <w:tcMar>
              <w:top w:w="0" w:type="dxa"/>
              <w:left w:w="108" w:type="dxa"/>
              <w:bottom w:w="0" w:type="dxa"/>
              <w:right w:w="108" w:type="dxa"/>
            </w:tcMar>
            <w:vAlign w:val="center"/>
            <w:hideMark/>
          </w:tcPr>
          <w:p w14:paraId="74C026DC" w14:textId="77777777" w:rsidR="00A44738" w:rsidRPr="00B46444" w:rsidRDefault="00A44738" w:rsidP="003C2AC6">
            <w:pPr>
              <w:rPr>
                <w:rFonts w:ascii="Calibri" w:eastAsia="Calibri" w:hAnsi="Calibri" w:cs="Calibri"/>
                <w:sz w:val="18"/>
                <w:szCs w:val="18"/>
              </w:rPr>
            </w:pPr>
          </w:p>
        </w:tc>
        <w:tc>
          <w:tcPr>
            <w:tcW w:w="1157" w:type="dxa"/>
            <w:gridSpan w:val="2"/>
            <w:tcBorders>
              <w:bottom w:val="single" w:sz="4" w:space="0" w:color="auto"/>
            </w:tcBorders>
            <w:tcMar>
              <w:top w:w="0" w:type="dxa"/>
              <w:left w:w="108" w:type="dxa"/>
              <w:bottom w:w="0" w:type="dxa"/>
              <w:right w:w="108" w:type="dxa"/>
            </w:tcMar>
            <w:vAlign w:val="center"/>
            <w:hideMark/>
          </w:tcPr>
          <w:p w14:paraId="0A9FC0BC" w14:textId="77777777" w:rsidR="00A44738" w:rsidRPr="00B46444" w:rsidRDefault="00A44738" w:rsidP="003C2AC6">
            <w:pPr>
              <w:rPr>
                <w:rFonts w:ascii="Calibri" w:eastAsia="Calibri" w:hAnsi="Calibri" w:cs="Calibri"/>
                <w:sz w:val="18"/>
                <w:szCs w:val="18"/>
              </w:rPr>
            </w:pPr>
          </w:p>
        </w:tc>
        <w:tc>
          <w:tcPr>
            <w:tcW w:w="1224" w:type="dxa"/>
            <w:gridSpan w:val="2"/>
            <w:tcBorders>
              <w:bottom w:val="single" w:sz="4" w:space="0" w:color="auto"/>
            </w:tcBorders>
            <w:tcMar>
              <w:top w:w="0" w:type="dxa"/>
              <w:left w:w="108" w:type="dxa"/>
              <w:bottom w:w="0" w:type="dxa"/>
              <w:right w:w="108" w:type="dxa"/>
            </w:tcMar>
            <w:vAlign w:val="center"/>
            <w:hideMark/>
          </w:tcPr>
          <w:p w14:paraId="2DB194AF" w14:textId="77777777" w:rsidR="00A44738" w:rsidRPr="00B46444" w:rsidRDefault="00A44738" w:rsidP="003C2AC6">
            <w:pPr>
              <w:rPr>
                <w:rFonts w:ascii="Calibri" w:eastAsia="Calibri" w:hAnsi="Calibri" w:cs="Calibri"/>
                <w:sz w:val="18"/>
                <w:szCs w:val="18"/>
              </w:rPr>
            </w:pPr>
          </w:p>
        </w:tc>
        <w:tc>
          <w:tcPr>
            <w:tcW w:w="1260" w:type="dxa"/>
            <w:gridSpan w:val="3"/>
            <w:tcBorders>
              <w:bottom w:val="single" w:sz="4" w:space="0" w:color="auto"/>
            </w:tcBorders>
            <w:tcMar>
              <w:top w:w="0" w:type="dxa"/>
              <w:left w:w="108" w:type="dxa"/>
              <w:bottom w:w="0" w:type="dxa"/>
              <w:right w:w="108" w:type="dxa"/>
            </w:tcMar>
            <w:vAlign w:val="center"/>
            <w:hideMark/>
          </w:tcPr>
          <w:p w14:paraId="10A1D3BF" w14:textId="77777777" w:rsidR="00A44738" w:rsidRPr="00B46444" w:rsidRDefault="00A44738" w:rsidP="003C2AC6">
            <w:pPr>
              <w:rPr>
                <w:rFonts w:ascii="Calibri" w:eastAsia="Calibri" w:hAnsi="Calibri" w:cs="Calibri"/>
                <w:sz w:val="18"/>
                <w:szCs w:val="18"/>
              </w:rPr>
            </w:pPr>
          </w:p>
        </w:tc>
        <w:tc>
          <w:tcPr>
            <w:tcW w:w="3073" w:type="dxa"/>
            <w:gridSpan w:val="4"/>
            <w:vMerge/>
            <w:tcBorders>
              <w:bottom w:val="single" w:sz="4" w:space="0" w:color="auto"/>
            </w:tcBorders>
            <w:vAlign w:val="center"/>
            <w:hideMark/>
          </w:tcPr>
          <w:p w14:paraId="2B44F585" w14:textId="77777777" w:rsidR="00A44738" w:rsidRPr="00B46444" w:rsidRDefault="00A44738" w:rsidP="003C2AC6">
            <w:pPr>
              <w:rPr>
                <w:rFonts w:ascii="Calibri" w:eastAsia="Calibri" w:hAnsi="Calibri" w:cs="Calibri"/>
                <w:sz w:val="18"/>
                <w:szCs w:val="18"/>
              </w:rPr>
            </w:pPr>
          </w:p>
        </w:tc>
      </w:tr>
      <w:tr w:rsidR="00B6160D" w:rsidRPr="00622AD0" w14:paraId="15DB6BE0" w14:textId="77777777" w:rsidTr="00B6160D">
        <w:trPr>
          <w:trHeight w:val="345"/>
        </w:trPr>
        <w:tc>
          <w:tcPr>
            <w:tcW w:w="3222" w:type="dxa"/>
            <w:shd w:val="clear" w:color="auto" w:fill="CCCCFF"/>
            <w:noWrap/>
            <w:tcMar>
              <w:top w:w="0" w:type="dxa"/>
              <w:left w:w="108" w:type="dxa"/>
              <w:bottom w:w="0" w:type="dxa"/>
              <w:right w:w="108" w:type="dxa"/>
            </w:tcMar>
            <w:vAlign w:val="center"/>
            <w:hideMark/>
          </w:tcPr>
          <w:p w14:paraId="7C63E6BB" w14:textId="0D334CE5" w:rsidR="00B6160D" w:rsidRDefault="00B6160D" w:rsidP="003C2AC6">
            <w:pPr>
              <w:rPr>
                <w:rFonts w:ascii="Calibri" w:hAnsi="Calibri" w:cs="Calibri"/>
                <w:b/>
                <w:sz w:val="18"/>
                <w:szCs w:val="18"/>
              </w:rPr>
            </w:pPr>
            <w:r>
              <w:rPr>
                <w:rFonts w:ascii="Calibri" w:hAnsi="Calibri"/>
                <w:b/>
                <w:sz w:val="18"/>
              </w:rPr>
              <w:t>Extrant</w:t>
            </w:r>
            <w:r w:rsidR="004B130A">
              <w:rPr>
                <w:rFonts w:ascii="Calibri" w:hAnsi="Calibri"/>
                <w:b/>
                <w:sz w:val="18"/>
              </w:rPr>
              <w:t> </w:t>
            </w:r>
            <w:r>
              <w:rPr>
                <w:rFonts w:ascii="Calibri" w:hAnsi="Calibri"/>
                <w:b/>
                <w:sz w:val="18"/>
              </w:rPr>
              <w:t>1.1</w:t>
            </w:r>
          </w:p>
        </w:tc>
        <w:tc>
          <w:tcPr>
            <w:tcW w:w="10849" w:type="dxa"/>
            <w:gridSpan w:val="17"/>
            <w:shd w:val="clear" w:color="auto" w:fill="auto"/>
            <w:tcMar>
              <w:top w:w="0" w:type="dxa"/>
              <w:left w:w="108" w:type="dxa"/>
              <w:bottom w:w="0" w:type="dxa"/>
              <w:right w:w="108" w:type="dxa"/>
            </w:tcMar>
            <w:vAlign w:val="bottom"/>
            <w:hideMark/>
          </w:tcPr>
          <w:p w14:paraId="1F979929" w14:textId="0419A8C3" w:rsidR="00B6160D" w:rsidRPr="00F21C8B" w:rsidRDefault="00F21C8B" w:rsidP="00F21C8B">
            <w:pPr>
              <w:ind w:firstLine="11"/>
              <w:rPr>
                <w:rFonts w:ascii="Calibri" w:hAnsi="Calibri" w:cs="Calibri"/>
                <w:sz w:val="18"/>
                <w:szCs w:val="18"/>
              </w:rPr>
            </w:pPr>
            <w:r>
              <w:rPr>
                <w:rFonts w:ascii="Calibri" w:hAnsi="Calibri"/>
                <w:sz w:val="18"/>
              </w:rPr>
              <w:t>&lt;Indique la déclaration d'extrant</w:t>
            </w:r>
            <w:r w:rsidR="004B130A">
              <w:rPr>
                <w:rFonts w:ascii="Calibri" w:hAnsi="Calibri"/>
                <w:sz w:val="18"/>
              </w:rPr>
              <w:t> </w:t>
            </w:r>
            <w:r>
              <w:rPr>
                <w:rFonts w:ascii="Calibri" w:hAnsi="Calibri"/>
                <w:sz w:val="18"/>
              </w:rPr>
              <w:t>1.1&gt;</w:t>
            </w:r>
          </w:p>
        </w:tc>
      </w:tr>
      <w:tr w:rsidR="00A44738" w:rsidRPr="00622AD0" w14:paraId="5E67741D" w14:textId="77777777" w:rsidTr="00360899">
        <w:trPr>
          <w:trHeight w:val="345"/>
        </w:trPr>
        <w:tc>
          <w:tcPr>
            <w:tcW w:w="3222" w:type="dxa"/>
            <w:shd w:val="clear" w:color="auto" w:fill="CCCCFF"/>
            <w:noWrap/>
            <w:tcMar>
              <w:top w:w="0" w:type="dxa"/>
              <w:left w:w="108" w:type="dxa"/>
              <w:bottom w:w="0" w:type="dxa"/>
              <w:right w:w="108" w:type="dxa"/>
            </w:tcMar>
            <w:vAlign w:val="center"/>
            <w:hideMark/>
          </w:tcPr>
          <w:p w14:paraId="1DC629C6" w14:textId="77777777" w:rsidR="00A44738" w:rsidRPr="00622AD0" w:rsidRDefault="00A44738" w:rsidP="003C2AC6">
            <w:pPr>
              <w:rPr>
                <w:rFonts w:ascii="Calibri" w:eastAsia="Calibri" w:hAnsi="Calibri" w:cs="Calibri"/>
                <w:b/>
                <w:sz w:val="18"/>
                <w:szCs w:val="18"/>
              </w:rPr>
            </w:pPr>
            <w:r>
              <w:rPr>
                <w:rFonts w:ascii="Calibri" w:hAnsi="Calibri"/>
                <w:b/>
                <w:sz w:val="18"/>
              </w:rPr>
              <w:t>Indicateurs d'extrants</w:t>
            </w:r>
          </w:p>
        </w:tc>
        <w:tc>
          <w:tcPr>
            <w:tcW w:w="1414" w:type="dxa"/>
            <w:shd w:val="clear" w:color="auto" w:fill="C0C0C0"/>
            <w:tcMar>
              <w:top w:w="0" w:type="dxa"/>
              <w:left w:w="108" w:type="dxa"/>
              <w:bottom w:w="0" w:type="dxa"/>
              <w:right w:w="108" w:type="dxa"/>
            </w:tcMar>
            <w:vAlign w:val="bottom"/>
            <w:hideMark/>
          </w:tcPr>
          <w:p w14:paraId="563D49A6" w14:textId="77777777" w:rsidR="00A44738" w:rsidRPr="00622AD0" w:rsidRDefault="00A44738" w:rsidP="003C2AC6">
            <w:pPr>
              <w:jc w:val="center"/>
              <w:rPr>
                <w:rFonts w:ascii="Calibri" w:eastAsia="Calibri" w:hAnsi="Calibri" w:cs="Calibri"/>
                <w:b/>
                <w:sz w:val="18"/>
                <w:szCs w:val="18"/>
              </w:rPr>
            </w:pPr>
            <w:r>
              <w:rPr>
                <w:rFonts w:ascii="Calibri" w:hAnsi="Calibri"/>
                <w:b/>
                <w:sz w:val="18"/>
              </w:rPr>
              <w:t>Source de données</w:t>
            </w:r>
          </w:p>
        </w:tc>
        <w:tc>
          <w:tcPr>
            <w:tcW w:w="1436" w:type="dxa"/>
            <w:gridSpan w:val="3"/>
            <w:shd w:val="clear" w:color="auto" w:fill="C0C0C0"/>
            <w:tcMar>
              <w:top w:w="0" w:type="dxa"/>
              <w:left w:w="108" w:type="dxa"/>
              <w:bottom w:w="0" w:type="dxa"/>
              <w:right w:w="108" w:type="dxa"/>
            </w:tcMar>
            <w:vAlign w:val="bottom"/>
            <w:hideMark/>
          </w:tcPr>
          <w:p w14:paraId="083F5267" w14:textId="77777777" w:rsidR="00A44738" w:rsidRPr="00622AD0" w:rsidRDefault="00A44738" w:rsidP="003C2AC6">
            <w:pPr>
              <w:ind w:hanging="1"/>
              <w:jc w:val="center"/>
              <w:rPr>
                <w:rFonts w:ascii="Calibri" w:eastAsia="Calibri" w:hAnsi="Calibri" w:cs="Calibri"/>
                <w:b/>
                <w:sz w:val="18"/>
                <w:szCs w:val="18"/>
              </w:rPr>
            </w:pPr>
            <w:r>
              <w:rPr>
                <w:rFonts w:ascii="Calibri" w:hAnsi="Calibri"/>
                <w:b/>
                <w:sz w:val="18"/>
              </w:rPr>
              <w:t>Indicateur de référence</w:t>
            </w:r>
          </w:p>
        </w:tc>
        <w:tc>
          <w:tcPr>
            <w:tcW w:w="1285" w:type="dxa"/>
            <w:gridSpan w:val="2"/>
            <w:shd w:val="clear" w:color="auto" w:fill="C0C0C0"/>
            <w:tcMar>
              <w:top w:w="0" w:type="dxa"/>
              <w:left w:w="108" w:type="dxa"/>
              <w:bottom w:w="0" w:type="dxa"/>
              <w:right w:w="108" w:type="dxa"/>
            </w:tcMar>
            <w:vAlign w:val="bottom"/>
            <w:hideMark/>
          </w:tcPr>
          <w:p w14:paraId="0048FEE1" w14:textId="676C03D3" w:rsidR="00A44738" w:rsidRPr="00622AD0" w:rsidRDefault="00A44738" w:rsidP="003C2AC6">
            <w:pPr>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2012</w:t>
            </w:r>
          </w:p>
        </w:tc>
        <w:tc>
          <w:tcPr>
            <w:tcW w:w="1157" w:type="dxa"/>
            <w:gridSpan w:val="2"/>
            <w:shd w:val="clear" w:color="auto" w:fill="C0C0C0"/>
            <w:tcMar>
              <w:top w:w="0" w:type="dxa"/>
              <w:left w:w="108" w:type="dxa"/>
              <w:bottom w:w="0" w:type="dxa"/>
              <w:right w:w="108" w:type="dxa"/>
            </w:tcMar>
            <w:vAlign w:val="bottom"/>
            <w:hideMark/>
          </w:tcPr>
          <w:p w14:paraId="0B66BFD4" w14:textId="35DB9E54" w:rsidR="00A44738" w:rsidRPr="00622AD0" w:rsidRDefault="00A44738" w:rsidP="003C2AC6">
            <w:pPr>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2013</w:t>
            </w:r>
          </w:p>
        </w:tc>
        <w:tc>
          <w:tcPr>
            <w:tcW w:w="1224" w:type="dxa"/>
            <w:gridSpan w:val="2"/>
            <w:shd w:val="clear" w:color="auto" w:fill="C0C0C0"/>
            <w:tcMar>
              <w:top w:w="0" w:type="dxa"/>
              <w:left w:w="108" w:type="dxa"/>
              <w:bottom w:w="0" w:type="dxa"/>
              <w:right w:w="108" w:type="dxa"/>
            </w:tcMar>
            <w:vAlign w:val="bottom"/>
            <w:hideMark/>
          </w:tcPr>
          <w:p w14:paraId="7FD9E36F" w14:textId="4555CCD7" w:rsidR="00A44738" w:rsidRPr="00622AD0" w:rsidRDefault="00A44738" w:rsidP="003C2AC6">
            <w:pPr>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2014</w:t>
            </w:r>
          </w:p>
        </w:tc>
        <w:tc>
          <w:tcPr>
            <w:tcW w:w="1260" w:type="dxa"/>
            <w:gridSpan w:val="3"/>
            <w:shd w:val="clear" w:color="auto" w:fill="C0C0C0"/>
            <w:tcMar>
              <w:top w:w="0" w:type="dxa"/>
              <w:left w:w="108" w:type="dxa"/>
              <w:bottom w:w="0" w:type="dxa"/>
              <w:right w:w="108" w:type="dxa"/>
            </w:tcMar>
            <w:vAlign w:val="bottom"/>
            <w:hideMark/>
          </w:tcPr>
          <w:p w14:paraId="64F7031D" w14:textId="07A02329" w:rsidR="00A44738" w:rsidRPr="00622AD0" w:rsidRDefault="00A44738" w:rsidP="003C2AC6">
            <w:pPr>
              <w:ind w:firstLine="3"/>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2015</w:t>
            </w:r>
          </w:p>
        </w:tc>
        <w:tc>
          <w:tcPr>
            <w:tcW w:w="3073" w:type="dxa"/>
            <w:gridSpan w:val="4"/>
            <w:shd w:val="clear" w:color="auto" w:fill="C0C0C0"/>
            <w:tcMar>
              <w:top w:w="0" w:type="dxa"/>
              <w:left w:w="108" w:type="dxa"/>
              <w:bottom w:w="0" w:type="dxa"/>
              <w:right w:w="108" w:type="dxa"/>
            </w:tcMar>
            <w:vAlign w:val="bottom"/>
            <w:hideMark/>
          </w:tcPr>
          <w:p w14:paraId="733F4C85" w14:textId="77777777" w:rsidR="00A44738" w:rsidRPr="00622AD0" w:rsidRDefault="00A44738" w:rsidP="003C2AC6">
            <w:pPr>
              <w:ind w:firstLine="11"/>
              <w:jc w:val="center"/>
              <w:rPr>
                <w:rFonts w:ascii="Calibri" w:eastAsia="Calibri" w:hAnsi="Calibri" w:cs="Calibri"/>
                <w:b/>
                <w:sz w:val="18"/>
                <w:szCs w:val="18"/>
              </w:rPr>
            </w:pPr>
            <w:r>
              <w:rPr>
                <w:rFonts w:ascii="Calibri" w:hAnsi="Calibri"/>
                <w:b/>
                <w:sz w:val="18"/>
              </w:rPr>
              <w:t>Risques et hypothèses</w:t>
            </w:r>
          </w:p>
        </w:tc>
      </w:tr>
      <w:tr w:rsidR="00A44738" w:rsidRPr="00B46444" w14:paraId="53AB1D78" w14:textId="77777777" w:rsidTr="00360899">
        <w:trPr>
          <w:trHeight w:val="678"/>
        </w:trPr>
        <w:tc>
          <w:tcPr>
            <w:tcW w:w="3222" w:type="dxa"/>
            <w:tcMar>
              <w:top w:w="0" w:type="dxa"/>
              <w:left w:w="108" w:type="dxa"/>
              <w:bottom w:w="0" w:type="dxa"/>
              <w:right w:w="108" w:type="dxa"/>
            </w:tcMar>
            <w:vAlign w:val="center"/>
            <w:hideMark/>
          </w:tcPr>
          <w:p w14:paraId="41DE68A8" w14:textId="77777777" w:rsidR="00A44738" w:rsidRPr="00B46444" w:rsidRDefault="00A44738" w:rsidP="003C2AC6">
            <w:pPr>
              <w:rPr>
                <w:rFonts w:ascii="Calibri" w:hAnsi="Calibri" w:cs="Calibri"/>
                <w:sz w:val="18"/>
                <w:szCs w:val="18"/>
              </w:rPr>
            </w:pPr>
          </w:p>
        </w:tc>
        <w:tc>
          <w:tcPr>
            <w:tcW w:w="1414" w:type="dxa"/>
            <w:tcMar>
              <w:top w:w="0" w:type="dxa"/>
              <w:left w:w="108" w:type="dxa"/>
              <w:bottom w:w="0" w:type="dxa"/>
              <w:right w:w="108" w:type="dxa"/>
            </w:tcMar>
            <w:vAlign w:val="center"/>
            <w:hideMark/>
          </w:tcPr>
          <w:p w14:paraId="0C61D2FF" w14:textId="77777777" w:rsidR="00A44738" w:rsidRPr="00B46444" w:rsidRDefault="00A44738" w:rsidP="003C2AC6">
            <w:pPr>
              <w:rPr>
                <w:rFonts w:ascii="Calibri" w:hAnsi="Calibri" w:cs="Calibri"/>
                <w:sz w:val="18"/>
                <w:szCs w:val="18"/>
              </w:rPr>
            </w:pPr>
          </w:p>
        </w:tc>
        <w:tc>
          <w:tcPr>
            <w:tcW w:w="1436" w:type="dxa"/>
            <w:gridSpan w:val="3"/>
            <w:tcMar>
              <w:top w:w="0" w:type="dxa"/>
              <w:left w:w="108" w:type="dxa"/>
              <w:bottom w:w="0" w:type="dxa"/>
              <w:right w:w="108" w:type="dxa"/>
            </w:tcMar>
            <w:vAlign w:val="center"/>
            <w:hideMark/>
          </w:tcPr>
          <w:p w14:paraId="1FE82B93" w14:textId="77777777" w:rsidR="00A44738" w:rsidRPr="00B46444" w:rsidRDefault="00A44738" w:rsidP="003C2AC6">
            <w:pPr>
              <w:ind w:hanging="5"/>
              <w:rPr>
                <w:rFonts w:ascii="Calibri" w:eastAsia="Calibri" w:hAnsi="Calibri" w:cs="Calibri"/>
                <w:sz w:val="18"/>
                <w:szCs w:val="18"/>
              </w:rPr>
            </w:pPr>
          </w:p>
        </w:tc>
        <w:tc>
          <w:tcPr>
            <w:tcW w:w="1285" w:type="dxa"/>
            <w:gridSpan w:val="2"/>
            <w:tcMar>
              <w:top w:w="0" w:type="dxa"/>
              <w:left w:w="108" w:type="dxa"/>
              <w:bottom w:w="0" w:type="dxa"/>
              <w:right w:w="108" w:type="dxa"/>
            </w:tcMar>
            <w:vAlign w:val="center"/>
            <w:hideMark/>
          </w:tcPr>
          <w:p w14:paraId="28DC5CF4" w14:textId="77777777" w:rsidR="00A44738" w:rsidRPr="00B46444" w:rsidRDefault="00A44738" w:rsidP="003C2AC6">
            <w:pPr>
              <w:rPr>
                <w:rFonts w:ascii="Calibri" w:eastAsia="Calibri" w:hAnsi="Calibri" w:cs="Calibri"/>
                <w:sz w:val="18"/>
                <w:szCs w:val="18"/>
              </w:rPr>
            </w:pPr>
          </w:p>
        </w:tc>
        <w:tc>
          <w:tcPr>
            <w:tcW w:w="1157" w:type="dxa"/>
            <w:gridSpan w:val="2"/>
            <w:tcMar>
              <w:top w:w="0" w:type="dxa"/>
              <w:left w:w="108" w:type="dxa"/>
              <w:bottom w:w="0" w:type="dxa"/>
              <w:right w:w="108" w:type="dxa"/>
            </w:tcMar>
            <w:vAlign w:val="center"/>
            <w:hideMark/>
          </w:tcPr>
          <w:p w14:paraId="28E6B91C" w14:textId="77777777" w:rsidR="00A44738" w:rsidRPr="00B46444" w:rsidRDefault="00A44738" w:rsidP="003C2AC6">
            <w:pPr>
              <w:rPr>
                <w:rFonts w:ascii="Calibri" w:eastAsia="Calibri" w:hAnsi="Calibri" w:cs="Calibri"/>
                <w:sz w:val="18"/>
                <w:szCs w:val="18"/>
              </w:rPr>
            </w:pPr>
          </w:p>
        </w:tc>
        <w:tc>
          <w:tcPr>
            <w:tcW w:w="1224" w:type="dxa"/>
            <w:gridSpan w:val="2"/>
            <w:tcMar>
              <w:top w:w="0" w:type="dxa"/>
              <w:left w:w="108" w:type="dxa"/>
              <w:bottom w:w="0" w:type="dxa"/>
              <w:right w:w="108" w:type="dxa"/>
            </w:tcMar>
            <w:vAlign w:val="center"/>
            <w:hideMark/>
          </w:tcPr>
          <w:p w14:paraId="3658310D" w14:textId="77777777" w:rsidR="00A44738" w:rsidRPr="00B46444" w:rsidRDefault="00A44738" w:rsidP="003C2AC6">
            <w:pPr>
              <w:rPr>
                <w:rFonts w:ascii="Calibri" w:eastAsia="Calibri" w:hAnsi="Calibri" w:cs="Calibri"/>
                <w:sz w:val="18"/>
                <w:szCs w:val="18"/>
              </w:rPr>
            </w:pPr>
          </w:p>
        </w:tc>
        <w:tc>
          <w:tcPr>
            <w:tcW w:w="1260" w:type="dxa"/>
            <w:gridSpan w:val="3"/>
            <w:tcMar>
              <w:top w:w="0" w:type="dxa"/>
              <w:left w:w="108" w:type="dxa"/>
              <w:bottom w:w="0" w:type="dxa"/>
              <w:right w:w="108" w:type="dxa"/>
            </w:tcMar>
            <w:vAlign w:val="center"/>
            <w:hideMark/>
          </w:tcPr>
          <w:p w14:paraId="705E9D4E" w14:textId="77777777" w:rsidR="00A44738" w:rsidRPr="00B46444" w:rsidRDefault="00A44738" w:rsidP="003C2AC6">
            <w:pPr>
              <w:rPr>
                <w:rFonts w:ascii="Calibri" w:eastAsia="Calibri" w:hAnsi="Calibri" w:cs="Calibri"/>
                <w:sz w:val="18"/>
                <w:szCs w:val="18"/>
              </w:rPr>
            </w:pPr>
          </w:p>
        </w:tc>
        <w:tc>
          <w:tcPr>
            <w:tcW w:w="3073" w:type="dxa"/>
            <w:gridSpan w:val="4"/>
            <w:vMerge w:val="restart"/>
            <w:tcMar>
              <w:top w:w="0" w:type="dxa"/>
              <w:left w:w="108" w:type="dxa"/>
              <w:bottom w:w="0" w:type="dxa"/>
              <w:right w:w="108" w:type="dxa"/>
            </w:tcMar>
            <w:vAlign w:val="bottom"/>
            <w:hideMark/>
          </w:tcPr>
          <w:p w14:paraId="78C5B484" w14:textId="77777777" w:rsidR="00A44738" w:rsidRPr="00B46444" w:rsidRDefault="00A44738" w:rsidP="003C2AC6">
            <w:pPr>
              <w:rPr>
                <w:rFonts w:ascii="Calibri" w:eastAsia="Calibri" w:hAnsi="Calibri" w:cs="Calibri"/>
                <w:sz w:val="18"/>
                <w:szCs w:val="18"/>
              </w:rPr>
            </w:pPr>
          </w:p>
        </w:tc>
      </w:tr>
      <w:tr w:rsidR="00A44738" w:rsidRPr="00B46444" w14:paraId="3AB6FCD3" w14:textId="77777777" w:rsidTr="00B6160D">
        <w:trPr>
          <w:trHeight w:val="238"/>
        </w:trPr>
        <w:tc>
          <w:tcPr>
            <w:tcW w:w="3222" w:type="dxa"/>
            <w:shd w:val="clear" w:color="auto" w:fill="auto"/>
            <w:tcMar>
              <w:top w:w="0" w:type="dxa"/>
              <w:left w:w="108" w:type="dxa"/>
              <w:bottom w:w="0" w:type="dxa"/>
              <w:right w:w="108" w:type="dxa"/>
            </w:tcMar>
            <w:vAlign w:val="center"/>
            <w:hideMark/>
          </w:tcPr>
          <w:p w14:paraId="669665A0" w14:textId="77777777" w:rsidR="00A44738" w:rsidRPr="00B46444" w:rsidRDefault="00A44738" w:rsidP="003C2AC6">
            <w:pPr>
              <w:rPr>
                <w:rFonts w:ascii="Calibri" w:hAnsi="Calibri" w:cs="Calibri"/>
                <w:sz w:val="18"/>
                <w:szCs w:val="18"/>
              </w:rPr>
            </w:pPr>
          </w:p>
        </w:tc>
        <w:tc>
          <w:tcPr>
            <w:tcW w:w="1414" w:type="dxa"/>
            <w:tcBorders>
              <w:bottom w:val="single" w:sz="4" w:space="0" w:color="auto"/>
            </w:tcBorders>
            <w:shd w:val="clear" w:color="auto" w:fill="auto"/>
            <w:tcMar>
              <w:top w:w="0" w:type="dxa"/>
              <w:left w:w="108" w:type="dxa"/>
              <w:bottom w:w="0" w:type="dxa"/>
              <w:right w:w="108" w:type="dxa"/>
            </w:tcMar>
            <w:vAlign w:val="center"/>
            <w:hideMark/>
          </w:tcPr>
          <w:p w14:paraId="32C58D95" w14:textId="77777777" w:rsidR="00A44738" w:rsidRPr="00B46444" w:rsidRDefault="00A44738" w:rsidP="003C2AC6">
            <w:pPr>
              <w:rPr>
                <w:rFonts w:ascii="Calibri" w:hAnsi="Calibri" w:cs="Calibri"/>
                <w:sz w:val="18"/>
                <w:szCs w:val="18"/>
              </w:rPr>
            </w:pPr>
          </w:p>
        </w:tc>
        <w:tc>
          <w:tcPr>
            <w:tcW w:w="1436" w:type="dxa"/>
            <w:gridSpan w:val="3"/>
            <w:tcBorders>
              <w:bottom w:val="single" w:sz="4" w:space="0" w:color="auto"/>
            </w:tcBorders>
            <w:shd w:val="clear" w:color="auto" w:fill="auto"/>
            <w:tcMar>
              <w:top w:w="0" w:type="dxa"/>
              <w:left w:w="108" w:type="dxa"/>
              <w:bottom w:w="0" w:type="dxa"/>
              <w:right w:w="108" w:type="dxa"/>
            </w:tcMar>
            <w:vAlign w:val="center"/>
            <w:hideMark/>
          </w:tcPr>
          <w:p w14:paraId="5FD55A87" w14:textId="77777777" w:rsidR="00A44738" w:rsidRPr="00B46444" w:rsidRDefault="00A44738" w:rsidP="003C2AC6">
            <w:pPr>
              <w:rPr>
                <w:rFonts w:ascii="Calibri" w:hAnsi="Calibri" w:cs="Calibri"/>
                <w:sz w:val="18"/>
                <w:szCs w:val="18"/>
              </w:rPr>
            </w:pPr>
          </w:p>
        </w:tc>
        <w:tc>
          <w:tcPr>
            <w:tcW w:w="1285" w:type="dxa"/>
            <w:gridSpan w:val="2"/>
            <w:tcBorders>
              <w:bottom w:val="single" w:sz="4" w:space="0" w:color="auto"/>
            </w:tcBorders>
            <w:shd w:val="clear" w:color="auto" w:fill="auto"/>
            <w:tcMar>
              <w:top w:w="0" w:type="dxa"/>
              <w:left w:w="108" w:type="dxa"/>
              <w:bottom w:w="0" w:type="dxa"/>
              <w:right w:w="108" w:type="dxa"/>
            </w:tcMar>
            <w:vAlign w:val="center"/>
            <w:hideMark/>
          </w:tcPr>
          <w:p w14:paraId="16FEDF3D" w14:textId="77777777" w:rsidR="00A44738" w:rsidRPr="00B46444" w:rsidRDefault="00A44738" w:rsidP="003C2AC6">
            <w:pPr>
              <w:rPr>
                <w:rFonts w:ascii="Calibri" w:hAnsi="Calibri" w:cs="Calibri"/>
                <w:sz w:val="18"/>
                <w:szCs w:val="18"/>
              </w:rPr>
            </w:pPr>
          </w:p>
        </w:tc>
        <w:tc>
          <w:tcPr>
            <w:tcW w:w="1157" w:type="dxa"/>
            <w:gridSpan w:val="2"/>
            <w:tcBorders>
              <w:bottom w:val="single" w:sz="4" w:space="0" w:color="auto"/>
            </w:tcBorders>
            <w:shd w:val="clear" w:color="auto" w:fill="auto"/>
            <w:tcMar>
              <w:top w:w="0" w:type="dxa"/>
              <w:left w:w="108" w:type="dxa"/>
              <w:bottom w:w="0" w:type="dxa"/>
              <w:right w:w="108" w:type="dxa"/>
            </w:tcMar>
            <w:vAlign w:val="center"/>
            <w:hideMark/>
          </w:tcPr>
          <w:p w14:paraId="4AC6D3BE" w14:textId="77777777" w:rsidR="00A44738" w:rsidRPr="00B46444" w:rsidRDefault="00A44738" w:rsidP="003C2AC6">
            <w:pPr>
              <w:rPr>
                <w:rFonts w:ascii="Calibri" w:hAnsi="Calibri" w:cs="Calibri"/>
                <w:sz w:val="18"/>
                <w:szCs w:val="18"/>
              </w:rPr>
            </w:pPr>
          </w:p>
        </w:tc>
        <w:tc>
          <w:tcPr>
            <w:tcW w:w="1224" w:type="dxa"/>
            <w:gridSpan w:val="2"/>
            <w:tcBorders>
              <w:bottom w:val="single" w:sz="4" w:space="0" w:color="auto"/>
            </w:tcBorders>
            <w:shd w:val="clear" w:color="auto" w:fill="auto"/>
            <w:tcMar>
              <w:top w:w="0" w:type="dxa"/>
              <w:left w:w="108" w:type="dxa"/>
              <w:bottom w:w="0" w:type="dxa"/>
              <w:right w:w="108" w:type="dxa"/>
            </w:tcMar>
            <w:vAlign w:val="center"/>
            <w:hideMark/>
          </w:tcPr>
          <w:p w14:paraId="48B5FCC9" w14:textId="77777777" w:rsidR="00A44738" w:rsidRPr="00B46444" w:rsidRDefault="00A44738" w:rsidP="003C2AC6">
            <w:pPr>
              <w:rPr>
                <w:rFonts w:ascii="Calibri" w:hAnsi="Calibri" w:cs="Calibri"/>
                <w:sz w:val="18"/>
                <w:szCs w:val="18"/>
              </w:rPr>
            </w:pPr>
          </w:p>
        </w:tc>
        <w:tc>
          <w:tcPr>
            <w:tcW w:w="1260" w:type="dxa"/>
            <w:gridSpan w:val="3"/>
            <w:tcBorders>
              <w:bottom w:val="single" w:sz="4" w:space="0" w:color="auto"/>
            </w:tcBorders>
            <w:shd w:val="clear" w:color="auto" w:fill="auto"/>
            <w:tcMar>
              <w:top w:w="0" w:type="dxa"/>
              <w:left w:w="108" w:type="dxa"/>
              <w:bottom w:w="0" w:type="dxa"/>
              <w:right w:w="108" w:type="dxa"/>
            </w:tcMar>
            <w:vAlign w:val="center"/>
            <w:hideMark/>
          </w:tcPr>
          <w:p w14:paraId="08AF7FEB" w14:textId="77777777" w:rsidR="00A44738" w:rsidRPr="00B46444" w:rsidRDefault="00A44738" w:rsidP="003C2AC6">
            <w:pPr>
              <w:rPr>
                <w:rFonts w:ascii="Calibri" w:hAnsi="Calibri" w:cs="Calibri"/>
                <w:sz w:val="18"/>
                <w:szCs w:val="18"/>
              </w:rPr>
            </w:pPr>
          </w:p>
        </w:tc>
        <w:tc>
          <w:tcPr>
            <w:tcW w:w="3073" w:type="dxa"/>
            <w:gridSpan w:val="4"/>
            <w:vMerge/>
            <w:tcBorders>
              <w:bottom w:val="single" w:sz="4" w:space="0" w:color="auto"/>
            </w:tcBorders>
            <w:shd w:val="clear" w:color="auto" w:fill="auto"/>
            <w:vAlign w:val="center"/>
            <w:hideMark/>
          </w:tcPr>
          <w:p w14:paraId="4FCB0621" w14:textId="77777777" w:rsidR="00A44738" w:rsidRPr="00B46444" w:rsidRDefault="00A44738" w:rsidP="003C2AC6">
            <w:pPr>
              <w:rPr>
                <w:rFonts w:ascii="Calibri" w:eastAsia="Calibri" w:hAnsi="Calibri" w:cs="Calibri"/>
                <w:sz w:val="18"/>
                <w:szCs w:val="18"/>
              </w:rPr>
            </w:pPr>
          </w:p>
        </w:tc>
      </w:tr>
      <w:tr w:rsidR="00B6160D" w:rsidRPr="00622AD0" w14:paraId="4C9644DA" w14:textId="77777777" w:rsidTr="00B6160D">
        <w:trPr>
          <w:trHeight w:val="345"/>
        </w:trPr>
        <w:tc>
          <w:tcPr>
            <w:tcW w:w="3222" w:type="dxa"/>
            <w:shd w:val="clear" w:color="auto" w:fill="CCCCFF"/>
            <w:noWrap/>
            <w:tcMar>
              <w:top w:w="0" w:type="dxa"/>
              <w:left w:w="108" w:type="dxa"/>
              <w:bottom w:w="0" w:type="dxa"/>
              <w:right w:w="108" w:type="dxa"/>
            </w:tcMar>
            <w:vAlign w:val="center"/>
            <w:hideMark/>
          </w:tcPr>
          <w:p w14:paraId="190E0684" w14:textId="25718136" w:rsidR="00B6160D" w:rsidRDefault="00AD1387" w:rsidP="003C2AC6">
            <w:pPr>
              <w:rPr>
                <w:rFonts w:ascii="Calibri" w:hAnsi="Calibri" w:cs="Calibri"/>
                <w:b/>
                <w:sz w:val="18"/>
                <w:szCs w:val="18"/>
              </w:rPr>
            </w:pPr>
            <w:r>
              <w:rPr>
                <w:rFonts w:ascii="Calibri" w:hAnsi="Calibri"/>
                <w:b/>
                <w:sz w:val="18"/>
              </w:rPr>
              <w:t>Extrant</w:t>
            </w:r>
            <w:r w:rsidR="004B130A">
              <w:rPr>
                <w:rFonts w:ascii="Calibri" w:hAnsi="Calibri"/>
                <w:b/>
                <w:sz w:val="18"/>
              </w:rPr>
              <w:t> </w:t>
            </w:r>
            <w:r>
              <w:rPr>
                <w:rFonts w:ascii="Calibri" w:hAnsi="Calibri"/>
                <w:b/>
                <w:sz w:val="18"/>
              </w:rPr>
              <w:t>1.2</w:t>
            </w:r>
          </w:p>
        </w:tc>
        <w:tc>
          <w:tcPr>
            <w:tcW w:w="10849" w:type="dxa"/>
            <w:gridSpan w:val="17"/>
            <w:shd w:val="clear" w:color="auto" w:fill="auto"/>
            <w:tcMar>
              <w:top w:w="0" w:type="dxa"/>
              <w:left w:w="108" w:type="dxa"/>
              <w:bottom w:w="0" w:type="dxa"/>
              <w:right w:w="108" w:type="dxa"/>
            </w:tcMar>
            <w:vAlign w:val="bottom"/>
            <w:hideMark/>
          </w:tcPr>
          <w:p w14:paraId="4A1CC3F4" w14:textId="0E76B9A1" w:rsidR="00B6160D" w:rsidRPr="00F21C8B" w:rsidRDefault="00F21C8B" w:rsidP="00F21C8B">
            <w:pPr>
              <w:ind w:firstLine="11"/>
              <w:rPr>
                <w:rFonts w:ascii="Calibri" w:hAnsi="Calibri" w:cs="Calibri"/>
                <w:sz w:val="18"/>
                <w:szCs w:val="18"/>
              </w:rPr>
            </w:pPr>
            <w:r>
              <w:rPr>
                <w:rFonts w:ascii="Calibri" w:hAnsi="Calibri"/>
                <w:sz w:val="18"/>
              </w:rPr>
              <w:t>&lt;Indique la déclaration d'extrant</w:t>
            </w:r>
            <w:r w:rsidR="004B130A">
              <w:rPr>
                <w:rFonts w:ascii="Calibri" w:hAnsi="Calibri"/>
                <w:sz w:val="18"/>
              </w:rPr>
              <w:t> </w:t>
            </w:r>
            <w:r>
              <w:rPr>
                <w:rFonts w:ascii="Calibri" w:hAnsi="Calibri"/>
                <w:sz w:val="18"/>
              </w:rPr>
              <w:t>1.2&gt;</w:t>
            </w:r>
          </w:p>
        </w:tc>
      </w:tr>
      <w:tr w:rsidR="00A44738" w:rsidRPr="00622AD0" w14:paraId="67894720" w14:textId="77777777" w:rsidTr="00360899">
        <w:trPr>
          <w:trHeight w:val="345"/>
        </w:trPr>
        <w:tc>
          <w:tcPr>
            <w:tcW w:w="3222" w:type="dxa"/>
            <w:shd w:val="clear" w:color="auto" w:fill="CCCCFF"/>
            <w:noWrap/>
            <w:tcMar>
              <w:top w:w="0" w:type="dxa"/>
              <w:left w:w="108" w:type="dxa"/>
              <w:bottom w:w="0" w:type="dxa"/>
              <w:right w:w="108" w:type="dxa"/>
            </w:tcMar>
            <w:vAlign w:val="center"/>
            <w:hideMark/>
          </w:tcPr>
          <w:p w14:paraId="3BDC3789" w14:textId="77777777" w:rsidR="00A44738" w:rsidRPr="00622AD0" w:rsidRDefault="00A44738" w:rsidP="003C2AC6">
            <w:pPr>
              <w:rPr>
                <w:rFonts w:ascii="Calibri" w:eastAsia="Calibri" w:hAnsi="Calibri" w:cs="Calibri"/>
                <w:b/>
                <w:sz w:val="18"/>
                <w:szCs w:val="18"/>
              </w:rPr>
            </w:pPr>
            <w:r>
              <w:rPr>
                <w:rFonts w:ascii="Calibri" w:hAnsi="Calibri"/>
                <w:b/>
                <w:sz w:val="18"/>
              </w:rPr>
              <w:t>Indicateurs d'extrants</w:t>
            </w:r>
          </w:p>
        </w:tc>
        <w:tc>
          <w:tcPr>
            <w:tcW w:w="1414" w:type="dxa"/>
            <w:shd w:val="clear" w:color="auto" w:fill="C0C0C0"/>
            <w:tcMar>
              <w:top w:w="0" w:type="dxa"/>
              <w:left w:w="108" w:type="dxa"/>
              <w:bottom w:w="0" w:type="dxa"/>
              <w:right w:w="108" w:type="dxa"/>
            </w:tcMar>
            <w:vAlign w:val="bottom"/>
            <w:hideMark/>
          </w:tcPr>
          <w:p w14:paraId="0A4B6288" w14:textId="77777777" w:rsidR="00A44738" w:rsidRPr="00622AD0" w:rsidRDefault="00A44738" w:rsidP="003C2AC6">
            <w:pPr>
              <w:jc w:val="center"/>
              <w:rPr>
                <w:rFonts w:ascii="Calibri" w:eastAsia="Calibri" w:hAnsi="Calibri" w:cs="Calibri"/>
                <w:b/>
                <w:sz w:val="18"/>
                <w:szCs w:val="18"/>
              </w:rPr>
            </w:pPr>
            <w:r>
              <w:rPr>
                <w:rFonts w:ascii="Calibri" w:hAnsi="Calibri"/>
                <w:b/>
                <w:sz w:val="18"/>
              </w:rPr>
              <w:t xml:space="preserve">Source de </w:t>
            </w:r>
            <w:r>
              <w:rPr>
                <w:rFonts w:ascii="Calibri" w:hAnsi="Calibri"/>
                <w:b/>
                <w:sz w:val="18"/>
              </w:rPr>
              <w:lastRenderedPageBreak/>
              <w:t>données</w:t>
            </w:r>
          </w:p>
        </w:tc>
        <w:tc>
          <w:tcPr>
            <w:tcW w:w="1436" w:type="dxa"/>
            <w:gridSpan w:val="3"/>
            <w:shd w:val="clear" w:color="auto" w:fill="C0C0C0"/>
            <w:tcMar>
              <w:top w:w="0" w:type="dxa"/>
              <w:left w:w="108" w:type="dxa"/>
              <w:bottom w:w="0" w:type="dxa"/>
              <w:right w:w="108" w:type="dxa"/>
            </w:tcMar>
            <w:vAlign w:val="bottom"/>
            <w:hideMark/>
          </w:tcPr>
          <w:p w14:paraId="090FB421" w14:textId="77777777" w:rsidR="00A44738" w:rsidRPr="00622AD0" w:rsidRDefault="00A44738" w:rsidP="003C2AC6">
            <w:pPr>
              <w:ind w:hanging="1"/>
              <w:jc w:val="center"/>
              <w:rPr>
                <w:rFonts w:ascii="Calibri" w:eastAsia="Calibri" w:hAnsi="Calibri" w:cs="Calibri"/>
                <w:b/>
                <w:sz w:val="18"/>
                <w:szCs w:val="18"/>
              </w:rPr>
            </w:pPr>
            <w:r>
              <w:rPr>
                <w:rFonts w:ascii="Calibri" w:hAnsi="Calibri"/>
                <w:b/>
                <w:sz w:val="18"/>
              </w:rPr>
              <w:lastRenderedPageBreak/>
              <w:t xml:space="preserve">Indicateur de </w:t>
            </w:r>
            <w:r>
              <w:rPr>
                <w:rFonts w:ascii="Calibri" w:hAnsi="Calibri"/>
                <w:b/>
                <w:sz w:val="18"/>
              </w:rPr>
              <w:lastRenderedPageBreak/>
              <w:t>référence</w:t>
            </w:r>
          </w:p>
        </w:tc>
        <w:tc>
          <w:tcPr>
            <w:tcW w:w="1285" w:type="dxa"/>
            <w:gridSpan w:val="2"/>
            <w:shd w:val="clear" w:color="auto" w:fill="C0C0C0"/>
            <w:tcMar>
              <w:top w:w="0" w:type="dxa"/>
              <w:left w:w="108" w:type="dxa"/>
              <w:bottom w:w="0" w:type="dxa"/>
              <w:right w:w="108" w:type="dxa"/>
            </w:tcMar>
            <w:vAlign w:val="bottom"/>
            <w:hideMark/>
          </w:tcPr>
          <w:p w14:paraId="3A7E1CB9" w14:textId="7BBC1420" w:rsidR="00A44738" w:rsidRPr="00622AD0" w:rsidRDefault="00A44738" w:rsidP="003C2AC6">
            <w:pPr>
              <w:jc w:val="center"/>
              <w:rPr>
                <w:rFonts w:ascii="Calibri" w:eastAsia="Calibri" w:hAnsi="Calibri" w:cs="Calibri"/>
                <w:b/>
                <w:sz w:val="18"/>
                <w:szCs w:val="18"/>
              </w:rPr>
            </w:pPr>
            <w:r>
              <w:rPr>
                <w:rFonts w:ascii="Calibri" w:hAnsi="Calibri"/>
                <w:b/>
                <w:sz w:val="18"/>
              </w:rPr>
              <w:lastRenderedPageBreak/>
              <w:t>Cible</w:t>
            </w:r>
            <w:r w:rsidR="004B130A">
              <w:rPr>
                <w:rFonts w:ascii="Calibri" w:hAnsi="Calibri"/>
                <w:b/>
                <w:sz w:val="18"/>
              </w:rPr>
              <w:t> </w:t>
            </w:r>
            <w:r>
              <w:rPr>
                <w:rFonts w:ascii="Calibri" w:hAnsi="Calibri"/>
                <w:b/>
                <w:sz w:val="18"/>
              </w:rPr>
              <w:t>2012</w:t>
            </w:r>
          </w:p>
        </w:tc>
        <w:tc>
          <w:tcPr>
            <w:tcW w:w="1157" w:type="dxa"/>
            <w:gridSpan w:val="2"/>
            <w:shd w:val="clear" w:color="auto" w:fill="C0C0C0"/>
            <w:tcMar>
              <w:top w:w="0" w:type="dxa"/>
              <w:left w:w="108" w:type="dxa"/>
              <w:bottom w:w="0" w:type="dxa"/>
              <w:right w:w="108" w:type="dxa"/>
            </w:tcMar>
            <w:vAlign w:val="bottom"/>
            <w:hideMark/>
          </w:tcPr>
          <w:p w14:paraId="1320AAAB" w14:textId="795D0A21" w:rsidR="00A44738" w:rsidRPr="00622AD0" w:rsidRDefault="00A44738" w:rsidP="003C2AC6">
            <w:pPr>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2013</w:t>
            </w:r>
          </w:p>
        </w:tc>
        <w:tc>
          <w:tcPr>
            <w:tcW w:w="1224" w:type="dxa"/>
            <w:gridSpan w:val="2"/>
            <w:shd w:val="clear" w:color="auto" w:fill="C0C0C0"/>
            <w:tcMar>
              <w:top w:w="0" w:type="dxa"/>
              <w:left w:w="108" w:type="dxa"/>
              <w:bottom w:w="0" w:type="dxa"/>
              <w:right w:w="108" w:type="dxa"/>
            </w:tcMar>
            <w:vAlign w:val="bottom"/>
            <w:hideMark/>
          </w:tcPr>
          <w:p w14:paraId="67402435" w14:textId="015A9398" w:rsidR="00A44738" w:rsidRPr="00622AD0" w:rsidRDefault="00A44738" w:rsidP="003C2AC6">
            <w:pPr>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2014</w:t>
            </w:r>
          </w:p>
        </w:tc>
        <w:tc>
          <w:tcPr>
            <w:tcW w:w="1260" w:type="dxa"/>
            <w:gridSpan w:val="3"/>
            <w:shd w:val="clear" w:color="auto" w:fill="C0C0C0"/>
            <w:tcMar>
              <w:top w:w="0" w:type="dxa"/>
              <w:left w:w="108" w:type="dxa"/>
              <w:bottom w:w="0" w:type="dxa"/>
              <w:right w:w="108" w:type="dxa"/>
            </w:tcMar>
            <w:vAlign w:val="bottom"/>
            <w:hideMark/>
          </w:tcPr>
          <w:p w14:paraId="22B9E70A" w14:textId="0ADCEE96" w:rsidR="00A44738" w:rsidRPr="00622AD0" w:rsidRDefault="00A44738" w:rsidP="003C2AC6">
            <w:pPr>
              <w:ind w:firstLine="3"/>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2015</w:t>
            </w:r>
          </w:p>
        </w:tc>
        <w:tc>
          <w:tcPr>
            <w:tcW w:w="3073" w:type="dxa"/>
            <w:gridSpan w:val="4"/>
            <w:shd w:val="clear" w:color="auto" w:fill="C0C0C0"/>
            <w:tcMar>
              <w:top w:w="0" w:type="dxa"/>
              <w:left w:w="108" w:type="dxa"/>
              <w:bottom w:w="0" w:type="dxa"/>
              <w:right w:w="108" w:type="dxa"/>
            </w:tcMar>
            <w:vAlign w:val="bottom"/>
            <w:hideMark/>
          </w:tcPr>
          <w:p w14:paraId="50E11FAE" w14:textId="77777777" w:rsidR="00A44738" w:rsidRPr="00622AD0" w:rsidRDefault="00A44738" w:rsidP="003C2AC6">
            <w:pPr>
              <w:ind w:firstLine="11"/>
              <w:jc w:val="center"/>
              <w:rPr>
                <w:rFonts w:ascii="Calibri" w:eastAsia="Calibri" w:hAnsi="Calibri" w:cs="Calibri"/>
                <w:b/>
                <w:sz w:val="18"/>
                <w:szCs w:val="18"/>
              </w:rPr>
            </w:pPr>
            <w:r>
              <w:rPr>
                <w:rFonts w:ascii="Calibri" w:hAnsi="Calibri"/>
                <w:b/>
                <w:sz w:val="18"/>
              </w:rPr>
              <w:t>Risques et hypothèses</w:t>
            </w:r>
          </w:p>
        </w:tc>
      </w:tr>
      <w:tr w:rsidR="00A44738" w:rsidRPr="00B46444" w14:paraId="54638573" w14:textId="77777777" w:rsidTr="00360899">
        <w:trPr>
          <w:trHeight w:val="678"/>
        </w:trPr>
        <w:tc>
          <w:tcPr>
            <w:tcW w:w="3222" w:type="dxa"/>
            <w:tcMar>
              <w:top w:w="0" w:type="dxa"/>
              <w:left w:w="108" w:type="dxa"/>
              <w:bottom w:w="0" w:type="dxa"/>
              <w:right w:w="108" w:type="dxa"/>
            </w:tcMar>
            <w:vAlign w:val="center"/>
            <w:hideMark/>
          </w:tcPr>
          <w:p w14:paraId="187A8C91" w14:textId="77777777" w:rsidR="00A44738" w:rsidRPr="00B46444" w:rsidRDefault="00A44738" w:rsidP="003C2AC6">
            <w:pPr>
              <w:rPr>
                <w:rFonts w:ascii="Calibri" w:hAnsi="Calibri" w:cs="Calibri"/>
                <w:sz w:val="18"/>
                <w:szCs w:val="18"/>
              </w:rPr>
            </w:pPr>
          </w:p>
        </w:tc>
        <w:tc>
          <w:tcPr>
            <w:tcW w:w="1414" w:type="dxa"/>
            <w:tcMar>
              <w:top w:w="0" w:type="dxa"/>
              <w:left w:w="108" w:type="dxa"/>
              <w:bottom w:w="0" w:type="dxa"/>
              <w:right w:w="108" w:type="dxa"/>
            </w:tcMar>
            <w:vAlign w:val="center"/>
            <w:hideMark/>
          </w:tcPr>
          <w:p w14:paraId="306F4668" w14:textId="77777777" w:rsidR="00A44738" w:rsidRPr="00B46444" w:rsidRDefault="00A44738" w:rsidP="003C2AC6">
            <w:pPr>
              <w:rPr>
                <w:rFonts w:ascii="Calibri" w:hAnsi="Calibri" w:cs="Calibri"/>
                <w:sz w:val="18"/>
                <w:szCs w:val="18"/>
              </w:rPr>
            </w:pPr>
          </w:p>
        </w:tc>
        <w:tc>
          <w:tcPr>
            <w:tcW w:w="1436" w:type="dxa"/>
            <w:gridSpan w:val="3"/>
            <w:tcMar>
              <w:top w:w="0" w:type="dxa"/>
              <w:left w:w="108" w:type="dxa"/>
              <w:bottom w:w="0" w:type="dxa"/>
              <w:right w:w="108" w:type="dxa"/>
            </w:tcMar>
            <w:vAlign w:val="center"/>
            <w:hideMark/>
          </w:tcPr>
          <w:p w14:paraId="37ECD24F" w14:textId="77777777" w:rsidR="00A44738" w:rsidRPr="00B46444" w:rsidRDefault="00A44738" w:rsidP="003C2AC6">
            <w:pPr>
              <w:ind w:hanging="5"/>
              <w:rPr>
                <w:rFonts w:ascii="Calibri" w:eastAsia="Calibri" w:hAnsi="Calibri" w:cs="Calibri"/>
                <w:sz w:val="18"/>
                <w:szCs w:val="18"/>
              </w:rPr>
            </w:pPr>
          </w:p>
        </w:tc>
        <w:tc>
          <w:tcPr>
            <w:tcW w:w="1285" w:type="dxa"/>
            <w:gridSpan w:val="2"/>
            <w:tcMar>
              <w:top w:w="0" w:type="dxa"/>
              <w:left w:w="108" w:type="dxa"/>
              <w:bottom w:w="0" w:type="dxa"/>
              <w:right w:w="108" w:type="dxa"/>
            </w:tcMar>
            <w:vAlign w:val="center"/>
            <w:hideMark/>
          </w:tcPr>
          <w:p w14:paraId="134CE1F7" w14:textId="77777777" w:rsidR="00A44738" w:rsidRPr="00B46444" w:rsidRDefault="00A44738" w:rsidP="003C2AC6">
            <w:pPr>
              <w:rPr>
                <w:rFonts w:ascii="Calibri" w:eastAsia="Calibri" w:hAnsi="Calibri" w:cs="Calibri"/>
                <w:sz w:val="18"/>
                <w:szCs w:val="18"/>
              </w:rPr>
            </w:pPr>
          </w:p>
        </w:tc>
        <w:tc>
          <w:tcPr>
            <w:tcW w:w="1157" w:type="dxa"/>
            <w:gridSpan w:val="2"/>
            <w:tcMar>
              <w:top w:w="0" w:type="dxa"/>
              <w:left w:w="108" w:type="dxa"/>
              <w:bottom w:w="0" w:type="dxa"/>
              <w:right w:w="108" w:type="dxa"/>
            </w:tcMar>
            <w:vAlign w:val="center"/>
            <w:hideMark/>
          </w:tcPr>
          <w:p w14:paraId="07857C3A" w14:textId="77777777" w:rsidR="00A44738" w:rsidRPr="00B46444" w:rsidRDefault="00A44738" w:rsidP="003C2AC6">
            <w:pPr>
              <w:rPr>
                <w:rFonts w:ascii="Calibri" w:eastAsia="Calibri" w:hAnsi="Calibri" w:cs="Calibri"/>
                <w:sz w:val="18"/>
                <w:szCs w:val="18"/>
              </w:rPr>
            </w:pPr>
          </w:p>
        </w:tc>
        <w:tc>
          <w:tcPr>
            <w:tcW w:w="1224" w:type="dxa"/>
            <w:gridSpan w:val="2"/>
            <w:tcMar>
              <w:top w:w="0" w:type="dxa"/>
              <w:left w:w="108" w:type="dxa"/>
              <w:bottom w:w="0" w:type="dxa"/>
              <w:right w:w="108" w:type="dxa"/>
            </w:tcMar>
            <w:vAlign w:val="center"/>
            <w:hideMark/>
          </w:tcPr>
          <w:p w14:paraId="26FB7917" w14:textId="77777777" w:rsidR="00A44738" w:rsidRPr="00B46444" w:rsidRDefault="00A44738" w:rsidP="003C2AC6">
            <w:pPr>
              <w:rPr>
                <w:rFonts w:ascii="Calibri" w:eastAsia="Calibri" w:hAnsi="Calibri" w:cs="Calibri"/>
                <w:sz w:val="18"/>
                <w:szCs w:val="18"/>
              </w:rPr>
            </w:pPr>
          </w:p>
        </w:tc>
        <w:tc>
          <w:tcPr>
            <w:tcW w:w="1260" w:type="dxa"/>
            <w:gridSpan w:val="3"/>
            <w:tcMar>
              <w:top w:w="0" w:type="dxa"/>
              <w:left w:w="108" w:type="dxa"/>
              <w:bottom w:w="0" w:type="dxa"/>
              <w:right w:w="108" w:type="dxa"/>
            </w:tcMar>
            <w:vAlign w:val="center"/>
            <w:hideMark/>
          </w:tcPr>
          <w:p w14:paraId="18612DCA" w14:textId="77777777" w:rsidR="00A44738" w:rsidRPr="00B46444" w:rsidRDefault="00A44738" w:rsidP="003C2AC6">
            <w:pPr>
              <w:rPr>
                <w:rFonts w:ascii="Calibri" w:eastAsia="Calibri" w:hAnsi="Calibri" w:cs="Calibri"/>
                <w:sz w:val="18"/>
                <w:szCs w:val="18"/>
              </w:rPr>
            </w:pPr>
          </w:p>
        </w:tc>
        <w:tc>
          <w:tcPr>
            <w:tcW w:w="3073" w:type="dxa"/>
            <w:gridSpan w:val="4"/>
            <w:tcMar>
              <w:top w:w="0" w:type="dxa"/>
              <w:left w:w="108" w:type="dxa"/>
              <w:bottom w:w="0" w:type="dxa"/>
              <w:right w:w="108" w:type="dxa"/>
            </w:tcMar>
            <w:vAlign w:val="bottom"/>
            <w:hideMark/>
          </w:tcPr>
          <w:p w14:paraId="63266E54" w14:textId="77777777" w:rsidR="00A44738" w:rsidRPr="00B46444" w:rsidRDefault="00A44738" w:rsidP="003C2AC6">
            <w:pPr>
              <w:rPr>
                <w:rFonts w:ascii="Calibri" w:eastAsia="Calibri" w:hAnsi="Calibri" w:cs="Calibri"/>
                <w:sz w:val="18"/>
                <w:szCs w:val="18"/>
              </w:rPr>
            </w:pPr>
          </w:p>
        </w:tc>
      </w:tr>
      <w:tr w:rsidR="00A44738" w:rsidRPr="00B46444" w14:paraId="637BC1F2" w14:textId="77777777" w:rsidTr="00360899">
        <w:trPr>
          <w:gridAfter w:val="1"/>
          <w:wAfter w:w="49" w:type="dxa"/>
          <w:trHeight w:val="363"/>
        </w:trPr>
        <w:tc>
          <w:tcPr>
            <w:tcW w:w="14022" w:type="dxa"/>
            <w:gridSpan w:val="17"/>
            <w:shd w:val="clear" w:color="auto" w:fill="C0C0C0"/>
            <w:tcMar>
              <w:top w:w="0" w:type="dxa"/>
              <w:left w:w="108" w:type="dxa"/>
              <w:bottom w:w="0" w:type="dxa"/>
              <w:right w:w="108" w:type="dxa"/>
            </w:tcMar>
            <w:vAlign w:val="center"/>
            <w:hideMark/>
          </w:tcPr>
          <w:p w14:paraId="09036D10" w14:textId="58B9A518" w:rsidR="00A44738" w:rsidRPr="00C6353F" w:rsidRDefault="00A44738" w:rsidP="003C2AC6">
            <w:pPr>
              <w:ind w:left="720"/>
              <w:jc w:val="center"/>
              <w:rPr>
                <w:rFonts w:cs="Arial"/>
                <w:b/>
                <w:sz w:val="32"/>
                <w:szCs w:val="32"/>
              </w:rPr>
            </w:pPr>
            <w:r>
              <w:br w:type="page"/>
            </w:r>
            <w:r>
              <w:rPr>
                <w:rFonts w:ascii="Calibri" w:hAnsi="Calibri"/>
                <w:b/>
                <w:sz w:val="32"/>
              </w:rPr>
              <w:t>Effet</w:t>
            </w:r>
            <w:r w:rsidR="004B130A">
              <w:rPr>
                <w:rFonts w:ascii="Calibri" w:hAnsi="Calibri"/>
                <w:b/>
                <w:sz w:val="32"/>
              </w:rPr>
              <w:t> </w:t>
            </w:r>
            <w:r>
              <w:rPr>
                <w:rFonts w:ascii="Calibri" w:hAnsi="Calibri"/>
                <w:b/>
                <w:sz w:val="32"/>
              </w:rPr>
              <w:t xml:space="preserve">2 du BOS : Ressources humaines communes </w:t>
            </w:r>
          </w:p>
        </w:tc>
      </w:tr>
      <w:tr w:rsidR="00A44738" w:rsidRPr="00B46444" w14:paraId="072D016D" w14:textId="77777777" w:rsidTr="00360899">
        <w:trPr>
          <w:gridAfter w:val="1"/>
          <w:wAfter w:w="49" w:type="dxa"/>
          <w:trHeight w:val="111"/>
        </w:trPr>
        <w:tc>
          <w:tcPr>
            <w:tcW w:w="3222" w:type="dxa"/>
            <w:shd w:val="clear" w:color="auto" w:fill="CCCCFF"/>
            <w:tcMar>
              <w:top w:w="0" w:type="dxa"/>
              <w:left w:w="108" w:type="dxa"/>
              <w:bottom w:w="0" w:type="dxa"/>
              <w:right w:w="108" w:type="dxa"/>
            </w:tcMar>
            <w:vAlign w:val="center"/>
            <w:hideMark/>
          </w:tcPr>
          <w:p w14:paraId="1DCC5787" w14:textId="77777777" w:rsidR="00A44738" w:rsidRDefault="00A44738" w:rsidP="003C2AC6">
            <w:pPr>
              <w:rPr>
                <w:rFonts w:ascii="Calibri" w:hAnsi="Calibri" w:cs="Calibri"/>
                <w:b/>
                <w:sz w:val="18"/>
                <w:szCs w:val="18"/>
              </w:rPr>
            </w:pPr>
            <w:r>
              <w:rPr>
                <w:rFonts w:ascii="Calibri" w:hAnsi="Calibri"/>
                <w:b/>
                <w:sz w:val="18"/>
              </w:rPr>
              <w:t>Agence chef de file</w:t>
            </w:r>
          </w:p>
        </w:tc>
        <w:tc>
          <w:tcPr>
            <w:tcW w:w="10800" w:type="dxa"/>
            <w:gridSpan w:val="16"/>
            <w:tcMar>
              <w:top w:w="0" w:type="dxa"/>
              <w:left w:w="108" w:type="dxa"/>
              <w:bottom w:w="0" w:type="dxa"/>
              <w:right w:w="108" w:type="dxa"/>
            </w:tcMar>
            <w:vAlign w:val="center"/>
            <w:hideMark/>
          </w:tcPr>
          <w:p w14:paraId="43469E20" w14:textId="77777777" w:rsidR="00A44738" w:rsidRDefault="00A44738" w:rsidP="003C2AC6">
            <w:pPr>
              <w:rPr>
                <w:rFonts w:ascii="Calibri" w:hAnsi="Calibri" w:cs="Calibri"/>
                <w:sz w:val="18"/>
                <w:szCs w:val="18"/>
              </w:rPr>
            </w:pPr>
            <w:r>
              <w:rPr>
                <w:rFonts w:ascii="Calibri" w:hAnsi="Calibri"/>
                <w:sz w:val="18"/>
              </w:rPr>
              <w:t>&lt;Indique le nom de l'agence à la tête de l'initiative d'harmonisation des Opérations (BO)&gt;</w:t>
            </w:r>
          </w:p>
        </w:tc>
      </w:tr>
      <w:tr w:rsidR="00A44738" w:rsidRPr="00B46444" w14:paraId="782671C0" w14:textId="77777777" w:rsidTr="00360899">
        <w:trPr>
          <w:gridAfter w:val="1"/>
          <w:wAfter w:w="49" w:type="dxa"/>
          <w:trHeight w:val="111"/>
        </w:trPr>
        <w:tc>
          <w:tcPr>
            <w:tcW w:w="3222" w:type="dxa"/>
            <w:shd w:val="clear" w:color="auto" w:fill="CCCCFF"/>
            <w:tcMar>
              <w:top w:w="0" w:type="dxa"/>
              <w:left w:w="108" w:type="dxa"/>
              <w:bottom w:w="0" w:type="dxa"/>
              <w:right w:w="108" w:type="dxa"/>
            </w:tcMar>
            <w:vAlign w:val="center"/>
            <w:hideMark/>
          </w:tcPr>
          <w:p w14:paraId="649C773B" w14:textId="77777777" w:rsidR="00A44738" w:rsidRPr="009B41C8" w:rsidRDefault="00A44738" w:rsidP="003C2AC6">
            <w:pPr>
              <w:rPr>
                <w:rFonts w:ascii="Calibri" w:eastAsia="Calibri" w:hAnsi="Calibri" w:cs="Calibri"/>
                <w:b/>
                <w:sz w:val="18"/>
                <w:szCs w:val="18"/>
              </w:rPr>
            </w:pPr>
            <w:r>
              <w:rPr>
                <w:rFonts w:ascii="Calibri" w:hAnsi="Calibri"/>
                <w:b/>
                <w:sz w:val="18"/>
              </w:rPr>
              <w:t>Agences des Nations Unies participantes</w:t>
            </w:r>
          </w:p>
        </w:tc>
        <w:tc>
          <w:tcPr>
            <w:tcW w:w="10800" w:type="dxa"/>
            <w:gridSpan w:val="16"/>
            <w:tcMar>
              <w:top w:w="0" w:type="dxa"/>
              <w:left w:w="108" w:type="dxa"/>
              <w:bottom w:w="0" w:type="dxa"/>
              <w:right w:w="108" w:type="dxa"/>
            </w:tcMar>
            <w:vAlign w:val="center"/>
            <w:hideMark/>
          </w:tcPr>
          <w:p w14:paraId="6196FAF5" w14:textId="77777777" w:rsidR="00A44738" w:rsidRPr="00B46444" w:rsidRDefault="00A44738" w:rsidP="003C2AC6">
            <w:pPr>
              <w:rPr>
                <w:rFonts w:ascii="Calibri" w:hAnsi="Calibri" w:cs="Calibri"/>
                <w:sz w:val="18"/>
                <w:szCs w:val="18"/>
              </w:rPr>
            </w:pPr>
            <w:r>
              <w:rPr>
                <w:rFonts w:ascii="Calibri" w:hAnsi="Calibri"/>
                <w:sz w:val="18"/>
              </w:rPr>
              <w:t>&lt;Indique le nom des agences participant à l'initiative d'harmonisation des BO&gt;</w:t>
            </w:r>
          </w:p>
        </w:tc>
      </w:tr>
      <w:tr w:rsidR="00A44738" w:rsidRPr="00B46444" w14:paraId="5483221D" w14:textId="77777777" w:rsidTr="00360899">
        <w:trPr>
          <w:gridAfter w:val="1"/>
          <w:wAfter w:w="49" w:type="dxa"/>
          <w:trHeight w:val="246"/>
        </w:trPr>
        <w:tc>
          <w:tcPr>
            <w:tcW w:w="3222" w:type="dxa"/>
            <w:shd w:val="clear" w:color="auto" w:fill="CCCCFF"/>
            <w:tcMar>
              <w:top w:w="0" w:type="dxa"/>
              <w:left w:w="108" w:type="dxa"/>
              <w:bottom w:w="0" w:type="dxa"/>
              <w:right w:w="108" w:type="dxa"/>
            </w:tcMar>
            <w:vAlign w:val="center"/>
            <w:hideMark/>
          </w:tcPr>
          <w:p w14:paraId="75E6D067" w14:textId="77777777" w:rsidR="00A44738" w:rsidRPr="009B41C8" w:rsidRDefault="00A44738" w:rsidP="003C2AC6">
            <w:pPr>
              <w:rPr>
                <w:rFonts w:ascii="Calibri" w:eastAsia="Calibri" w:hAnsi="Calibri" w:cs="Calibri"/>
                <w:b/>
                <w:sz w:val="18"/>
                <w:szCs w:val="18"/>
              </w:rPr>
            </w:pPr>
            <w:r>
              <w:rPr>
                <w:rFonts w:ascii="Calibri" w:hAnsi="Calibri"/>
                <w:b/>
                <w:sz w:val="18"/>
              </w:rPr>
              <w:t>Mécanismes de coordination</w:t>
            </w:r>
          </w:p>
        </w:tc>
        <w:tc>
          <w:tcPr>
            <w:tcW w:w="10800" w:type="dxa"/>
            <w:gridSpan w:val="16"/>
            <w:tcMar>
              <w:top w:w="0" w:type="dxa"/>
              <w:left w:w="108" w:type="dxa"/>
              <w:bottom w:w="0" w:type="dxa"/>
              <w:right w:w="108" w:type="dxa"/>
            </w:tcMar>
            <w:vAlign w:val="center"/>
            <w:hideMark/>
          </w:tcPr>
          <w:p w14:paraId="32D5F0C9" w14:textId="77777777" w:rsidR="00A44738" w:rsidRPr="00B46444" w:rsidRDefault="00A44738" w:rsidP="003C2AC6">
            <w:pPr>
              <w:rPr>
                <w:rFonts w:ascii="Calibri" w:hAnsi="Calibri" w:cs="Calibri"/>
                <w:sz w:val="18"/>
                <w:szCs w:val="18"/>
              </w:rPr>
            </w:pPr>
            <w:r>
              <w:rPr>
                <w:rFonts w:ascii="Calibri" w:hAnsi="Calibri"/>
                <w:sz w:val="18"/>
              </w:rPr>
              <w:t>&lt;Indique le mécanisme de coordination/gouvernance, en général l'EPNU/OMT-Groupe de travail chargé de cette initiative spécifique&gt;</w:t>
            </w:r>
          </w:p>
        </w:tc>
      </w:tr>
      <w:tr w:rsidR="00A44738" w:rsidRPr="00B46444" w14:paraId="4928B5A6" w14:textId="77777777" w:rsidTr="00360899">
        <w:trPr>
          <w:gridAfter w:val="1"/>
          <w:wAfter w:w="49" w:type="dxa"/>
          <w:trHeight w:val="246"/>
        </w:trPr>
        <w:tc>
          <w:tcPr>
            <w:tcW w:w="3222" w:type="dxa"/>
            <w:shd w:val="clear" w:color="auto" w:fill="CCCCFF"/>
            <w:tcMar>
              <w:top w:w="0" w:type="dxa"/>
              <w:left w:w="108" w:type="dxa"/>
              <w:bottom w:w="0" w:type="dxa"/>
              <w:right w:w="108" w:type="dxa"/>
            </w:tcMar>
            <w:vAlign w:val="center"/>
            <w:hideMark/>
          </w:tcPr>
          <w:p w14:paraId="45C09D3C" w14:textId="77777777" w:rsidR="00A44738" w:rsidRPr="009B41C8" w:rsidRDefault="00A44738" w:rsidP="003C2AC6">
            <w:pPr>
              <w:rPr>
                <w:rFonts w:ascii="Calibri" w:hAnsi="Calibri" w:cs="Calibri"/>
                <w:b/>
                <w:sz w:val="18"/>
                <w:szCs w:val="18"/>
              </w:rPr>
            </w:pPr>
            <w:r>
              <w:rPr>
                <w:rFonts w:ascii="Calibri" w:hAnsi="Calibri"/>
                <w:b/>
                <w:sz w:val="18"/>
              </w:rPr>
              <w:t>Budget de l'effet (réalisation)</w:t>
            </w:r>
          </w:p>
        </w:tc>
        <w:tc>
          <w:tcPr>
            <w:tcW w:w="10800" w:type="dxa"/>
            <w:gridSpan w:val="16"/>
            <w:tcMar>
              <w:top w:w="0" w:type="dxa"/>
              <w:left w:w="108" w:type="dxa"/>
              <w:bottom w:w="0" w:type="dxa"/>
              <w:right w:w="108" w:type="dxa"/>
            </w:tcMar>
            <w:vAlign w:val="center"/>
            <w:hideMark/>
          </w:tcPr>
          <w:p w14:paraId="095CD374" w14:textId="77777777" w:rsidR="00A44738" w:rsidRDefault="00A44738" w:rsidP="003C2AC6">
            <w:pPr>
              <w:rPr>
                <w:rFonts w:ascii="Calibri" w:hAnsi="Calibri" w:cs="Calibri"/>
                <w:sz w:val="18"/>
                <w:szCs w:val="18"/>
              </w:rPr>
            </w:pPr>
            <w:r>
              <w:rPr>
                <w:rFonts w:ascii="Calibri" w:hAnsi="Calibri"/>
                <w:sz w:val="18"/>
              </w:rPr>
              <w:t>&lt;Indique le budget total estimé pour cet effet (somme des budgets d'extrants)&gt;</w:t>
            </w:r>
          </w:p>
        </w:tc>
      </w:tr>
      <w:tr w:rsidR="00A44738" w:rsidRPr="00B46444" w14:paraId="42D537D4" w14:textId="77777777" w:rsidTr="00360899">
        <w:trPr>
          <w:gridAfter w:val="1"/>
          <w:wAfter w:w="49" w:type="dxa"/>
          <w:trHeight w:val="246"/>
        </w:trPr>
        <w:tc>
          <w:tcPr>
            <w:tcW w:w="3222" w:type="dxa"/>
            <w:shd w:val="clear" w:color="auto" w:fill="CCCCFF"/>
            <w:tcMar>
              <w:top w:w="0" w:type="dxa"/>
              <w:left w:w="108" w:type="dxa"/>
              <w:bottom w:w="0" w:type="dxa"/>
              <w:right w:w="108" w:type="dxa"/>
            </w:tcMar>
            <w:vAlign w:val="center"/>
            <w:hideMark/>
          </w:tcPr>
          <w:p w14:paraId="39CD7719" w14:textId="77777777" w:rsidR="00A44738" w:rsidRPr="009B41C8" w:rsidRDefault="00A44738" w:rsidP="003C2AC6">
            <w:pPr>
              <w:rPr>
                <w:rFonts w:ascii="Calibri" w:hAnsi="Calibri" w:cs="Calibri"/>
                <w:b/>
                <w:sz w:val="18"/>
                <w:szCs w:val="18"/>
              </w:rPr>
            </w:pPr>
            <w:r>
              <w:rPr>
                <w:rFonts w:ascii="Calibri" w:hAnsi="Calibri"/>
                <w:b/>
                <w:sz w:val="18"/>
              </w:rPr>
              <w:t>Déficit budgétaire de l'effet</w:t>
            </w:r>
          </w:p>
        </w:tc>
        <w:tc>
          <w:tcPr>
            <w:tcW w:w="10800" w:type="dxa"/>
            <w:gridSpan w:val="16"/>
            <w:tcMar>
              <w:top w:w="0" w:type="dxa"/>
              <w:left w:w="108" w:type="dxa"/>
              <w:bottom w:w="0" w:type="dxa"/>
              <w:right w:w="108" w:type="dxa"/>
            </w:tcMar>
            <w:vAlign w:val="center"/>
            <w:hideMark/>
          </w:tcPr>
          <w:p w14:paraId="1A5ED319" w14:textId="77777777" w:rsidR="00A44738" w:rsidRDefault="00A44738" w:rsidP="003C2AC6">
            <w:pPr>
              <w:rPr>
                <w:rFonts w:ascii="Calibri" w:hAnsi="Calibri" w:cs="Calibri"/>
                <w:sz w:val="18"/>
                <w:szCs w:val="18"/>
              </w:rPr>
            </w:pPr>
            <w:r>
              <w:rPr>
                <w:rFonts w:ascii="Calibri" w:hAnsi="Calibri"/>
                <w:sz w:val="18"/>
              </w:rPr>
              <w:t>&lt;Indique le Déficit budgétaire=Ressources nécessaires moins Ressources disponibles pour cet effet&gt;</w:t>
            </w:r>
          </w:p>
        </w:tc>
      </w:tr>
      <w:tr w:rsidR="00A44738" w:rsidRPr="00B46444" w14:paraId="7348039A" w14:textId="77777777" w:rsidTr="00360899">
        <w:trPr>
          <w:trHeight w:val="100"/>
        </w:trPr>
        <w:tc>
          <w:tcPr>
            <w:tcW w:w="3222" w:type="dxa"/>
            <w:shd w:val="clear" w:color="auto" w:fill="333399"/>
            <w:tcMar>
              <w:top w:w="0" w:type="dxa"/>
              <w:left w:w="108" w:type="dxa"/>
              <w:bottom w:w="0" w:type="dxa"/>
              <w:right w:w="108" w:type="dxa"/>
            </w:tcMar>
            <w:vAlign w:val="bottom"/>
            <w:hideMark/>
          </w:tcPr>
          <w:p w14:paraId="08CBA061"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1682" w:type="dxa"/>
            <w:gridSpan w:val="2"/>
            <w:shd w:val="clear" w:color="auto" w:fill="333399"/>
            <w:tcMar>
              <w:top w:w="0" w:type="dxa"/>
              <w:left w:w="108" w:type="dxa"/>
              <w:bottom w:w="0" w:type="dxa"/>
              <w:right w:w="108" w:type="dxa"/>
            </w:tcMar>
            <w:vAlign w:val="bottom"/>
            <w:hideMark/>
          </w:tcPr>
          <w:p w14:paraId="06D44CFC"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819" w:type="dxa"/>
            <w:shd w:val="clear" w:color="auto" w:fill="333399"/>
            <w:tcMar>
              <w:top w:w="0" w:type="dxa"/>
              <w:left w:w="108" w:type="dxa"/>
              <w:bottom w:w="0" w:type="dxa"/>
              <w:right w:w="108" w:type="dxa"/>
            </w:tcMar>
            <w:vAlign w:val="bottom"/>
            <w:hideMark/>
          </w:tcPr>
          <w:p w14:paraId="199A0550"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1414" w:type="dxa"/>
            <w:gridSpan w:val="2"/>
            <w:shd w:val="clear" w:color="auto" w:fill="333399"/>
            <w:tcMar>
              <w:top w:w="0" w:type="dxa"/>
              <w:left w:w="108" w:type="dxa"/>
              <w:bottom w:w="0" w:type="dxa"/>
              <w:right w:w="108" w:type="dxa"/>
            </w:tcMar>
            <w:vAlign w:val="bottom"/>
            <w:hideMark/>
          </w:tcPr>
          <w:p w14:paraId="44CA9685"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951" w:type="dxa"/>
            <w:gridSpan w:val="2"/>
            <w:shd w:val="clear" w:color="auto" w:fill="333399"/>
            <w:tcMar>
              <w:top w:w="0" w:type="dxa"/>
              <w:left w:w="108" w:type="dxa"/>
              <w:bottom w:w="0" w:type="dxa"/>
              <w:right w:w="108" w:type="dxa"/>
            </w:tcMar>
            <w:vAlign w:val="bottom"/>
            <w:hideMark/>
          </w:tcPr>
          <w:p w14:paraId="2AFD3898"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859" w:type="dxa"/>
            <w:gridSpan w:val="2"/>
            <w:shd w:val="clear" w:color="auto" w:fill="333399"/>
            <w:tcMar>
              <w:top w:w="0" w:type="dxa"/>
              <w:left w:w="108" w:type="dxa"/>
              <w:bottom w:w="0" w:type="dxa"/>
              <w:right w:w="108" w:type="dxa"/>
            </w:tcMar>
            <w:vAlign w:val="bottom"/>
            <w:hideMark/>
          </w:tcPr>
          <w:p w14:paraId="4F70F59C"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953" w:type="dxa"/>
            <w:gridSpan w:val="2"/>
            <w:shd w:val="clear" w:color="auto" w:fill="333399"/>
            <w:tcMar>
              <w:top w:w="0" w:type="dxa"/>
              <w:left w:w="108" w:type="dxa"/>
              <w:bottom w:w="0" w:type="dxa"/>
              <w:right w:w="108" w:type="dxa"/>
            </w:tcMar>
            <w:vAlign w:val="bottom"/>
            <w:hideMark/>
          </w:tcPr>
          <w:p w14:paraId="3B8B4C12"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856" w:type="dxa"/>
            <w:shd w:val="clear" w:color="auto" w:fill="333399"/>
            <w:tcMar>
              <w:top w:w="0" w:type="dxa"/>
              <w:left w:w="108" w:type="dxa"/>
              <w:bottom w:w="0" w:type="dxa"/>
              <w:right w:w="108" w:type="dxa"/>
            </w:tcMar>
            <w:vAlign w:val="bottom"/>
            <w:hideMark/>
          </w:tcPr>
          <w:p w14:paraId="69F225AE"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1181" w:type="dxa"/>
            <w:gridSpan w:val="2"/>
            <w:shd w:val="clear" w:color="auto" w:fill="333399"/>
            <w:tcMar>
              <w:top w:w="0" w:type="dxa"/>
              <w:left w:w="108" w:type="dxa"/>
              <w:bottom w:w="0" w:type="dxa"/>
              <w:right w:w="108" w:type="dxa"/>
            </w:tcMar>
            <w:vAlign w:val="bottom"/>
            <w:hideMark/>
          </w:tcPr>
          <w:p w14:paraId="099C6792"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1898" w:type="dxa"/>
            <w:shd w:val="clear" w:color="auto" w:fill="333399"/>
            <w:tcMar>
              <w:top w:w="0" w:type="dxa"/>
              <w:left w:w="108" w:type="dxa"/>
              <w:bottom w:w="0" w:type="dxa"/>
              <w:right w:w="108" w:type="dxa"/>
            </w:tcMar>
            <w:vAlign w:val="bottom"/>
            <w:hideMark/>
          </w:tcPr>
          <w:p w14:paraId="503DF9F8"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236" w:type="dxa"/>
            <w:gridSpan w:val="2"/>
            <w:shd w:val="clear" w:color="auto" w:fill="333399"/>
            <w:tcMar>
              <w:top w:w="0" w:type="dxa"/>
              <w:left w:w="108" w:type="dxa"/>
              <w:bottom w:w="0" w:type="dxa"/>
              <w:right w:w="108" w:type="dxa"/>
            </w:tcMar>
            <w:vAlign w:val="bottom"/>
            <w:hideMark/>
          </w:tcPr>
          <w:p w14:paraId="74AB8631" w14:textId="77777777" w:rsidR="00A44738" w:rsidRPr="00B46444" w:rsidRDefault="00A44738" w:rsidP="003C2AC6">
            <w:pPr>
              <w:rPr>
                <w:rFonts w:ascii="Calibri" w:eastAsia="Calibri" w:hAnsi="Calibri" w:cs="Calibri"/>
                <w:sz w:val="18"/>
                <w:szCs w:val="18"/>
              </w:rPr>
            </w:pPr>
            <w:r>
              <w:rPr>
                <w:rFonts w:ascii="Calibri" w:hAnsi="Calibri"/>
                <w:sz w:val="18"/>
              </w:rPr>
              <w:t> </w:t>
            </w:r>
          </w:p>
        </w:tc>
      </w:tr>
      <w:tr w:rsidR="00A44738" w:rsidRPr="00B46444" w14:paraId="5ED864E4" w14:textId="77777777" w:rsidTr="00360899">
        <w:trPr>
          <w:trHeight w:val="772"/>
        </w:trPr>
        <w:tc>
          <w:tcPr>
            <w:tcW w:w="3222" w:type="dxa"/>
            <w:shd w:val="clear" w:color="auto" w:fill="C0C0C0"/>
            <w:tcMar>
              <w:top w:w="0" w:type="dxa"/>
              <w:left w:w="108" w:type="dxa"/>
              <w:bottom w:w="0" w:type="dxa"/>
              <w:right w:w="108" w:type="dxa"/>
            </w:tcMar>
            <w:vAlign w:val="center"/>
            <w:hideMark/>
          </w:tcPr>
          <w:p w14:paraId="2CBF2A40" w14:textId="64FF5C53" w:rsidR="00A44738" w:rsidRPr="00622AD0" w:rsidRDefault="00A44738" w:rsidP="003C2AC6">
            <w:pPr>
              <w:rPr>
                <w:rFonts w:ascii="Calibri" w:eastAsia="Calibri" w:hAnsi="Calibri" w:cs="Calibri"/>
                <w:b/>
                <w:sz w:val="18"/>
                <w:szCs w:val="18"/>
              </w:rPr>
            </w:pPr>
            <w:r>
              <w:rPr>
                <w:rFonts w:ascii="Calibri" w:hAnsi="Calibri"/>
                <w:b/>
                <w:sz w:val="18"/>
              </w:rPr>
              <w:t>Effet</w:t>
            </w:r>
            <w:r w:rsidR="004B130A">
              <w:rPr>
                <w:rFonts w:ascii="Calibri" w:hAnsi="Calibri"/>
                <w:b/>
                <w:sz w:val="18"/>
              </w:rPr>
              <w:t> </w:t>
            </w:r>
            <w:r>
              <w:rPr>
                <w:rFonts w:ascii="Calibri" w:hAnsi="Calibri"/>
                <w:b/>
                <w:sz w:val="18"/>
              </w:rPr>
              <w:t>2</w:t>
            </w:r>
          </w:p>
        </w:tc>
        <w:tc>
          <w:tcPr>
            <w:tcW w:w="10849" w:type="dxa"/>
            <w:gridSpan w:val="17"/>
            <w:tcMar>
              <w:top w:w="0" w:type="dxa"/>
              <w:left w:w="108" w:type="dxa"/>
              <w:bottom w:w="0" w:type="dxa"/>
              <w:right w:w="108" w:type="dxa"/>
            </w:tcMar>
            <w:vAlign w:val="center"/>
            <w:hideMark/>
          </w:tcPr>
          <w:p w14:paraId="3CC4A41B" w14:textId="3385D324" w:rsidR="00A44738" w:rsidRPr="006253B2" w:rsidRDefault="00A44738" w:rsidP="003C2AC6">
            <w:pPr>
              <w:rPr>
                <w:rFonts w:ascii="Calibri" w:hAnsi="Calibri" w:cs="Calibri"/>
                <w:sz w:val="18"/>
                <w:szCs w:val="18"/>
              </w:rPr>
            </w:pPr>
            <w:r>
              <w:rPr>
                <w:rFonts w:ascii="Calibri" w:hAnsi="Calibri"/>
                <w:sz w:val="18"/>
              </w:rPr>
              <w:t>&lt;Indique la déclaration d'effet</w:t>
            </w:r>
            <w:r w:rsidR="004B130A">
              <w:rPr>
                <w:rFonts w:ascii="Calibri" w:hAnsi="Calibri"/>
                <w:sz w:val="18"/>
              </w:rPr>
              <w:t> </w:t>
            </w:r>
            <w:r>
              <w:rPr>
                <w:rFonts w:ascii="Calibri" w:hAnsi="Calibri"/>
                <w:sz w:val="18"/>
              </w:rPr>
              <w:t>2&gt;</w:t>
            </w:r>
          </w:p>
        </w:tc>
      </w:tr>
      <w:tr w:rsidR="00A44738" w:rsidRPr="00B46444" w14:paraId="25DA0B0B" w14:textId="77777777" w:rsidTr="00360899">
        <w:trPr>
          <w:trHeight w:val="345"/>
        </w:trPr>
        <w:tc>
          <w:tcPr>
            <w:tcW w:w="3222" w:type="dxa"/>
            <w:shd w:val="clear" w:color="auto" w:fill="CCCCFF"/>
            <w:noWrap/>
            <w:tcMar>
              <w:top w:w="0" w:type="dxa"/>
              <w:left w:w="108" w:type="dxa"/>
              <w:bottom w:w="0" w:type="dxa"/>
              <w:right w:w="108" w:type="dxa"/>
            </w:tcMar>
            <w:vAlign w:val="center"/>
            <w:hideMark/>
          </w:tcPr>
          <w:p w14:paraId="2EA36ACD" w14:textId="77777777" w:rsidR="00A44738" w:rsidRPr="00622AD0" w:rsidRDefault="00A44738" w:rsidP="003C2AC6">
            <w:pPr>
              <w:rPr>
                <w:rFonts w:ascii="Calibri" w:eastAsia="Calibri" w:hAnsi="Calibri" w:cs="Calibri"/>
                <w:b/>
                <w:sz w:val="18"/>
                <w:szCs w:val="18"/>
              </w:rPr>
            </w:pPr>
            <w:r>
              <w:rPr>
                <w:rFonts w:ascii="Calibri" w:hAnsi="Calibri"/>
                <w:b/>
                <w:sz w:val="18"/>
              </w:rPr>
              <w:t>Indicateurs d'effets</w:t>
            </w:r>
          </w:p>
        </w:tc>
        <w:tc>
          <w:tcPr>
            <w:tcW w:w="1414" w:type="dxa"/>
            <w:shd w:val="clear" w:color="auto" w:fill="C0C0C0"/>
            <w:tcMar>
              <w:top w:w="0" w:type="dxa"/>
              <w:left w:w="108" w:type="dxa"/>
              <w:bottom w:w="0" w:type="dxa"/>
              <w:right w:w="108" w:type="dxa"/>
            </w:tcMar>
            <w:vAlign w:val="bottom"/>
            <w:hideMark/>
          </w:tcPr>
          <w:p w14:paraId="4E450A7F" w14:textId="77777777" w:rsidR="00A44738" w:rsidRPr="00622AD0" w:rsidRDefault="00A44738" w:rsidP="003C2AC6">
            <w:pPr>
              <w:jc w:val="center"/>
              <w:rPr>
                <w:rFonts w:ascii="Calibri" w:eastAsia="Calibri" w:hAnsi="Calibri" w:cs="Calibri"/>
                <w:b/>
                <w:sz w:val="18"/>
                <w:szCs w:val="18"/>
              </w:rPr>
            </w:pPr>
            <w:r>
              <w:rPr>
                <w:rFonts w:ascii="Calibri" w:hAnsi="Calibri"/>
                <w:b/>
                <w:sz w:val="18"/>
              </w:rPr>
              <w:t>Source de données</w:t>
            </w:r>
          </w:p>
        </w:tc>
        <w:tc>
          <w:tcPr>
            <w:tcW w:w="1436" w:type="dxa"/>
            <w:gridSpan w:val="3"/>
            <w:shd w:val="clear" w:color="auto" w:fill="C0C0C0"/>
            <w:tcMar>
              <w:top w:w="0" w:type="dxa"/>
              <w:left w:w="108" w:type="dxa"/>
              <w:bottom w:w="0" w:type="dxa"/>
              <w:right w:w="108" w:type="dxa"/>
            </w:tcMar>
            <w:vAlign w:val="bottom"/>
            <w:hideMark/>
          </w:tcPr>
          <w:p w14:paraId="49B083AD" w14:textId="77777777" w:rsidR="00A44738" w:rsidRPr="00622AD0" w:rsidRDefault="00A44738" w:rsidP="003C2AC6">
            <w:pPr>
              <w:ind w:hanging="1"/>
              <w:jc w:val="center"/>
              <w:rPr>
                <w:rFonts w:ascii="Calibri" w:eastAsia="Calibri" w:hAnsi="Calibri" w:cs="Calibri"/>
                <w:b/>
                <w:sz w:val="18"/>
                <w:szCs w:val="18"/>
              </w:rPr>
            </w:pPr>
            <w:r>
              <w:rPr>
                <w:rFonts w:ascii="Calibri" w:hAnsi="Calibri"/>
                <w:b/>
                <w:sz w:val="18"/>
              </w:rPr>
              <w:t>Indicateur de référence</w:t>
            </w:r>
          </w:p>
        </w:tc>
        <w:tc>
          <w:tcPr>
            <w:tcW w:w="1285" w:type="dxa"/>
            <w:gridSpan w:val="2"/>
            <w:shd w:val="clear" w:color="auto" w:fill="C0C0C0"/>
            <w:tcMar>
              <w:top w:w="0" w:type="dxa"/>
              <w:left w:w="108" w:type="dxa"/>
              <w:bottom w:w="0" w:type="dxa"/>
              <w:right w:w="108" w:type="dxa"/>
            </w:tcMar>
            <w:vAlign w:val="bottom"/>
            <w:hideMark/>
          </w:tcPr>
          <w:p w14:paraId="13B86003" w14:textId="3001D0A4" w:rsidR="00A44738" w:rsidRPr="00622AD0" w:rsidRDefault="00A44738" w:rsidP="003C2AC6">
            <w:pPr>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2012</w:t>
            </w:r>
          </w:p>
        </w:tc>
        <w:tc>
          <w:tcPr>
            <w:tcW w:w="1157" w:type="dxa"/>
            <w:gridSpan w:val="2"/>
            <w:shd w:val="clear" w:color="auto" w:fill="C0C0C0"/>
            <w:tcMar>
              <w:top w:w="0" w:type="dxa"/>
              <w:left w:w="108" w:type="dxa"/>
              <w:bottom w:w="0" w:type="dxa"/>
              <w:right w:w="108" w:type="dxa"/>
            </w:tcMar>
            <w:vAlign w:val="bottom"/>
            <w:hideMark/>
          </w:tcPr>
          <w:p w14:paraId="2348169A" w14:textId="50ADDEC5" w:rsidR="00A44738" w:rsidRPr="00622AD0" w:rsidRDefault="00A44738" w:rsidP="003C2AC6">
            <w:pPr>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2013</w:t>
            </w:r>
          </w:p>
        </w:tc>
        <w:tc>
          <w:tcPr>
            <w:tcW w:w="1224" w:type="dxa"/>
            <w:gridSpan w:val="2"/>
            <w:shd w:val="clear" w:color="auto" w:fill="C0C0C0"/>
            <w:tcMar>
              <w:top w:w="0" w:type="dxa"/>
              <w:left w:w="108" w:type="dxa"/>
              <w:bottom w:w="0" w:type="dxa"/>
              <w:right w:w="108" w:type="dxa"/>
            </w:tcMar>
            <w:vAlign w:val="bottom"/>
            <w:hideMark/>
          </w:tcPr>
          <w:p w14:paraId="1F97DEAD" w14:textId="39481870" w:rsidR="00A44738" w:rsidRPr="00622AD0" w:rsidRDefault="00A44738" w:rsidP="003C2AC6">
            <w:pPr>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2014</w:t>
            </w:r>
          </w:p>
        </w:tc>
        <w:tc>
          <w:tcPr>
            <w:tcW w:w="1260" w:type="dxa"/>
            <w:gridSpan w:val="3"/>
            <w:shd w:val="clear" w:color="auto" w:fill="C0C0C0"/>
            <w:tcMar>
              <w:top w:w="0" w:type="dxa"/>
              <w:left w:w="108" w:type="dxa"/>
              <w:bottom w:w="0" w:type="dxa"/>
              <w:right w:w="108" w:type="dxa"/>
            </w:tcMar>
            <w:vAlign w:val="bottom"/>
            <w:hideMark/>
          </w:tcPr>
          <w:p w14:paraId="20464653" w14:textId="1DDE579B" w:rsidR="00A44738" w:rsidRPr="00622AD0" w:rsidRDefault="00A44738" w:rsidP="003C2AC6">
            <w:pPr>
              <w:ind w:firstLine="3"/>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2015</w:t>
            </w:r>
          </w:p>
        </w:tc>
        <w:tc>
          <w:tcPr>
            <w:tcW w:w="3073" w:type="dxa"/>
            <w:gridSpan w:val="4"/>
            <w:shd w:val="clear" w:color="auto" w:fill="C0C0C0"/>
            <w:tcMar>
              <w:top w:w="0" w:type="dxa"/>
              <w:left w:w="108" w:type="dxa"/>
              <w:bottom w:w="0" w:type="dxa"/>
              <w:right w:w="108" w:type="dxa"/>
            </w:tcMar>
            <w:vAlign w:val="bottom"/>
            <w:hideMark/>
          </w:tcPr>
          <w:p w14:paraId="4304AFD3" w14:textId="77777777" w:rsidR="00A44738" w:rsidRPr="00622AD0" w:rsidRDefault="00A44738" w:rsidP="003C2AC6">
            <w:pPr>
              <w:ind w:firstLine="11"/>
              <w:jc w:val="center"/>
              <w:rPr>
                <w:rFonts w:ascii="Calibri" w:eastAsia="Calibri" w:hAnsi="Calibri" w:cs="Calibri"/>
                <w:b/>
                <w:sz w:val="18"/>
                <w:szCs w:val="18"/>
              </w:rPr>
            </w:pPr>
            <w:r>
              <w:rPr>
                <w:rFonts w:ascii="Calibri" w:hAnsi="Calibri"/>
                <w:b/>
                <w:sz w:val="18"/>
              </w:rPr>
              <w:t>Risques et hypothèses</w:t>
            </w:r>
          </w:p>
        </w:tc>
      </w:tr>
      <w:tr w:rsidR="00A44738" w:rsidRPr="00B46444" w14:paraId="04F87C3D" w14:textId="77777777" w:rsidTr="00360899">
        <w:trPr>
          <w:trHeight w:val="678"/>
        </w:trPr>
        <w:tc>
          <w:tcPr>
            <w:tcW w:w="3222" w:type="dxa"/>
            <w:tcMar>
              <w:top w:w="0" w:type="dxa"/>
              <w:left w:w="108" w:type="dxa"/>
              <w:bottom w:w="0" w:type="dxa"/>
              <w:right w:w="108" w:type="dxa"/>
            </w:tcMar>
            <w:vAlign w:val="center"/>
            <w:hideMark/>
          </w:tcPr>
          <w:p w14:paraId="38E67339" w14:textId="77777777" w:rsidR="00A44738" w:rsidRPr="00B46444" w:rsidRDefault="00A44738" w:rsidP="003C2AC6">
            <w:pPr>
              <w:rPr>
                <w:rFonts w:ascii="Calibri" w:hAnsi="Calibri" w:cs="Calibri"/>
                <w:sz w:val="18"/>
                <w:szCs w:val="18"/>
              </w:rPr>
            </w:pPr>
          </w:p>
        </w:tc>
        <w:tc>
          <w:tcPr>
            <w:tcW w:w="1414" w:type="dxa"/>
            <w:tcMar>
              <w:top w:w="0" w:type="dxa"/>
              <w:left w:w="108" w:type="dxa"/>
              <w:bottom w:w="0" w:type="dxa"/>
              <w:right w:w="108" w:type="dxa"/>
            </w:tcMar>
            <w:vAlign w:val="center"/>
            <w:hideMark/>
          </w:tcPr>
          <w:p w14:paraId="7BDF1D75" w14:textId="77777777" w:rsidR="00A44738" w:rsidRPr="00B46444" w:rsidRDefault="00A44738" w:rsidP="003C2AC6">
            <w:pPr>
              <w:rPr>
                <w:rFonts w:ascii="Calibri" w:hAnsi="Calibri" w:cs="Calibri"/>
                <w:sz w:val="18"/>
                <w:szCs w:val="18"/>
              </w:rPr>
            </w:pPr>
          </w:p>
        </w:tc>
        <w:tc>
          <w:tcPr>
            <w:tcW w:w="1436" w:type="dxa"/>
            <w:gridSpan w:val="3"/>
            <w:tcMar>
              <w:top w:w="0" w:type="dxa"/>
              <w:left w:w="108" w:type="dxa"/>
              <w:bottom w:w="0" w:type="dxa"/>
              <w:right w:w="108" w:type="dxa"/>
            </w:tcMar>
            <w:vAlign w:val="center"/>
            <w:hideMark/>
          </w:tcPr>
          <w:p w14:paraId="397A03D8" w14:textId="77777777" w:rsidR="00A44738" w:rsidRPr="00B46444" w:rsidRDefault="00A44738" w:rsidP="003C2AC6">
            <w:pPr>
              <w:ind w:hanging="5"/>
              <w:rPr>
                <w:rFonts w:ascii="Calibri" w:eastAsia="Calibri" w:hAnsi="Calibri" w:cs="Calibri"/>
                <w:sz w:val="18"/>
                <w:szCs w:val="18"/>
              </w:rPr>
            </w:pPr>
          </w:p>
        </w:tc>
        <w:tc>
          <w:tcPr>
            <w:tcW w:w="1285" w:type="dxa"/>
            <w:gridSpan w:val="2"/>
            <w:tcMar>
              <w:top w:w="0" w:type="dxa"/>
              <w:left w:w="108" w:type="dxa"/>
              <w:bottom w:w="0" w:type="dxa"/>
              <w:right w:w="108" w:type="dxa"/>
            </w:tcMar>
            <w:vAlign w:val="center"/>
            <w:hideMark/>
          </w:tcPr>
          <w:p w14:paraId="18F25681" w14:textId="77777777" w:rsidR="00A44738" w:rsidRPr="00B46444" w:rsidRDefault="00A44738" w:rsidP="003C2AC6">
            <w:pPr>
              <w:rPr>
                <w:rFonts w:ascii="Calibri" w:eastAsia="Calibri" w:hAnsi="Calibri" w:cs="Calibri"/>
                <w:sz w:val="18"/>
                <w:szCs w:val="18"/>
              </w:rPr>
            </w:pPr>
          </w:p>
        </w:tc>
        <w:tc>
          <w:tcPr>
            <w:tcW w:w="1157" w:type="dxa"/>
            <w:gridSpan w:val="2"/>
            <w:tcMar>
              <w:top w:w="0" w:type="dxa"/>
              <w:left w:w="108" w:type="dxa"/>
              <w:bottom w:w="0" w:type="dxa"/>
              <w:right w:w="108" w:type="dxa"/>
            </w:tcMar>
            <w:vAlign w:val="center"/>
            <w:hideMark/>
          </w:tcPr>
          <w:p w14:paraId="23ED4EF5" w14:textId="77777777" w:rsidR="00A44738" w:rsidRPr="00B46444" w:rsidRDefault="00A44738" w:rsidP="003C2AC6">
            <w:pPr>
              <w:rPr>
                <w:rFonts w:ascii="Calibri" w:eastAsia="Calibri" w:hAnsi="Calibri" w:cs="Calibri"/>
                <w:sz w:val="18"/>
                <w:szCs w:val="18"/>
              </w:rPr>
            </w:pPr>
          </w:p>
        </w:tc>
        <w:tc>
          <w:tcPr>
            <w:tcW w:w="1224" w:type="dxa"/>
            <w:gridSpan w:val="2"/>
            <w:tcMar>
              <w:top w:w="0" w:type="dxa"/>
              <w:left w:w="108" w:type="dxa"/>
              <w:bottom w:w="0" w:type="dxa"/>
              <w:right w:w="108" w:type="dxa"/>
            </w:tcMar>
            <w:vAlign w:val="center"/>
            <w:hideMark/>
          </w:tcPr>
          <w:p w14:paraId="61FADA67" w14:textId="77777777" w:rsidR="00A44738" w:rsidRPr="00B46444" w:rsidRDefault="00A44738" w:rsidP="003C2AC6">
            <w:pPr>
              <w:rPr>
                <w:rFonts w:ascii="Calibri" w:eastAsia="Calibri" w:hAnsi="Calibri" w:cs="Calibri"/>
                <w:sz w:val="18"/>
                <w:szCs w:val="18"/>
              </w:rPr>
            </w:pPr>
          </w:p>
        </w:tc>
        <w:tc>
          <w:tcPr>
            <w:tcW w:w="1260" w:type="dxa"/>
            <w:gridSpan w:val="3"/>
            <w:tcMar>
              <w:top w:w="0" w:type="dxa"/>
              <w:left w:w="108" w:type="dxa"/>
              <w:bottom w:w="0" w:type="dxa"/>
              <w:right w:w="108" w:type="dxa"/>
            </w:tcMar>
            <w:vAlign w:val="center"/>
            <w:hideMark/>
          </w:tcPr>
          <w:p w14:paraId="6F99939B" w14:textId="77777777" w:rsidR="00A44738" w:rsidRPr="00B46444" w:rsidRDefault="00A44738" w:rsidP="003C2AC6">
            <w:pPr>
              <w:rPr>
                <w:rFonts w:ascii="Calibri" w:eastAsia="Calibri" w:hAnsi="Calibri" w:cs="Calibri"/>
                <w:sz w:val="18"/>
                <w:szCs w:val="18"/>
              </w:rPr>
            </w:pPr>
          </w:p>
        </w:tc>
        <w:tc>
          <w:tcPr>
            <w:tcW w:w="3073" w:type="dxa"/>
            <w:gridSpan w:val="4"/>
            <w:vMerge w:val="restart"/>
            <w:tcMar>
              <w:top w:w="0" w:type="dxa"/>
              <w:left w:w="108" w:type="dxa"/>
              <w:bottom w:w="0" w:type="dxa"/>
              <w:right w:w="108" w:type="dxa"/>
            </w:tcMar>
            <w:vAlign w:val="bottom"/>
            <w:hideMark/>
          </w:tcPr>
          <w:p w14:paraId="71C09A9D" w14:textId="77777777" w:rsidR="00A44738" w:rsidRPr="00B46444" w:rsidRDefault="00A44738" w:rsidP="003C2AC6">
            <w:pPr>
              <w:rPr>
                <w:rFonts w:ascii="Calibri" w:eastAsia="Calibri" w:hAnsi="Calibri" w:cs="Calibri"/>
                <w:sz w:val="18"/>
                <w:szCs w:val="18"/>
              </w:rPr>
            </w:pPr>
          </w:p>
        </w:tc>
      </w:tr>
      <w:tr w:rsidR="00A44738" w:rsidRPr="00B46444" w14:paraId="0E819847" w14:textId="77777777" w:rsidTr="004942B4">
        <w:trPr>
          <w:trHeight w:val="525"/>
        </w:trPr>
        <w:tc>
          <w:tcPr>
            <w:tcW w:w="3222" w:type="dxa"/>
            <w:tcMar>
              <w:top w:w="0" w:type="dxa"/>
              <w:left w:w="108" w:type="dxa"/>
              <w:bottom w:w="0" w:type="dxa"/>
              <w:right w:w="108" w:type="dxa"/>
            </w:tcMar>
            <w:vAlign w:val="center"/>
            <w:hideMark/>
          </w:tcPr>
          <w:p w14:paraId="4BC2E5BC" w14:textId="77777777" w:rsidR="00A44738" w:rsidRPr="00B46444" w:rsidRDefault="00A44738" w:rsidP="003C2AC6">
            <w:pPr>
              <w:rPr>
                <w:rFonts w:ascii="Calibri" w:hAnsi="Calibri" w:cs="Calibri"/>
                <w:sz w:val="18"/>
                <w:szCs w:val="18"/>
              </w:rPr>
            </w:pPr>
          </w:p>
        </w:tc>
        <w:tc>
          <w:tcPr>
            <w:tcW w:w="1414" w:type="dxa"/>
            <w:tcBorders>
              <w:bottom w:val="single" w:sz="4" w:space="0" w:color="auto"/>
            </w:tcBorders>
            <w:tcMar>
              <w:top w:w="0" w:type="dxa"/>
              <w:left w:w="108" w:type="dxa"/>
              <w:bottom w:w="0" w:type="dxa"/>
              <w:right w:w="108" w:type="dxa"/>
            </w:tcMar>
            <w:vAlign w:val="center"/>
            <w:hideMark/>
          </w:tcPr>
          <w:p w14:paraId="0EF43245" w14:textId="77777777" w:rsidR="00A44738" w:rsidRPr="00B46444" w:rsidRDefault="00A44738" w:rsidP="003C2AC6">
            <w:pPr>
              <w:rPr>
                <w:rFonts w:ascii="Calibri" w:hAnsi="Calibri" w:cs="Calibri"/>
                <w:sz w:val="18"/>
                <w:szCs w:val="18"/>
              </w:rPr>
            </w:pPr>
          </w:p>
        </w:tc>
        <w:tc>
          <w:tcPr>
            <w:tcW w:w="1436" w:type="dxa"/>
            <w:gridSpan w:val="3"/>
            <w:tcBorders>
              <w:bottom w:val="single" w:sz="4" w:space="0" w:color="auto"/>
            </w:tcBorders>
            <w:tcMar>
              <w:top w:w="0" w:type="dxa"/>
              <w:left w:w="108" w:type="dxa"/>
              <w:bottom w:w="0" w:type="dxa"/>
              <w:right w:w="108" w:type="dxa"/>
            </w:tcMar>
            <w:vAlign w:val="center"/>
            <w:hideMark/>
          </w:tcPr>
          <w:p w14:paraId="493933CB" w14:textId="77777777" w:rsidR="00A44738" w:rsidRPr="00B46444" w:rsidRDefault="00A44738" w:rsidP="003C2AC6">
            <w:pPr>
              <w:ind w:hanging="5"/>
              <w:rPr>
                <w:rFonts w:ascii="Calibri" w:eastAsia="Calibri" w:hAnsi="Calibri" w:cs="Calibri"/>
                <w:sz w:val="18"/>
                <w:szCs w:val="18"/>
              </w:rPr>
            </w:pPr>
          </w:p>
        </w:tc>
        <w:tc>
          <w:tcPr>
            <w:tcW w:w="1285" w:type="dxa"/>
            <w:gridSpan w:val="2"/>
            <w:tcBorders>
              <w:bottom w:val="single" w:sz="4" w:space="0" w:color="auto"/>
            </w:tcBorders>
            <w:tcMar>
              <w:top w:w="0" w:type="dxa"/>
              <w:left w:w="108" w:type="dxa"/>
              <w:bottom w:w="0" w:type="dxa"/>
              <w:right w:w="108" w:type="dxa"/>
            </w:tcMar>
            <w:vAlign w:val="center"/>
            <w:hideMark/>
          </w:tcPr>
          <w:p w14:paraId="3284CB76" w14:textId="77777777" w:rsidR="00A44738" w:rsidRPr="00B46444" w:rsidRDefault="00A44738" w:rsidP="003C2AC6">
            <w:pPr>
              <w:rPr>
                <w:rFonts w:ascii="Calibri" w:eastAsia="Calibri" w:hAnsi="Calibri" w:cs="Calibri"/>
                <w:sz w:val="18"/>
                <w:szCs w:val="18"/>
              </w:rPr>
            </w:pPr>
          </w:p>
        </w:tc>
        <w:tc>
          <w:tcPr>
            <w:tcW w:w="1157" w:type="dxa"/>
            <w:gridSpan w:val="2"/>
            <w:tcBorders>
              <w:bottom w:val="single" w:sz="4" w:space="0" w:color="auto"/>
            </w:tcBorders>
            <w:tcMar>
              <w:top w:w="0" w:type="dxa"/>
              <w:left w:w="108" w:type="dxa"/>
              <w:bottom w:w="0" w:type="dxa"/>
              <w:right w:w="108" w:type="dxa"/>
            </w:tcMar>
            <w:vAlign w:val="center"/>
            <w:hideMark/>
          </w:tcPr>
          <w:p w14:paraId="2B7E4A1B" w14:textId="77777777" w:rsidR="00A44738" w:rsidRPr="00B46444" w:rsidRDefault="00A44738" w:rsidP="003C2AC6">
            <w:pPr>
              <w:rPr>
                <w:rFonts w:ascii="Calibri" w:eastAsia="Calibri" w:hAnsi="Calibri" w:cs="Calibri"/>
                <w:sz w:val="18"/>
                <w:szCs w:val="18"/>
              </w:rPr>
            </w:pPr>
          </w:p>
        </w:tc>
        <w:tc>
          <w:tcPr>
            <w:tcW w:w="1224" w:type="dxa"/>
            <w:gridSpan w:val="2"/>
            <w:tcBorders>
              <w:bottom w:val="single" w:sz="4" w:space="0" w:color="auto"/>
            </w:tcBorders>
            <w:tcMar>
              <w:top w:w="0" w:type="dxa"/>
              <w:left w:w="108" w:type="dxa"/>
              <w:bottom w:w="0" w:type="dxa"/>
              <w:right w:w="108" w:type="dxa"/>
            </w:tcMar>
            <w:vAlign w:val="center"/>
            <w:hideMark/>
          </w:tcPr>
          <w:p w14:paraId="26EDB84A" w14:textId="77777777" w:rsidR="00A44738" w:rsidRPr="00B46444" w:rsidRDefault="00A44738" w:rsidP="003C2AC6">
            <w:pPr>
              <w:rPr>
                <w:rFonts w:ascii="Calibri" w:eastAsia="Calibri" w:hAnsi="Calibri" w:cs="Calibri"/>
                <w:sz w:val="18"/>
                <w:szCs w:val="18"/>
              </w:rPr>
            </w:pPr>
          </w:p>
        </w:tc>
        <w:tc>
          <w:tcPr>
            <w:tcW w:w="1260" w:type="dxa"/>
            <w:gridSpan w:val="3"/>
            <w:tcBorders>
              <w:bottom w:val="single" w:sz="4" w:space="0" w:color="auto"/>
            </w:tcBorders>
            <w:tcMar>
              <w:top w:w="0" w:type="dxa"/>
              <w:left w:w="108" w:type="dxa"/>
              <w:bottom w:w="0" w:type="dxa"/>
              <w:right w:w="108" w:type="dxa"/>
            </w:tcMar>
            <w:vAlign w:val="center"/>
            <w:hideMark/>
          </w:tcPr>
          <w:p w14:paraId="08C3B77E" w14:textId="77777777" w:rsidR="00A44738" w:rsidRPr="00B46444" w:rsidRDefault="00A44738" w:rsidP="003C2AC6">
            <w:pPr>
              <w:rPr>
                <w:rFonts w:ascii="Calibri" w:eastAsia="Calibri" w:hAnsi="Calibri" w:cs="Calibri"/>
                <w:sz w:val="18"/>
                <w:szCs w:val="18"/>
              </w:rPr>
            </w:pPr>
          </w:p>
        </w:tc>
        <w:tc>
          <w:tcPr>
            <w:tcW w:w="3073" w:type="dxa"/>
            <w:gridSpan w:val="4"/>
            <w:vMerge/>
            <w:tcBorders>
              <w:bottom w:val="single" w:sz="4" w:space="0" w:color="auto"/>
            </w:tcBorders>
            <w:vAlign w:val="center"/>
            <w:hideMark/>
          </w:tcPr>
          <w:p w14:paraId="5763109F" w14:textId="77777777" w:rsidR="00A44738" w:rsidRPr="00B46444" w:rsidRDefault="00A44738" w:rsidP="003C2AC6">
            <w:pPr>
              <w:rPr>
                <w:rFonts w:ascii="Calibri" w:eastAsia="Calibri" w:hAnsi="Calibri" w:cs="Calibri"/>
                <w:sz w:val="18"/>
                <w:szCs w:val="18"/>
              </w:rPr>
            </w:pPr>
          </w:p>
        </w:tc>
      </w:tr>
      <w:tr w:rsidR="004942B4" w:rsidRPr="00622AD0" w14:paraId="1CE287CC" w14:textId="77777777" w:rsidTr="004942B4">
        <w:trPr>
          <w:trHeight w:val="345"/>
        </w:trPr>
        <w:tc>
          <w:tcPr>
            <w:tcW w:w="3222" w:type="dxa"/>
            <w:shd w:val="clear" w:color="auto" w:fill="CCCCFF"/>
            <w:noWrap/>
            <w:tcMar>
              <w:top w:w="0" w:type="dxa"/>
              <w:left w:w="108" w:type="dxa"/>
              <w:bottom w:w="0" w:type="dxa"/>
              <w:right w:w="108" w:type="dxa"/>
            </w:tcMar>
            <w:vAlign w:val="center"/>
            <w:hideMark/>
          </w:tcPr>
          <w:p w14:paraId="1CBBA094" w14:textId="75D3A3C1" w:rsidR="004942B4" w:rsidRDefault="004942B4" w:rsidP="003C2AC6">
            <w:pPr>
              <w:rPr>
                <w:rFonts w:ascii="Calibri" w:hAnsi="Calibri" w:cs="Calibri"/>
                <w:b/>
                <w:sz w:val="18"/>
                <w:szCs w:val="18"/>
              </w:rPr>
            </w:pPr>
            <w:r>
              <w:rPr>
                <w:rFonts w:ascii="Calibri" w:hAnsi="Calibri"/>
                <w:b/>
                <w:sz w:val="18"/>
              </w:rPr>
              <w:t>Extrant</w:t>
            </w:r>
            <w:r w:rsidR="004B130A">
              <w:rPr>
                <w:rFonts w:ascii="Calibri" w:hAnsi="Calibri"/>
                <w:b/>
                <w:sz w:val="18"/>
              </w:rPr>
              <w:t> </w:t>
            </w:r>
            <w:r>
              <w:rPr>
                <w:rFonts w:ascii="Calibri" w:hAnsi="Calibri"/>
                <w:b/>
                <w:sz w:val="18"/>
              </w:rPr>
              <w:t>2.1</w:t>
            </w:r>
          </w:p>
        </w:tc>
        <w:tc>
          <w:tcPr>
            <w:tcW w:w="10849" w:type="dxa"/>
            <w:gridSpan w:val="17"/>
            <w:shd w:val="clear" w:color="auto" w:fill="auto"/>
            <w:tcMar>
              <w:top w:w="0" w:type="dxa"/>
              <w:left w:w="108" w:type="dxa"/>
              <w:bottom w:w="0" w:type="dxa"/>
              <w:right w:w="108" w:type="dxa"/>
            </w:tcMar>
            <w:vAlign w:val="bottom"/>
            <w:hideMark/>
          </w:tcPr>
          <w:p w14:paraId="650C1DDD" w14:textId="533E2A22" w:rsidR="004942B4" w:rsidRPr="00F21C8B" w:rsidRDefault="00F21C8B" w:rsidP="00F21C8B">
            <w:pPr>
              <w:ind w:firstLine="11"/>
              <w:rPr>
                <w:rFonts w:ascii="Calibri" w:hAnsi="Calibri" w:cs="Calibri"/>
                <w:sz w:val="18"/>
                <w:szCs w:val="18"/>
              </w:rPr>
            </w:pPr>
            <w:r>
              <w:rPr>
                <w:rFonts w:ascii="Calibri" w:hAnsi="Calibri"/>
                <w:sz w:val="18"/>
              </w:rPr>
              <w:t>&lt;Indique la déclaration d'extrant</w:t>
            </w:r>
            <w:r w:rsidR="004B130A">
              <w:rPr>
                <w:rFonts w:ascii="Calibri" w:hAnsi="Calibri"/>
                <w:sz w:val="18"/>
              </w:rPr>
              <w:t> </w:t>
            </w:r>
            <w:r>
              <w:rPr>
                <w:rFonts w:ascii="Calibri" w:hAnsi="Calibri"/>
                <w:sz w:val="18"/>
              </w:rPr>
              <w:t>2.1&gt;</w:t>
            </w:r>
          </w:p>
        </w:tc>
      </w:tr>
      <w:tr w:rsidR="00A44738" w:rsidRPr="00622AD0" w14:paraId="42E443D3" w14:textId="77777777" w:rsidTr="00360899">
        <w:trPr>
          <w:trHeight w:val="345"/>
        </w:trPr>
        <w:tc>
          <w:tcPr>
            <w:tcW w:w="3222" w:type="dxa"/>
            <w:shd w:val="clear" w:color="auto" w:fill="CCCCFF"/>
            <w:noWrap/>
            <w:tcMar>
              <w:top w:w="0" w:type="dxa"/>
              <w:left w:w="108" w:type="dxa"/>
              <w:bottom w:w="0" w:type="dxa"/>
              <w:right w:w="108" w:type="dxa"/>
            </w:tcMar>
            <w:vAlign w:val="center"/>
            <w:hideMark/>
          </w:tcPr>
          <w:p w14:paraId="39804ECA" w14:textId="77777777" w:rsidR="00A44738" w:rsidRPr="00622AD0" w:rsidRDefault="00A44738" w:rsidP="003C2AC6">
            <w:pPr>
              <w:rPr>
                <w:rFonts w:ascii="Calibri" w:eastAsia="Calibri" w:hAnsi="Calibri" w:cs="Calibri"/>
                <w:b/>
                <w:sz w:val="18"/>
                <w:szCs w:val="18"/>
              </w:rPr>
            </w:pPr>
            <w:r>
              <w:rPr>
                <w:rFonts w:ascii="Calibri" w:hAnsi="Calibri"/>
                <w:b/>
                <w:sz w:val="18"/>
              </w:rPr>
              <w:t>Indicateurs d'extrants</w:t>
            </w:r>
          </w:p>
        </w:tc>
        <w:tc>
          <w:tcPr>
            <w:tcW w:w="1414" w:type="dxa"/>
            <w:shd w:val="clear" w:color="auto" w:fill="C0C0C0"/>
            <w:tcMar>
              <w:top w:w="0" w:type="dxa"/>
              <w:left w:w="108" w:type="dxa"/>
              <w:bottom w:w="0" w:type="dxa"/>
              <w:right w:w="108" w:type="dxa"/>
            </w:tcMar>
            <w:vAlign w:val="bottom"/>
            <w:hideMark/>
          </w:tcPr>
          <w:p w14:paraId="0A5B5F45" w14:textId="77777777" w:rsidR="00A44738" w:rsidRPr="00622AD0" w:rsidRDefault="00A44738" w:rsidP="003C2AC6">
            <w:pPr>
              <w:jc w:val="center"/>
              <w:rPr>
                <w:rFonts w:ascii="Calibri" w:eastAsia="Calibri" w:hAnsi="Calibri" w:cs="Calibri"/>
                <w:b/>
                <w:sz w:val="18"/>
                <w:szCs w:val="18"/>
              </w:rPr>
            </w:pPr>
            <w:r>
              <w:rPr>
                <w:rFonts w:ascii="Calibri" w:hAnsi="Calibri"/>
                <w:b/>
                <w:sz w:val="18"/>
              </w:rPr>
              <w:t>Source de données</w:t>
            </w:r>
          </w:p>
        </w:tc>
        <w:tc>
          <w:tcPr>
            <w:tcW w:w="1436" w:type="dxa"/>
            <w:gridSpan w:val="3"/>
            <w:shd w:val="clear" w:color="auto" w:fill="C0C0C0"/>
            <w:tcMar>
              <w:top w:w="0" w:type="dxa"/>
              <w:left w:w="108" w:type="dxa"/>
              <w:bottom w:w="0" w:type="dxa"/>
              <w:right w:w="108" w:type="dxa"/>
            </w:tcMar>
            <w:vAlign w:val="bottom"/>
            <w:hideMark/>
          </w:tcPr>
          <w:p w14:paraId="6E62A345" w14:textId="77777777" w:rsidR="00A44738" w:rsidRPr="00622AD0" w:rsidRDefault="00A44738" w:rsidP="003C2AC6">
            <w:pPr>
              <w:ind w:hanging="1"/>
              <w:jc w:val="center"/>
              <w:rPr>
                <w:rFonts w:ascii="Calibri" w:eastAsia="Calibri" w:hAnsi="Calibri" w:cs="Calibri"/>
                <w:b/>
                <w:sz w:val="18"/>
                <w:szCs w:val="18"/>
              </w:rPr>
            </w:pPr>
            <w:r>
              <w:rPr>
                <w:rFonts w:ascii="Calibri" w:hAnsi="Calibri"/>
                <w:b/>
                <w:sz w:val="18"/>
              </w:rPr>
              <w:t>Indicateur de référence</w:t>
            </w:r>
          </w:p>
        </w:tc>
        <w:tc>
          <w:tcPr>
            <w:tcW w:w="1285" w:type="dxa"/>
            <w:gridSpan w:val="2"/>
            <w:shd w:val="clear" w:color="auto" w:fill="C0C0C0"/>
            <w:tcMar>
              <w:top w:w="0" w:type="dxa"/>
              <w:left w:w="108" w:type="dxa"/>
              <w:bottom w:w="0" w:type="dxa"/>
              <w:right w:w="108" w:type="dxa"/>
            </w:tcMar>
            <w:vAlign w:val="bottom"/>
            <w:hideMark/>
          </w:tcPr>
          <w:p w14:paraId="591E79AA" w14:textId="12E3407B" w:rsidR="00A44738" w:rsidRPr="00622AD0" w:rsidRDefault="00A44738" w:rsidP="003C2AC6">
            <w:pPr>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2012</w:t>
            </w:r>
          </w:p>
        </w:tc>
        <w:tc>
          <w:tcPr>
            <w:tcW w:w="1157" w:type="dxa"/>
            <w:gridSpan w:val="2"/>
            <w:shd w:val="clear" w:color="auto" w:fill="C0C0C0"/>
            <w:tcMar>
              <w:top w:w="0" w:type="dxa"/>
              <w:left w:w="108" w:type="dxa"/>
              <w:bottom w:w="0" w:type="dxa"/>
              <w:right w:w="108" w:type="dxa"/>
            </w:tcMar>
            <w:vAlign w:val="bottom"/>
            <w:hideMark/>
          </w:tcPr>
          <w:p w14:paraId="012E424F" w14:textId="332D7844" w:rsidR="00A44738" w:rsidRPr="00622AD0" w:rsidRDefault="00A44738" w:rsidP="003C2AC6">
            <w:pPr>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2013</w:t>
            </w:r>
          </w:p>
        </w:tc>
        <w:tc>
          <w:tcPr>
            <w:tcW w:w="1224" w:type="dxa"/>
            <w:gridSpan w:val="2"/>
            <w:shd w:val="clear" w:color="auto" w:fill="C0C0C0"/>
            <w:tcMar>
              <w:top w:w="0" w:type="dxa"/>
              <w:left w:w="108" w:type="dxa"/>
              <w:bottom w:w="0" w:type="dxa"/>
              <w:right w:w="108" w:type="dxa"/>
            </w:tcMar>
            <w:vAlign w:val="bottom"/>
            <w:hideMark/>
          </w:tcPr>
          <w:p w14:paraId="66B2721D" w14:textId="726B8A6A" w:rsidR="00A44738" w:rsidRPr="00622AD0" w:rsidRDefault="00A44738" w:rsidP="003C2AC6">
            <w:pPr>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2014</w:t>
            </w:r>
          </w:p>
        </w:tc>
        <w:tc>
          <w:tcPr>
            <w:tcW w:w="1260" w:type="dxa"/>
            <w:gridSpan w:val="3"/>
            <w:shd w:val="clear" w:color="auto" w:fill="C0C0C0"/>
            <w:tcMar>
              <w:top w:w="0" w:type="dxa"/>
              <w:left w:w="108" w:type="dxa"/>
              <w:bottom w:w="0" w:type="dxa"/>
              <w:right w:w="108" w:type="dxa"/>
            </w:tcMar>
            <w:vAlign w:val="bottom"/>
            <w:hideMark/>
          </w:tcPr>
          <w:p w14:paraId="66D0C330" w14:textId="22A9E9D0" w:rsidR="00A44738" w:rsidRPr="00622AD0" w:rsidRDefault="00A44738" w:rsidP="003C2AC6">
            <w:pPr>
              <w:ind w:firstLine="3"/>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2015</w:t>
            </w:r>
          </w:p>
        </w:tc>
        <w:tc>
          <w:tcPr>
            <w:tcW w:w="3073" w:type="dxa"/>
            <w:gridSpan w:val="4"/>
            <w:shd w:val="clear" w:color="auto" w:fill="C0C0C0"/>
            <w:tcMar>
              <w:top w:w="0" w:type="dxa"/>
              <w:left w:w="108" w:type="dxa"/>
              <w:bottom w:w="0" w:type="dxa"/>
              <w:right w:w="108" w:type="dxa"/>
            </w:tcMar>
            <w:vAlign w:val="bottom"/>
            <w:hideMark/>
          </w:tcPr>
          <w:p w14:paraId="71DCE904" w14:textId="77777777" w:rsidR="00A44738" w:rsidRPr="00622AD0" w:rsidRDefault="00A44738" w:rsidP="003C2AC6">
            <w:pPr>
              <w:ind w:firstLine="11"/>
              <w:jc w:val="center"/>
              <w:rPr>
                <w:rFonts w:ascii="Calibri" w:eastAsia="Calibri" w:hAnsi="Calibri" w:cs="Calibri"/>
                <w:b/>
                <w:sz w:val="18"/>
                <w:szCs w:val="18"/>
              </w:rPr>
            </w:pPr>
            <w:r>
              <w:rPr>
                <w:rFonts w:ascii="Calibri" w:hAnsi="Calibri"/>
                <w:b/>
                <w:sz w:val="18"/>
              </w:rPr>
              <w:t>Risques et hypothèses</w:t>
            </w:r>
          </w:p>
        </w:tc>
      </w:tr>
      <w:tr w:rsidR="00A44738" w:rsidRPr="00B46444" w14:paraId="1E3AC983" w14:textId="77777777" w:rsidTr="00360899">
        <w:trPr>
          <w:trHeight w:val="678"/>
        </w:trPr>
        <w:tc>
          <w:tcPr>
            <w:tcW w:w="3222" w:type="dxa"/>
            <w:tcMar>
              <w:top w:w="0" w:type="dxa"/>
              <w:left w:w="108" w:type="dxa"/>
              <w:bottom w:w="0" w:type="dxa"/>
              <w:right w:w="108" w:type="dxa"/>
            </w:tcMar>
            <w:vAlign w:val="center"/>
            <w:hideMark/>
          </w:tcPr>
          <w:p w14:paraId="4A0ADBC8" w14:textId="77777777" w:rsidR="00A44738" w:rsidRPr="00B46444" w:rsidRDefault="00A44738" w:rsidP="003C2AC6">
            <w:pPr>
              <w:rPr>
                <w:rFonts w:ascii="Calibri" w:hAnsi="Calibri" w:cs="Calibri"/>
                <w:sz w:val="18"/>
                <w:szCs w:val="18"/>
              </w:rPr>
            </w:pPr>
          </w:p>
        </w:tc>
        <w:tc>
          <w:tcPr>
            <w:tcW w:w="1414" w:type="dxa"/>
            <w:tcMar>
              <w:top w:w="0" w:type="dxa"/>
              <w:left w:w="108" w:type="dxa"/>
              <w:bottom w:w="0" w:type="dxa"/>
              <w:right w:w="108" w:type="dxa"/>
            </w:tcMar>
            <w:vAlign w:val="center"/>
            <w:hideMark/>
          </w:tcPr>
          <w:p w14:paraId="1D9E513D" w14:textId="77777777" w:rsidR="00A44738" w:rsidRPr="00B46444" w:rsidRDefault="00A44738" w:rsidP="003C2AC6">
            <w:pPr>
              <w:rPr>
                <w:rFonts w:ascii="Calibri" w:hAnsi="Calibri" w:cs="Calibri"/>
                <w:sz w:val="18"/>
                <w:szCs w:val="18"/>
              </w:rPr>
            </w:pPr>
          </w:p>
        </w:tc>
        <w:tc>
          <w:tcPr>
            <w:tcW w:w="1436" w:type="dxa"/>
            <w:gridSpan w:val="3"/>
            <w:tcMar>
              <w:top w:w="0" w:type="dxa"/>
              <w:left w:w="108" w:type="dxa"/>
              <w:bottom w:w="0" w:type="dxa"/>
              <w:right w:w="108" w:type="dxa"/>
            </w:tcMar>
            <w:vAlign w:val="center"/>
            <w:hideMark/>
          </w:tcPr>
          <w:p w14:paraId="5D9F52DF" w14:textId="77777777" w:rsidR="00A44738" w:rsidRPr="00B46444" w:rsidRDefault="00A44738" w:rsidP="003C2AC6">
            <w:pPr>
              <w:ind w:hanging="5"/>
              <w:rPr>
                <w:rFonts w:ascii="Calibri" w:eastAsia="Calibri" w:hAnsi="Calibri" w:cs="Calibri"/>
                <w:sz w:val="18"/>
                <w:szCs w:val="18"/>
              </w:rPr>
            </w:pPr>
          </w:p>
        </w:tc>
        <w:tc>
          <w:tcPr>
            <w:tcW w:w="1285" w:type="dxa"/>
            <w:gridSpan w:val="2"/>
            <w:tcMar>
              <w:top w:w="0" w:type="dxa"/>
              <w:left w:w="108" w:type="dxa"/>
              <w:bottom w:w="0" w:type="dxa"/>
              <w:right w:w="108" w:type="dxa"/>
            </w:tcMar>
            <w:vAlign w:val="center"/>
            <w:hideMark/>
          </w:tcPr>
          <w:p w14:paraId="443B1A51" w14:textId="77777777" w:rsidR="00A44738" w:rsidRPr="00B46444" w:rsidRDefault="00A44738" w:rsidP="003C2AC6">
            <w:pPr>
              <w:rPr>
                <w:rFonts w:ascii="Calibri" w:eastAsia="Calibri" w:hAnsi="Calibri" w:cs="Calibri"/>
                <w:sz w:val="18"/>
                <w:szCs w:val="18"/>
              </w:rPr>
            </w:pPr>
          </w:p>
        </w:tc>
        <w:tc>
          <w:tcPr>
            <w:tcW w:w="1157" w:type="dxa"/>
            <w:gridSpan w:val="2"/>
            <w:tcMar>
              <w:top w:w="0" w:type="dxa"/>
              <w:left w:w="108" w:type="dxa"/>
              <w:bottom w:w="0" w:type="dxa"/>
              <w:right w:w="108" w:type="dxa"/>
            </w:tcMar>
            <w:vAlign w:val="center"/>
            <w:hideMark/>
          </w:tcPr>
          <w:p w14:paraId="2A6D5F15" w14:textId="77777777" w:rsidR="00A44738" w:rsidRPr="00B46444" w:rsidRDefault="00A44738" w:rsidP="003C2AC6">
            <w:pPr>
              <w:rPr>
                <w:rFonts w:ascii="Calibri" w:eastAsia="Calibri" w:hAnsi="Calibri" w:cs="Calibri"/>
                <w:sz w:val="18"/>
                <w:szCs w:val="18"/>
              </w:rPr>
            </w:pPr>
          </w:p>
        </w:tc>
        <w:tc>
          <w:tcPr>
            <w:tcW w:w="1224" w:type="dxa"/>
            <w:gridSpan w:val="2"/>
            <w:tcMar>
              <w:top w:w="0" w:type="dxa"/>
              <w:left w:w="108" w:type="dxa"/>
              <w:bottom w:w="0" w:type="dxa"/>
              <w:right w:w="108" w:type="dxa"/>
            </w:tcMar>
            <w:vAlign w:val="center"/>
            <w:hideMark/>
          </w:tcPr>
          <w:p w14:paraId="40E5714F" w14:textId="77777777" w:rsidR="00A44738" w:rsidRPr="00B46444" w:rsidRDefault="00A44738" w:rsidP="003C2AC6">
            <w:pPr>
              <w:rPr>
                <w:rFonts w:ascii="Calibri" w:eastAsia="Calibri" w:hAnsi="Calibri" w:cs="Calibri"/>
                <w:sz w:val="18"/>
                <w:szCs w:val="18"/>
              </w:rPr>
            </w:pPr>
          </w:p>
        </w:tc>
        <w:tc>
          <w:tcPr>
            <w:tcW w:w="1260" w:type="dxa"/>
            <w:gridSpan w:val="3"/>
            <w:tcMar>
              <w:top w:w="0" w:type="dxa"/>
              <w:left w:w="108" w:type="dxa"/>
              <w:bottom w:w="0" w:type="dxa"/>
              <w:right w:w="108" w:type="dxa"/>
            </w:tcMar>
            <w:vAlign w:val="center"/>
            <w:hideMark/>
          </w:tcPr>
          <w:p w14:paraId="3D38C4E2" w14:textId="77777777" w:rsidR="00A44738" w:rsidRPr="00B46444" w:rsidRDefault="00A44738" w:rsidP="003C2AC6">
            <w:pPr>
              <w:rPr>
                <w:rFonts w:ascii="Calibri" w:eastAsia="Calibri" w:hAnsi="Calibri" w:cs="Calibri"/>
                <w:sz w:val="18"/>
                <w:szCs w:val="18"/>
              </w:rPr>
            </w:pPr>
          </w:p>
        </w:tc>
        <w:tc>
          <w:tcPr>
            <w:tcW w:w="3073" w:type="dxa"/>
            <w:gridSpan w:val="4"/>
            <w:vMerge w:val="restart"/>
            <w:tcMar>
              <w:top w:w="0" w:type="dxa"/>
              <w:left w:w="108" w:type="dxa"/>
              <w:bottom w:w="0" w:type="dxa"/>
              <w:right w:w="108" w:type="dxa"/>
            </w:tcMar>
            <w:vAlign w:val="bottom"/>
            <w:hideMark/>
          </w:tcPr>
          <w:p w14:paraId="45E5DC21" w14:textId="77777777" w:rsidR="00A44738" w:rsidRPr="00B46444" w:rsidRDefault="00A44738" w:rsidP="003C2AC6">
            <w:pPr>
              <w:rPr>
                <w:rFonts w:ascii="Calibri" w:eastAsia="Calibri" w:hAnsi="Calibri" w:cs="Calibri"/>
                <w:sz w:val="18"/>
                <w:szCs w:val="18"/>
              </w:rPr>
            </w:pPr>
          </w:p>
        </w:tc>
      </w:tr>
      <w:tr w:rsidR="00A44738" w:rsidRPr="00B46444" w14:paraId="43F2E147" w14:textId="77777777" w:rsidTr="004942B4">
        <w:trPr>
          <w:trHeight w:val="238"/>
        </w:trPr>
        <w:tc>
          <w:tcPr>
            <w:tcW w:w="3222" w:type="dxa"/>
            <w:shd w:val="clear" w:color="auto" w:fill="auto"/>
            <w:tcMar>
              <w:top w:w="0" w:type="dxa"/>
              <w:left w:w="108" w:type="dxa"/>
              <w:bottom w:w="0" w:type="dxa"/>
              <w:right w:w="108" w:type="dxa"/>
            </w:tcMar>
            <w:vAlign w:val="center"/>
            <w:hideMark/>
          </w:tcPr>
          <w:p w14:paraId="5051732A" w14:textId="77777777" w:rsidR="00A44738" w:rsidRPr="00B46444" w:rsidRDefault="00A44738" w:rsidP="003C2AC6">
            <w:pPr>
              <w:rPr>
                <w:rFonts w:ascii="Calibri" w:hAnsi="Calibri" w:cs="Calibri"/>
                <w:sz w:val="18"/>
                <w:szCs w:val="18"/>
              </w:rPr>
            </w:pPr>
          </w:p>
        </w:tc>
        <w:tc>
          <w:tcPr>
            <w:tcW w:w="1414" w:type="dxa"/>
            <w:tcBorders>
              <w:bottom w:val="single" w:sz="4" w:space="0" w:color="auto"/>
            </w:tcBorders>
            <w:shd w:val="clear" w:color="auto" w:fill="auto"/>
            <w:tcMar>
              <w:top w:w="0" w:type="dxa"/>
              <w:left w:w="108" w:type="dxa"/>
              <w:bottom w:w="0" w:type="dxa"/>
              <w:right w:w="108" w:type="dxa"/>
            </w:tcMar>
            <w:vAlign w:val="center"/>
            <w:hideMark/>
          </w:tcPr>
          <w:p w14:paraId="5FBC0486" w14:textId="77777777" w:rsidR="00A44738" w:rsidRPr="00B46444" w:rsidRDefault="00A44738" w:rsidP="003C2AC6">
            <w:pPr>
              <w:rPr>
                <w:rFonts w:ascii="Calibri" w:hAnsi="Calibri" w:cs="Calibri"/>
                <w:sz w:val="18"/>
                <w:szCs w:val="18"/>
              </w:rPr>
            </w:pPr>
          </w:p>
        </w:tc>
        <w:tc>
          <w:tcPr>
            <w:tcW w:w="1436" w:type="dxa"/>
            <w:gridSpan w:val="3"/>
            <w:tcBorders>
              <w:bottom w:val="single" w:sz="4" w:space="0" w:color="auto"/>
            </w:tcBorders>
            <w:shd w:val="clear" w:color="auto" w:fill="auto"/>
            <w:tcMar>
              <w:top w:w="0" w:type="dxa"/>
              <w:left w:w="108" w:type="dxa"/>
              <w:bottom w:w="0" w:type="dxa"/>
              <w:right w:w="108" w:type="dxa"/>
            </w:tcMar>
            <w:vAlign w:val="center"/>
            <w:hideMark/>
          </w:tcPr>
          <w:p w14:paraId="4B066298" w14:textId="77777777" w:rsidR="00A44738" w:rsidRPr="00B46444" w:rsidRDefault="00A44738" w:rsidP="003C2AC6">
            <w:pPr>
              <w:rPr>
                <w:rFonts w:ascii="Calibri" w:hAnsi="Calibri" w:cs="Calibri"/>
                <w:sz w:val="18"/>
                <w:szCs w:val="18"/>
              </w:rPr>
            </w:pPr>
          </w:p>
        </w:tc>
        <w:tc>
          <w:tcPr>
            <w:tcW w:w="1285" w:type="dxa"/>
            <w:gridSpan w:val="2"/>
            <w:tcBorders>
              <w:bottom w:val="single" w:sz="4" w:space="0" w:color="auto"/>
            </w:tcBorders>
            <w:shd w:val="clear" w:color="auto" w:fill="auto"/>
            <w:tcMar>
              <w:top w:w="0" w:type="dxa"/>
              <w:left w:w="108" w:type="dxa"/>
              <w:bottom w:w="0" w:type="dxa"/>
              <w:right w:w="108" w:type="dxa"/>
            </w:tcMar>
            <w:vAlign w:val="center"/>
            <w:hideMark/>
          </w:tcPr>
          <w:p w14:paraId="4F0139DC" w14:textId="77777777" w:rsidR="00A44738" w:rsidRPr="00B46444" w:rsidRDefault="00A44738" w:rsidP="003C2AC6">
            <w:pPr>
              <w:rPr>
                <w:rFonts w:ascii="Calibri" w:hAnsi="Calibri" w:cs="Calibri"/>
                <w:sz w:val="18"/>
                <w:szCs w:val="18"/>
              </w:rPr>
            </w:pPr>
          </w:p>
        </w:tc>
        <w:tc>
          <w:tcPr>
            <w:tcW w:w="1157" w:type="dxa"/>
            <w:gridSpan w:val="2"/>
            <w:tcBorders>
              <w:bottom w:val="single" w:sz="4" w:space="0" w:color="auto"/>
            </w:tcBorders>
            <w:shd w:val="clear" w:color="auto" w:fill="auto"/>
            <w:tcMar>
              <w:top w:w="0" w:type="dxa"/>
              <w:left w:w="108" w:type="dxa"/>
              <w:bottom w:w="0" w:type="dxa"/>
              <w:right w:w="108" w:type="dxa"/>
            </w:tcMar>
            <w:vAlign w:val="center"/>
            <w:hideMark/>
          </w:tcPr>
          <w:p w14:paraId="7D158230" w14:textId="77777777" w:rsidR="00A44738" w:rsidRPr="00B46444" w:rsidRDefault="00A44738" w:rsidP="003C2AC6">
            <w:pPr>
              <w:rPr>
                <w:rFonts w:ascii="Calibri" w:hAnsi="Calibri" w:cs="Calibri"/>
                <w:sz w:val="18"/>
                <w:szCs w:val="18"/>
              </w:rPr>
            </w:pPr>
          </w:p>
        </w:tc>
        <w:tc>
          <w:tcPr>
            <w:tcW w:w="1224" w:type="dxa"/>
            <w:gridSpan w:val="2"/>
            <w:tcBorders>
              <w:bottom w:val="single" w:sz="4" w:space="0" w:color="auto"/>
            </w:tcBorders>
            <w:shd w:val="clear" w:color="auto" w:fill="auto"/>
            <w:tcMar>
              <w:top w:w="0" w:type="dxa"/>
              <w:left w:w="108" w:type="dxa"/>
              <w:bottom w:w="0" w:type="dxa"/>
              <w:right w:w="108" w:type="dxa"/>
            </w:tcMar>
            <w:vAlign w:val="center"/>
            <w:hideMark/>
          </w:tcPr>
          <w:p w14:paraId="3D306067" w14:textId="77777777" w:rsidR="00A44738" w:rsidRPr="00B46444" w:rsidRDefault="00A44738" w:rsidP="003C2AC6">
            <w:pPr>
              <w:rPr>
                <w:rFonts w:ascii="Calibri" w:hAnsi="Calibri" w:cs="Calibri"/>
                <w:sz w:val="18"/>
                <w:szCs w:val="18"/>
              </w:rPr>
            </w:pPr>
          </w:p>
        </w:tc>
        <w:tc>
          <w:tcPr>
            <w:tcW w:w="1260" w:type="dxa"/>
            <w:gridSpan w:val="3"/>
            <w:tcBorders>
              <w:bottom w:val="single" w:sz="4" w:space="0" w:color="auto"/>
            </w:tcBorders>
            <w:shd w:val="clear" w:color="auto" w:fill="auto"/>
            <w:tcMar>
              <w:top w:w="0" w:type="dxa"/>
              <w:left w:w="108" w:type="dxa"/>
              <w:bottom w:w="0" w:type="dxa"/>
              <w:right w:w="108" w:type="dxa"/>
            </w:tcMar>
            <w:vAlign w:val="center"/>
            <w:hideMark/>
          </w:tcPr>
          <w:p w14:paraId="03EF17BA" w14:textId="77777777" w:rsidR="00A44738" w:rsidRPr="00B46444" w:rsidRDefault="00A44738" w:rsidP="003C2AC6">
            <w:pPr>
              <w:rPr>
                <w:rFonts w:ascii="Calibri" w:hAnsi="Calibri" w:cs="Calibri"/>
                <w:sz w:val="18"/>
                <w:szCs w:val="18"/>
              </w:rPr>
            </w:pPr>
          </w:p>
        </w:tc>
        <w:tc>
          <w:tcPr>
            <w:tcW w:w="3073" w:type="dxa"/>
            <w:gridSpan w:val="4"/>
            <w:vMerge/>
            <w:tcBorders>
              <w:bottom w:val="single" w:sz="4" w:space="0" w:color="auto"/>
            </w:tcBorders>
            <w:shd w:val="clear" w:color="auto" w:fill="auto"/>
            <w:vAlign w:val="center"/>
            <w:hideMark/>
          </w:tcPr>
          <w:p w14:paraId="066DF8EA" w14:textId="77777777" w:rsidR="00A44738" w:rsidRPr="00B46444" w:rsidRDefault="00A44738" w:rsidP="003C2AC6">
            <w:pPr>
              <w:rPr>
                <w:rFonts w:ascii="Calibri" w:eastAsia="Calibri" w:hAnsi="Calibri" w:cs="Calibri"/>
                <w:sz w:val="18"/>
                <w:szCs w:val="18"/>
              </w:rPr>
            </w:pPr>
          </w:p>
        </w:tc>
      </w:tr>
      <w:tr w:rsidR="004942B4" w:rsidRPr="00622AD0" w14:paraId="43747700" w14:textId="77777777" w:rsidTr="00877B0C">
        <w:trPr>
          <w:trHeight w:val="345"/>
        </w:trPr>
        <w:tc>
          <w:tcPr>
            <w:tcW w:w="3222" w:type="dxa"/>
            <w:shd w:val="clear" w:color="auto" w:fill="CCCCFF"/>
            <w:noWrap/>
            <w:tcMar>
              <w:top w:w="0" w:type="dxa"/>
              <w:left w:w="108" w:type="dxa"/>
              <w:bottom w:w="0" w:type="dxa"/>
              <w:right w:w="108" w:type="dxa"/>
            </w:tcMar>
            <w:vAlign w:val="center"/>
            <w:hideMark/>
          </w:tcPr>
          <w:p w14:paraId="57B94A71" w14:textId="6B7B9A37" w:rsidR="004942B4" w:rsidRDefault="004942B4" w:rsidP="003C2AC6">
            <w:pPr>
              <w:rPr>
                <w:rFonts w:ascii="Calibri" w:hAnsi="Calibri" w:cs="Calibri"/>
                <w:b/>
                <w:sz w:val="18"/>
                <w:szCs w:val="18"/>
              </w:rPr>
            </w:pPr>
            <w:r>
              <w:rPr>
                <w:rFonts w:ascii="Calibri" w:hAnsi="Calibri"/>
                <w:b/>
                <w:sz w:val="18"/>
              </w:rPr>
              <w:t>Extrant</w:t>
            </w:r>
            <w:r w:rsidR="004B130A">
              <w:rPr>
                <w:rFonts w:ascii="Calibri" w:hAnsi="Calibri"/>
                <w:b/>
                <w:sz w:val="18"/>
              </w:rPr>
              <w:t> </w:t>
            </w:r>
            <w:r>
              <w:rPr>
                <w:rFonts w:ascii="Calibri" w:hAnsi="Calibri"/>
                <w:b/>
                <w:sz w:val="18"/>
              </w:rPr>
              <w:t>2.2</w:t>
            </w:r>
          </w:p>
        </w:tc>
        <w:tc>
          <w:tcPr>
            <w:tcW w:w="10849" w:type="dxa"/>
            <w:gridSpan w:val="17"/>
            <w:shd w:val="clear" w:color="auto" w:fill="auto"/>
            <w:tcMar>
              <w:top w:w="0" w:type="dxa"/>
              <w:left w:w="108" w:type="dxa"/>
              <w:bottom w:w="0" w:type="dxa"/>
              <w:right w:w="108" w:type="dxa"/>
            </w:tcMar>
            <w:vAlign w:val="bottom"/>
            <w:hideMark/>
          </w:tcPr>
          <w:p w14:paraId="7A69AF3B" w14:textId="7FD81F05" w:rsidR="004942B4" w:rsidRPr="00F21C8B" w:rsidRDefault="00F21C8B" w:rsidP="00F21C8B">
            <w:pPr>
              <w:ind w:firstLine="11"/>
              <w:rPr>
                <w:rFonts w:ascii="Calibri" w:hAnsi="Calibri" w:cs="Calibri"/>
                <w:sz w:val="18"/>
                <w:szCs w:val="18"/>
              </w:rPr>
            </w:pPr>
            <w:r>
              <w:rPr>
                <w:rFonts w:ascii="Calibri" w:hAnsi="Calibri"/>
                <w:sz w:val="18"/>
              </w:rPr>
              <w:t>&lt;Indique la déclaration d'extrant</w:t>
            </w:r>
            <w:r w:rsidR="004B130A">
              <w:rPr>
                <w:rFonts w:ascii="Calibri" w:hAnsi="Calibri"/>
                <w:sz w:val="18"/>
              </w:rPr>
              <w:t> </w:t>
            </w:r>
            <w:r>
              <w:rPr>
                <w:rFonts w:ascii="Calibri" w:hAnsi="Calibri"/>
                <w:sz w:val="18"/>
              </w:rPr>
              <w:t>2.2&gt;</w:t>
            </w:r>
          </w:p>
        </w:tc>
      </w:tr>
      <w:tr w:rsidR="00A44738" w:rsidRPr="00622AD0" w14:paraId="3435D895" w14:textId="77777777" w:rsidTr="00360899">
        <w:trPr>
          <w:trHeight w:val="345"/>
        </w:trPr>
        <w:tc>
          <w:tcPr>
            <w:tcW w:w="3222" w:type="dxa"/>
            <w:shd w:val="clear" w:color="auto" w:fill="CCCCFF"/>
            <w:noWrap/>
            <w:tcMar>
              <w:top w:w="0" w:type="dxa"/>
              <w:left w:w="108" w:type="dxa"/>
              <w:bottom w:w="0" w:type="dxa"/>
              <w:right w:w="108" w:type="dxa"/>
            </w:tcMar>
            <w:vAlign w:val="center"/>
            <w:hideMark/>
          </w:tcPr>
          <w:p w14:paraId="66060B8C" w14:textId="77777777" w:rsidR="00A44738" w:rsidRPr="00622AD0" w:rsidRDefault="00A44738" w:rsidP="003C2AC6">
            <w:pPr>
              <w:rPr>
                <w:rFonts w:ascii="Calibri" w:eastAsia="Calibri" w:hAnsi="Calibri" w:cs="Calibri"/>
                <w:b/>
                <w:sz w:val="18"/>
                <w:szCs w:val="18"/>
              </w:rPr>
            </w:pPr>
            <w:r>
              <w:rPr>
                <w:rFonts w:ascii="Calibri" w:hAnsi="Calibri"/>
                <w:b/>
                <w:sz w:val="18"/>
              </w:rPr>
              <w:t>Indicateurs d'extrants</w:t>
            </w:r>
          </w:p>
        </w:tc>
        <w:tc>
          <w:tcPr>
            <w:tcW w:w="1414" w:type="dxa"/>
            <w:shd w:val="clear" w:color="auto" w:fill="C0C0C0"/>
            <w:tcMar>
              <w:top w:w="0" w:type="dxa"/>
              <w:left w:w="108" w:type="dxa"/>
              <w:bottom w:w="0" w:type="dxa"/>
              <w:right w:w="108" w:type="dxa"/>
            </w:tcMar>
            <w:vAlign w:val="bottom"/>
            <w:hideMark/>
          </w:tcPr>
          <w:p w14:paraId="10F5DDD1" w14:textId="77777777" w:rsidR="00A44738" w:rsidRPr="00622AD0" w:rsidRDefault="00A44738" w:rsidP="003C2AC6">
            <w:pPr>
              <w:jc w:val="center"/>
              <w:rPr>
                <w:rFonts w:ascii="Calibri" w:eastAsia="Calibri" w:hAnsi="Calibri" w:cs="Calibri"/>
                <w:b/>
                <w:sz w:val="18"/>
                <w:szCs w:val="18"/>
              </w:rPr>
            </w:pPr>
            <w:r>
              <w:rPr>
                <w:rFonts w:ascii="Calibri" w:hAnsi="Calibri"/>
                <w:b/>
                <w:sz w:val="18"/>
              </w:rPr>
              <w:t>Source de données</w:t>
            </w:r>
          </w:p>
        </w:tc>
        <w:tc>
          <w:tcPr>
            <w:tcW w:w="1436" w:type="dxa"/>
            <w:gridSpan w:val="3"/>
            <w:shd w:val="clear" w:color="auto" w:fill="C0C0C0"/>
            <w:tcMar>
              <w:top w:w="0" w:type="dxa"/>
              <w:left w:w="108" w:type="dxa"/>
              <w:bottom w:w="0" w:type="dxa"/>
              <w:right w:w="108" w:type="dxa"/>
            </w:tcMar>
            <w:vAlign w:val="bottom"/>
            <w:hideMark/>
          </w:tcPr>
          <w:p w14:paraId="434B5A3E" w14:textId="77777777" w:rsidR="00A44738" w:rsidRPr="00622AD0" w:rsidRDefault="00A44738" w:rsidP="003C2AC6">
            <w:pPr>
              <w:ind w:hanging="1"/>
              <w:jc w:val="center"/>
              <w:rPr>
                <w:rFonts w:ascii="Calibri" w:eastAsia="Calibri" w:hAnsi="Calibri" w:cs="Calibri"/>
                <w:b/>
                <w:sz w:val="18"/>
                <w:szCs w:val="18"/>
              </w:rPr>
            </w:pPr>
            <w:r>
              <w:rPr>
                <w:rFonts w:ascii="Calibri" w:hAnsi="Calibri"/>
                <w:b/>
                <w:sz w:val="18"/>
              </w:rPr>
              <w:t>Indicateur de référence</w:t>
            </w:r>
          </w:p>
        </w:tc>
        <w:tc>
          <w:tcPr>
            <w:tcW w:w="1285" w:type="dxa"/>
            <w:gridSpan w:val="2"/>
            <w:shd w:val="clear" w:color="auto" w:fill="C0C0C0"/>
            <w:tcMar>
              <w:top w:w="0" w:type="dxa"/>
              <w:left w:w="108" w:type="dxa"/>
              <w:bottom w:w="0" w:type="dxa"/>
              <w:right w:w="108" w:type="dxa"/>
            </w:tcMar>
            <w:vAlign w:val="bottom"/>
            <w:hideMark/>
          </w:tcPr>
          <w:p w14:paraId="3CD1C2A8" w14:textId="212B0A84" w:rsidR="00A44738" w:rsidRPr="00622AD0" w:rsidRDefault="00A44738" w:rsidP="003C2AC6">
            <w:pPr>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2012</w:t>
            </w:r>
          </w:p>
        </w:tc>
        <w:tc>
          <w:tcPr>
            <w:tcW w:w="1157" w:type="dxa"/>
            <w:gridSpan w:val="2"/>
            <w:shd w:val="clear" w:color="auto" w:fill="C0C0C0"/>
            <w:tcMar>
              <w:top w:w="0" w:type="dxa"/>
              <w:left w:w="108" w:type="dxa"/>
              <w:bottom w:w="0" w:type="dxa"/>
              <w:right w:w="108" w:type="dxa"/>
            </w:tcMar>
            <w:vAlign w:val="bottom"/>
            <w:hideMark/>
          </w:tcPr>
          <w:p w14:paraId="56258178" w14:textId="0B3F1BA2" w:rsidR="00A44738" w:rsidRPr="00622AD0" w:rsidRDefault="00A44738" w:rsidP="003C2AC6">
            <w:pPr>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2013</w:t>
            </w:r>
          </w:p>
        </w:tc>
        <w:tc>
          <w:tcPr>
            <w:tcW w:w="1224" w:type="dxa"/>
            <w:gridSpan w:val="2"/>
            <w:shd w:val="clear" w:color="auto" w:fill="C0C0C0"/>
            <w:tcMar>
              <w:top w:w="0" w:type="dxa"/>
              <w:left w:w="108" w:type="dxa"/>
              <w:bottom w:w="0" w:type="dxa"/>
              <w:right w:w="108" w:type="dxa"/>
            </w:tcMar>
            <w:vAlign w:val="bottom"/>
            <w:hideMark/>
          </w:tcPr>
          <w:p w14:paraId="77E4BBA5" w14:textId="0F13D9BD" w:rsidR="00A44738" w:rsidRPr="00622AD0" w:rsidRDefault="00A44738" w:rsidP="003C2AC6">
            <w:pPr>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2014</w:t>
            </w:r>
          </w:p>
        </w:tc>
        <w:tc>
          <w:tcPr>
            <w:tcW w:w="1260" w:type="dxa"/>
            <w:gridSpan w:val="3"/>
            <w:shd w:val="clear" w:color="auto" w:fill="C0C0C0"/>
            <w:tcMar>
              <w:top w:w="0" w:type="dxa"/>
              <w:left w:w="108" w:type="dxa"/>
              <w:bottom w:w="0" w:type="dxa"/>
              <w:right w:w="108" w:type="dxa"/>
            </w:tcMar>
            <w:vAlign w:val="bottom"/>
            <w:hideMark/>
          </w:tcPr>
          <w:p w14:paraId="1CFFAE17" w14:textId="0794F0DE" w:rsidR="00A44738" w:rsidRPr="00622AD0" w:rsidRDefault="00A44738" w:rsidP="003C2AC6">
            <w:pPr>
              <w:ind w:firstLine="3"/>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2015</w:t>
            </w:r>
          </w:p>
        </w:tc>
        <w:tc>
          <w:tcPr>
            <w:tcW w:w="3073" w:type="dxa"/>
            <w:gridSpan w:val="4"/>
            <w:shd w:val="clear" w:color="auto" w:fill="C0C0C0"/>
            <w:tcMar>
              <w:top w:w="0" w:type="dxa"/>
              <w:left w:w="108" w:type="dxa"/>
              <w:bottom w:w="0" w:type="dxa"/>
              <w:right w:w="108" w:type="dxa"/>
            </w:tcMar>
            <w:vAlign w:val="bottom"/>
            <w:hideMark/>
          </w:tcPr>
          <w:p w14:paraId="17C679A8" w14:textId="77777777" w:rsidR="00A44738" w:rsidRPr="00622AD0" w:rsidRDefault="00A44738" w:rsidP="003C2AC6">
            <w:pPr>
              <w:ind w:firstLine="11"/>
              <w:jc w:val="center"/>
              <w:rPr>
                <w:rFonts w:ascii="Calibri" w:eastAsia="Calibri" w:hAnsi="Calibri" w:cs="Calibri"/>
                <w:b/>
                <w:sz w:val="18"/>
                <w:szCs w:val="18"/>
              </w:rPr>
            </w:pPr>
            <w:r>
              <w:rPr>
                <w:rFonts w:ascii="Calibri" w:hAnsi="Calibri"/>
                <w:b/>
                <w:sz w:val="18"/>
              </w:rPr>
              <w:t>Risques et hypothèses</w:t>
            </w:r>
          </w:p>
        </w:tc>
      </w:tr>
      <w:tr w:rsidR="00A44738" w:rsidRPr="00B46444" w14:paraId="7E03586C" w14:textId="77777777" w:rsidTr="00360899">
        <w:trPr>
          <w:trHeight w:val="678"/>
        </w:trPr>
        <w:tc>
          <w:tcPr>
            <w:tcW w:w="3222" w:type="dxa"/>
            <w:tcMar>
              <w:top w:w="0" w:type="dxa"/>
              <w:left w:w="108" w:type="dxa"/>
              <w:bottom w:w="0" w:type="dxa"/>
              <w:right w:w="108" w:type="dxa"/>
            </w:tcMar>
            <w:vAlign w:val="center"/>
            <w:hideMark/>
          </w:tcPr>
          <w:p w14:paraId="10C28899" w14:textId="77777777" w:rsidR="00A44738" w:rsidRPr="00B46444" w:rsidRDefault="00A44738" w:rsidP="003C2AC6">
            <w:pPr>
              <w:rPr>
                <w:rFonts w:ascii="Calibri" w:hAnsi="Calibri" w:cs="Calibri"/>
                <w:sz w:val="18"/>
                <w:szCs w:val="18"/>
              </w:rPr>
            </w:pPr>
          </w:p>
        </w:tc>
        <w:tc>
          <w:tcPr>
            <w:tcW w:w="1414" w:type="dxa"/>
            <w:tcMar>
              <w:top w:w="0" w:type="dxa"/>
              <w:left w:w="108" w:type="dxa"/>
              <w:bottom w:w="0" w:type="dxa"/>
              <w:right w:w="108" w:type="dxa"/>
            </w:tcMar>
            <w:vAlign w:val="center"/>
            <w:hideMark/>
          </w:tcPr>
          <w:p w14:paraId="11FF1F77" w14:textId="77777777" w:rsidR="00A44738" w:rsidRPr="00B46444" w:rsidRDefault="00A44738" w:rsidP="003C2AC6">
            <w:pPr>
              <w:rPr>
                <w:rFonts w:ascii="Calibri" w:hAnsi="Calibri" w:cs="Calibri"/>
                <w:sz w:val="18"/>
                <w:szCs w:val="18"/>
              </w:rPr>
            </w:pPr>
          </w:p>
        </w:tc>
        <w:tc>
          <w:tcPr>
            <w:tcW w:w="1436" w:type="dxa"/>
            <w:gridSpan w:val="3"/>
            <w:tcMar>
              <w:top w:w="0" w:type="dxa"/>
              <w:left w:w="108" w:type="dxa"/>
              <w:bottom w:w="0" w:type="dxa"/>
              <w:right w:w="108" w:type="dxa"/>
            </w:tcMar>
            <w:vAlign w:val="center"/>
            <w:hideMark/>
          </w:tcPr>
          <w:p w14:paraId="0366CF75" w14:textId="77777777" w:rsidR="00A44738" w:rsidRPr="00B46444" w:rsidRDefault="00A44738" w:rsidP="003C2AC6">
            <w:pPr>
              <w:ind w:hanging="5"/>
              <w:rPr>
                <w:rFonts w:ascii="Calibri" w:eastAsia="Calibri" w:hAnsi="Calibri" w:cs="Calibri"/>
                <w:sz w:val="18"/>
                <w:szCs w:val="18"/>
              </w:rPr>
            </w:pPr>
          </w:p>
        </w:tc>
        <w:tc>
          <w:tcPr>
            <w:tcW w:w="1285" w:type="dxa"/>
            <w:gridSpan w:val="2"/>
            <w:tcMar>
              <w:top w:w="0" w:type="dxa"/>
              <w:left w:w="108" w:type="dxa"/>
              <w:bottom w:w="0" w:type="dxa"/>
              <w:right w:w="108" w:type="dxa"/>
            </w:tcMar>
            <w:vAlign w:val="center"/>
            <w:hideMark/>
          </w:tcPr>
          <w:p w14:paraId="1A3169F6" w14:textId="77777777" w:rsidR="00A44738" w:rsidRPr="00B46444" w:rsidRDefault="00A44738" w:rsidP="003C2AC6">
            <w:pPr>
              <w:rPr>
                <w:rFonts w:ascii="Calibri" w:eastAsia="Calibri" w:hAnsi="Calibri" w:cs="Calibri"/>
                <w:sz w:val="18"/>
                <w:szCs w:val="18"/>
              </w:rPr>
            </w:pPr>
          </w:p>
        </w:tc>
        <w:tc>
          <w:tcPr>
            <w:tcW w:w="1157" w:type="dxa"/>
            <w:gridSpan w:val="2"/>
            <w:tcMar>
              <w:top w:w="0" w:type="dxa"/>
              <w:left w:w="108" w:type="dxa"/>
              <w:bottom w:w="0" w:type="dxa"/>
              <w:right w:w="108" w:type="dxa"/>
            </w:tcMar>
            <w:vAlign w:val="center"/>
            <w:hideMark/>
          </w:tcPr>
          <w:p w14:paraId="74BACD84" w14:textId="77777777" w:rsidR="00A44738" w:rsidRPr="00B46444" w:rsidRDefault="00A44738" w:rsidP="003C2AC6">
            <w:pPr>
              <w:rPr>
                <w:rFonts w:ascii="Calibri" w:eastAsia="Calibri" w:hAnsi="Calibri" w:cs="Calibri"/>
                <w:sz w:val="18"/>
                <w:szCs w:val="18"/>
              </w:rPr>
            </w:pPr>
          </w:p>
        </w:tc>
        <w:tc>
          <w:tcPr>
            <w:tcW w:w="1224" w:type="dxa"/>
            <w:gridSpan w:val="2"/>
            <w:tcMar>
              <w:top w:w="0" w:type="dxa"/>
              <w:left w:w="108" w:type="dxa"/>
              <w:bottom w:w="0" w:type="dxa"/>
              <w:right w:w="108" w:type="dxa"/>
            </w:tcMar>
            <w:vAlign w:val="center"/>
            <w:hideMark/>
          </w:tcPr>
          <w:p w14:paraId="3D6B4846" w14:textId="77777777" w:rsidR="00A44738" w:rsidRPr="00B46444" w:rsidRDefault="00A44738" w:rsidP="003C2AC6">
            <w:pPr>
              <w:rPr>
                <w:rFonts w:ascii="Calibri" w:eastAsia="Calibri" w:hAnsi="Calibri" w:cs="Calibri"/>
                <w:sz w:val="18"/>
                <w:szCs w:val="18"/>
              </w:rPr>
            </w:pPr>
          </w:p>
        </w:tc>
        <w:tc>
          <w:tcPr>
            <w:tcW w:w="1260" w:type="dxa"/>
            <w:gridSpan w:val="3"/>
            <w:tcMar>
              <w:top w:w="0" w:type="dxa"/>
              <w:left w:w="108" w:type="dxa"/>
              <w:bottom w:w="0" w:type="dxa"/>
              <w:right w:w="108" w:type="dxa"/>
            </w:tcMar>
            <w:vAlign w:val="center"/>
            <w:hideMark/>
          </w:tcPr>
          <w:p w14:paraId="57C08111" w14:textId="77777777" w:rsidR="00A44738" w:rsidRPr="00B46444" w:rsidRDefault="00A44738" w:rsidP="003C2AC6">
            <w:pPr>
              <w:rPr>
                <w:rFonts w:ascii="Calibri" w:eastAsia="Calibri" w:hAnsi="Calibri" w:cs="Calibri"/>
                <w:sz w:val="18"/>
                <w:szCs w:val="18"/>
              </w:rPr>
            </w:pPr>
          </w:p>
        </w:tc>
        <w:tc>
          <w:tcPr>
            <w:tcW w:w="3073" w:type="dxa"/>
            <w:gridSpan w:val="4"/>
            <w:vMerge w:val="restart"/>
            <w:tcMar>
              <w:top w:w="0" w:type="dxa"/>
              <w:left w:w="108" w:type="dxa"/>
              <w:bottom w:w="0" w:type="dxa"/>
              <w:right w:w="108" w:type="dxa"/>
            </w:tcMar>
            <w:vAlign w:val="bottom"/>
            <w:hideMark/>
          </w:tcPr>
          <w:p w14:paraId="0F2448A3" w14:textId="77777777" w:rsidR="00A44738" w:rsidRPr="00B46444" w:rsidRDefault="00A44738" w:rsidP="003C2AC6">
            <w:pPr>
              <w:rPr>
                <w:rFonts w:ascii="Calibri" w:eastAsia="Calibri" w:hAnsi="Calibri" w:cs="Calibri"/>
                <w:sz w:val="18"/>
                <w:szCs w:val="18"/>
              </w:rPr>
            </w:pPr>
          </w:p>
        </w:tc>
      </w:tr>
      <w:tr w:rsidR="00A44738" w:rsidRPr="00B46444" w14:paraId="209066C2" w14:textId="77777777" w:rsidTr="00360899">
        <w:trPr>
          <w:trHeight w:val="238"/>
        </w:trPr>
        <w:tc>
          <w:tcPr>
            <w:tcW w:w="3222" w:type="dxa"/>
            <w:shd w:val="clear" w:color="auto" w:fill="auto"/>
            <w:tcMar>
              <w:top w:w="0" w:type="dxa"/>
              <w:left w:w="108" w:type="dxa"/>
              <w:bottom w:w="0" w:type="dxa"/>
              <w:right w:w="108" w:type="dxa"/>
            </w:tcMar>
            <w:vAlign w:val="center"/>
            <w:hideMark/>
          </w:tcPr>
          <w:p w14:paraId="616424D0" w14:textId="77777777" w:rsidR="00A44738" w:rsidRPr="00B46444" w:rsidRDefault="00A44738" w:rsidP="003C2AC6">
            <w:pPr>
              <w:rPr>
                <w:rFonts w:ascii="Calibri" w:hAnsi="Calibri" w:cs="Calibri"/>
                <w:sz w:val="18"/>
                <w:szCs w:val="18"/>
              </w:rPr>
            </w:pPr>
          </w:p>
        </w:tc>
        <w:tc>
          <w:tcPr>
            <w:tcW w:w="1414" w:type="dxa"/>
            <w:shd w:val="clear" w:color="auto" w:fill="auto"/>
            <w:tcMar>
              <w:top w:w="0" w:type="dxa"/>
              <w:left w:w="108" w:type="dxa"/>
              <w:bottom w:w="0" w:type="dxa"/>
              <w:right w:w="108" w:type="dxa"/>
            </w:tcMar>
            <w:vAlign w:val="center"/>
            <w:hideMark/>
          </w:tcPr>
          <w:p w14:paraId="59E529E2" w14:textId="77777777" w:rsidR="00A44738" w:rsidRPr="00B46444" w:rsidRDefault="00A44738" w:rsidP="003C2AC6">
            <w:pPr>
              <w:rPr>
                <w:rFonts w:ascii="Calibri" w:hAnsi="Calibri" w:cs="Calibri"/>
                <w:sz w:val="18"/>
                <w:szCs w:val="18"/>
              </w:rPr>
            </w:pPr>
          </w:p>
        </w:tc>
        <w:tc>
          <w:tcPr>
            <w:tcW w:w="1436" w:type="dxa"/>
            <w:gridSpan w:val="3"/>
            <w:shd w:val="clear" w:color="auto" w:fill="auto"/>
            <w:tcMar>
              <w:top w:w="0" w:type="dxa"/>
              <w:left w:w="108" w:type="dxa"/>
              <w:bottom w:w="0" w:type="dxa"/>
              <w:right w:w="108" w:type="dxa"/>
            </w:tcMar>
            <w:vAlign w:val="center"/>
            <w:hideMark/>
          </w:tcPr>
          <w:p w14:paraId="4784B9A3" w14:textId="77777777" w:rsidR="00A44738" w:rsidRPr="00B46444" w:rsidRDefault="00A44738" w:rsidP="003C2AC6">
            <w:pPr>
              <w:rPr>
                <w:rFonts w:ascii="Calibri" w:hAnsi="Calibri" w:cs="Calibri"/>
                <w:sz w:val="18"/>
                <w:szCs w:val="18"/>
              </w:rPr>
            </w:pPr>
          </w:p>
        </w:tc>
        <w:tc>
          <w:tcPr>
            <w:tcW w:w="1285" w:type="dxa"/>
            <w:gridSpan w:val="2"/>
            <w:shd w:val="clear" w:color="auto" w:fill="auto"/>
            <w:tcMar>
              <w:top w:w="0" w:type="dxa"/>
              <w:left w:w="108" w:type="dxa"/>
              <w:bottom w:w="0" w:type="dxa"/>
              <w:right w:w="108" w:type="dxa"/>
            </w:tcMar>
            <w:vAlign w:val="center"/>
            <w:hideMark/>
          </w:tcPr>
          <w:p w14:paraId="49D289B1" w14:textId="77777777" w:rsidR="00A44738" w:rsidRPr="00B46444" w:rsidRDefault="00A44738" w:rsidP="003C2AC6">
            <w:pPr>
              <w:rPr>
                <w:rFonts w:ascii="Calibri" w:hAnsi="Calibri" w:cs="Calibri"/>
                <w:sz w:val="18"/>
                <w:szCs w:val="18"/>
              </w:rPr>
            </w:pPr>
          </w:p>
        </w:tc>
        <w:tc>
          <w:tcPr>
            <w:tcW w:w="1157" w:type="dxa"/>
            <w:gridSpan w:val="2"/>
            <w:shd w:val="clear" w:color="auto" w:fill="auto"/>
            <w:tcMar>
              <w:top w:w="0" w:type="dxa"/>
              <w:left w:w="108" w:type="dxa"/>
              <w:bottom w:w="0" w:type="dxa"/>
              <w:right w:w="108" w:type="dxa"/>
            </w:tcMar>
            <w:vAlign w:val="center"/>
            <w:hideMark/>
          </w:tcPr>
          <w:p w14:paraId="2CF91F39" w14:textId="77777777" w:rsidR="00A44738" w:rsidRPr="00B46444" w:rsidRDefault="00A44738" w:rsidP="003C2AC6">
            <w:pPr>
              <w:rPr>
                <w:rFonts w:ascii="Calibri" w:hAnsi="Calibri" w:cs="Calibri"/>
                <w:sz w:val="18"/>
                <w:szCs w:val="18"/>
              </w:rPr>
            </w:pPr>
          </w:p>
        </w:tc>
        <w:tc>
          <w:tcPr>
            <w:tcW w:w="1224" w:type="dxa"/>
            <w:gridSpan w:val="2"/>
            <w:shd w:val="clear" w:color="auto" w:fill="auto"/>
            <w:tcMar>
              <w:top w:w="0" w:type="dxa"/>
              <w:left w:w="108" w:type="dxa"/>
              <w:bottom w:w="0" w:type="dxa"/>
              <w:right w:w="108" w:type="dxa"/>
            </w:tcMar>
            <w:vAlign w:val="center"/>
            <w:hideMark/>
          </w:tcPr>
          <w:p w14:paraId="6C2F91F7" w14:textId="77777777" w:rsidR="00A44738" w:rsidRPr="00B46444" w:rsidRDefault="00A44738" w:rsidP="003C2AC6">
            <w:pPr>
              <w:rPr>
                <w:rFonts w:ascii="Calibri" w:hAnsi="Calibri" w:cs="Calibri"/>
                <w:sz w:val="18"/>
                <w:szCs w:val="18"/>
              </w:rPr>
            </w:pPr>
          </w:p>
        </w:tc>
        <w:tc>
          <w:tcPr>
            <w:tcW w:w="1260" w:type="dxa"/>
            <w:gridSpan w:val="3"/>
            <w:shd w:val="clear" w:color="auto" w:fill="auto"/>
            <w:tcMar>
              <w:top w:w="0" w:type="dxa"/>
              <w:left w:w="108" w:type="dxa"/>
              <w:bottom w:w="0" w:type="dxa"/>
              <w:right w:w="108" w:type="dxa"/>
            </w:tcMar>
            <w:vAlign w:val="center"/>
            <w:hideMark/>
          </w:tcPr>
          <w:p w14:paraId="77FF9CC6" w14:textId="77777777" w:rsidR="00A44738" w:rsidRPr="00B46444" w:rsidRDefault="00A44738" w:rsidP="003C2AC6">
            <w:pPr>
              <w:rPr>
                <w:rFonts w:ascii="Calibri" w:hAnsi="Calibri" w:cs="Calibri"/>
                <w:sz w:val="18"/>
                <w:szCs w:val="18"/>
              </w:rPr>
            </w:pPr>
          </w:p>
        </w:tc>
        <w:tc>
          <w:tcPr>
            <w:tcW w:w="3073" w:type="dxa"/>
            <w:gridSpan w:val="4"/>
            <w:vMerge/>
            <w:shd w:val="clear" w:color="auto" w:fill="auto"/>
            <w:vAlign w:val="center"/>
            <w:hideMark/>
          </w:tcPr>
          <w:p w14:paraId="242E5570" w14:textId="77777777" w:rsidR="00A44738" w:rsidRPr="00B46444" w:rsidRDefault="00A44738" w:rsidP="003C2AC6">
            <w:pPr>
              <w:rPr>
                <w:rFonts w:ascii="Calibri" w:eastAsia="Calibri" w:hAnsi="Calibri" w:cs="Calibri"/>
                <w:sz w:val="18"/>
                <w:szCs w:val="18"/>
              </w:rPr>
            </w:pPr>
          </w:p>
        </w:tc>
      </w:tr>
      <w:tr w:rsidR="00A44738" w:rsidRPr="00B46444" w14:paraId="7420FF09" w14:textId="77777777" w:rsidTr="00360899">
        <w:trPr>
          <w:trHeight w:val="238"/>
        </w:trPr>
        <w:tc>
          <w:tcPr>
            <w:tcW w:w="3222" w:type="dxa"/>
            <w:shd w:val="clear" w:color="auto" w:fill="auto"/>
            <w:tcMar>
              <w:top w:w="0" w:type="dxa"/>
              <w:left w:w="108" w:type="dxa"/>
              <w:bottom w:w="0" w:type="dxa"/>
              <w:right w:w="108" w:type="dxa"/>
            </w:tcMar>
            <w:vAlign w:val="center"/>
            <w:hideMark/>
          </w:tcPr>
          <w:p w14:paraId="5EC2D560" w14:textId="77777777" w:rsidR="00A44738" w:rsidRPr="00B46444" w:rsidRDefault="00A44738" w:rsidP="003C2AC6">
            <w:pPr>
              <w:rPr>
                <w:rFonts w:ascii="Calibri" w:hAnsi="Calibri" w:cs="Calibri"/>
                <w:sz w:val="18"/>
                <w:szCs w:val="18"/>
              </w:rPr>
            </w:pPr>
          </w:p>
        </w:tc>
        <w:tc>
          <w:tcPr>
            <w:tcW w:w="1414" w:type="dxa"/>
            <w:shd w:val="clear" w:color="auto" w:fill="auto"/>
            <w:tcMar>
              <w:top w:w="0" w:type="dxa"/>
              <w:left w:w="108" w:type="dxa"/>
              <w:bottom w:w="0" w:type="dxa"/>
              <w:right w:w="108" w:type="dxa"/>
            </w:tcMar>
            <w:vAlign w:val="center"/>
            <w:hideMark/>
          </w:tcPr>
          <w:p w14:paraId="7380A6DA" w14:textId="77777777" w:rsidR="00A44738" w:rsidRPr="00B46444" w:rsidRDefault="00A44738" w:rsidP="003C2AC6">
            <w:pPr>
              <w:rPr>
                <w:rFonts w:ascii="Calibri" w:hAnsi="Calibri" w:cs="Calibri"/>
                <w:sz w:val="18"/>
                <w:szCs w:val="18"/>
              </w:rPr>
            </w:pPr>
          </w:p>
        </w:tc>
        <w:tc>
          <w:tcPr>
            <w:tcW w:w="1436" w:type="dxa"/>
            <w:gridSpan w:val="3"/>
            <w:shd w:val="clear" w:color="auto" w:fill="auto"/>
            <w:tcMar>
              <w:top w:w="0" w:type="dxa"/>
              <w:left w:w="108" w:type="dxa"/>
              <w:bottom w:w="0" w:type="dxa"/>
              <w:right w:w="108" w:type="dxa"/>
            </w:tcMar>
            <w:vAlign w:val="center"/>
            <w:hideMark/>
          </w:tcPr>
          <w:p w14:paraId="298DF760" w14:textId="77777777" w:rsidR="00A44738" w:rsidRPr="00B46444" w:rsidRDefault="00A44738" w:rsidP="003C2AC6">
            <w:pPr>
              <w:rPr>
                <w:rFonts w:ascii="Calibri" w:hAnsi="Calibri" w:cs="Calibri"/>
                <w:sz w:val="18"/>
                <w:szCs w:val="18"/>
              </w:rPr>
            </w:pPr>
          </w:p>
        </w:tc>
        <w:tc>
          <w:tcPr>
            <w:tcW w:w="1285" w:type="dxa"/>
            <w:gridSpan w:val="2"/>
            <w:shd w:val="clear" w:color="auto" w:fill="auto"/>
            <w:tcMar>
              <w:top w:w="0" w:type="dxa"/>
              <w:left w:w="108" w:type="dxa"/>
              <w:bottom w:w="0" w:type="dxa"/>
              <w:right w:w="108" w:type="dxa"/>
            </w:tcMar>
            <w:vAlign w:val="center"/>
            <w:hideMark/>
          </w:tcPr>
          <w:p w14:paraId="4657F338" w14:textId="77777777" w:rsidR="00A44738" w:rsidRPr="00B46444" w:rsidRDefault="00A44738" w:rsidP="003C2AC6">
            <w:pPr>
              <w:rPr>
                <w:rFonts w:ascii="Calibri" w:hAnsi="Calibri" w:cs="Calibri"/>
                <w:sz w:val="18"/>
                <w:szCs w:val="18"/>
              </w:rPr>
            </w:pPr>
          </w:p>
        </w:tc>
        <w:tc>
          <w:tcPr>
            <w:tcW w:w="1157" w:type="dxa"/>
            <w:gridSpan w:val="2"/>
            <w:shd w:val="clear" w:color="auto" w:fill="auto"/>
            <w:tcMar>
              <w:top w:w="0" w:type="dxa"/>
              <w:left w:w="108" w:type="dxa"/>
              <w:bottom w:w="0" w:type="dxa"/>
              <w:right w:w="108" w:type="dxa"/>
            </w:tcMar>
            <w:vAlign w:val="center"/>
            <w:hideMark/>
          </w:tcPr>
          <w:p w14:paraId="371A80EA" w14:textId="77777777" w:rsidR="00A44738" w:rsidRPr="00B46444" w:rsidRDefault="00A44738" w:rsidP="003C2AC6">
            <w:pPr>
              <w:rPr>
                <w:rFonts w:ascii="Calibri" w:hAnsi="Calibri" w:cs="Calibri"/>
                <w:sz w:val="18"/>
                <w:szCs w:val="18"/>
              </w:rPr>
            </w:pPr>
          </w:p>
        </w:tc>
        <w:tc>
          <w:tcPr>
            <w:tcW w:w="1224" w:type="dxa"/>
            <w:gridSpan w:val="2"/>
            <w:shd w:val="clear" w:color="auto" w:fill="auto"/>
            <w:tcMar>
              <w:top w:w="0" w:type="dxa"/>
              <w:left w:w="108" w:type="dxa"/>
              <w:bottom w:w="0" w:type="dxa"/>
              <w:right w:w="108" w:type="dxa"/>
            </w:tcMar>
            <w:vAlign w:val="center"/>
            <w:hideMark/>
          </w:tcPr>
          <w:p w14:paraId="0ED0551F" w14:textId="77777777" w:rsidR="00A44738" w:rsidRPr="00B46444" w:rsidRDefault="00A44738" w:rsidP="003C2AC6">
            <w:pPr>
              <w:rPr>
                <w:rFonts w:ascii="Calibri" w:hAnsi="Calibri" w:cs="Calibri"/>
                <w:sz w:val="18"/>
                <w:szCs w:val="18"/>
              </w:rPr>
            </w:pPr>
          </w:p>
        </w:tc>
        <w:tc>
          <w:tcPr>
            <w:tcW w:w="1260" w:type="dxa"/>
            <w:gridSpan w:val="3"/>
            <w:shd w:val="clear" w:color="auto" w:fill="auto"/>
            <w:tcMar>
              <w:top w:w="0" w:type="dxa"/>
              <w:left w:w="108" w:type="dxa"/>
              <w:bottom w:w="0" w:type="dxa"/>
              <w:right w:w="108" w:type="dxa"/>
            </w:tcMar>
            <w:vAlign w:val="center"/>
            <w:hideMark/>
          </w:tcPr>
          <w:p w14:paraId="695E3E02" w14:textId="77777777" w:rsidR="00A44738" w:rsidRPr="00B46444" w:rsidRDefault="00A44738" w:rsidP="003C2AC6">
            <w:pPr>
              <w:rPr>
                <w:rFonts w:ascii="Calibri" w:hAnsi="Calibri" w:cs="Calibri"/>
                <w:sz w:val="18"/>
                <w:szCs w:val="18"/>
              </w:rPr>
            </w:pPr>
          </w:p>
        </w:tc>
        <w:tc>
          <w:tcPr>
            <w:tcW w:w="3073" w:type="dxa"/>
            <w:gridSpan w:val="4"/>
            <w:vMerge/>
            <w:shd w:val="clear" w:color="auto" w:fill="auto"/>
            <w:vAlign w:val="center"/>
            <w:hideMark/>
          </w:tcPr>
          <w:p w14:paraId="5F7DB1F5" w14:textId="77777777" w:rsidR="00A44738" w:rsidRPr="00B46444" w:rsidRDefault="00A44738" w:rsidP="003C2AC6">
            <w:pPr>
              <w:rPr>
                <w:rFonts w:ascii="Calibri" w:eastAsia="Calibri" w:hAnsi="Calibri" w:cs="Calibri"/>
                <w:sz w:val="18"/>
                <w:szCs w:val="18"/>
              </w:rPr>
            </w:pPr>
          </w:p>
        </w:tc>
      </w:tr>
    </w:tbl>
    <w:p w14:paraId="30E4DFDA" w14:textId="77777777" w:rsidR="00A44738" w:rsidRDefault="00A44738" w:rsidP="003C2AC6">
      <w:pPr>
        <w:tabs>
          <w:tab w:val="left" w:pos="5790"/>
        </w:tabs>
      </w:pPr>
      <w:r>
        <w:br w:type="page"/>
      </w:r>
      <w:r>
        <w:lastRenderedPageBreak/>
        <w:tab/>
      </w:r>
    </w:p>
    <w:tbl>
      <w:tblPr>
        <w:tblW w:w="14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222"/>
        <w:gridCol w:w="1414"/>
        <w:gridCol w:w="268"/>
        <w:gridCol w:w="819"/>
        <w:gridCol w:w="349"/>
        <w:gridCol w:w="1065"/>
        <w:gridCol w:w="220"/>
        <w:gridCol w:w="731"/>
        <w:gridCol w:w="426"/>
        <w:gridCol w:w="433"/>
        <w:gridCol w:w="791"/>
        <w:gridCol w:w="162"/>
        <w:gridCol w:w="856"/>
        <w:gridCol w:w="242"/>
        <w:gridCol w:w="939"/>
        <w:gridCol w:w="1898"/>
        <w:gridCol w:w="187"/>
        <w:gridCol w:w="49"/>
      </w:tblGrid>
      <w:tr w:rsidR="00A44738" w:rsidRPr="00B46444" w14:paraId="763BFA83" w14:textId="77777777" w:rsidTr="00360899">
        <w:trPr>
          <w:gridAfter w:val="1"/>
          <w:wAfter w:w="49" w:type="dxa"/>
          <w:trHeight w:val="363"/>
        </w:trPr>
        <w:tc>
          <w:tcPr>
            <w:tcW w:w="14022" w:type="dxa"/>
            <w:gridSpan w:val="17"/>
            <w:shd w:val="clear" w:color="auto" w:fill="C0C0C0"/>
            <w:tcMar>
              <w:top w:w="0" w:type="dxa"/>
              <w:left w:w="108" w:type="dxa"/>
              <w:bottom w:w="0" w:type="dxa"/>
              <w:right w:w="108" w:type="dxa"/>
            </w:tcMar>
            <w:vAlign w:val="center"/>
            <w:hideMark/>
          </w:tcPr>
          <w:p w14:paraId="576C711B" w14:textId="77E939E1" w:rsidR="00A44738" w:rsidRPr="00C6353F" w:rsidRDefault="00A44738" w:rsidP="003C2AC6">
            <w:pPr>
              <w:jc w:val="center"/>
              <w:rPr>
                <w:rFonts w:ascii="Calibri" w:hAnsi="Calibri" w:cs="Calibri"/>
                <w:b/>
                <w:sz w:val="32"/>
                <w:szCs w:val="32"/>
              </w:rPr>
            </w:pPr>
            <w:r>
              <w:rPr>
                <w:rFonts w:ascii="Calibri" w:hAnsi="Calibri"/>
                <w:b/>
                <w:sz w:val="32"/>
              </w:rPr>
              <w:t>Effet</w:t>
            </w:r>
            <w:r w:rsidR="004B130A">
              <w:rPr>
                <w:rFonts w:ascii="Calibri" w:hAnsi="Calibri"/>
                <w:b/>
                <w:sz w:val="32"/>
              </w:rPr>
              <w:t> </w:t>
            </w:r>
            <w:r>
              <w:rPr>
                <w:rFonts w:ascii="Calibri" w:hAnsi="Calibri"/>
                <w:b/>
                <w:sz w:val="32"/>
              </w:rPr>
              <w:t xml:space="preserve">3 du BOS : TIC communes </w:t>
            </w:r>
            <w:r>
              <w:tab/>
            </w:r>
          </w:p>
        </w:tc>
      </w:tr>
      <w:tr w:rsidR="00A44738" w:rsidRPr="00B46444" w14:paraId="1C0C6E15" w14:textId="77777777" w:rsidTr="00360899">
        <w:trPr>
          <w:gridAfter w:val="1"/>
          <w:wAfter w:w="49" w:type="dxa"/>
          <w:trHeight w:val="111"/>
        </w:trPr>
        <w:tc>
          <w:tcPr>
            <w:tcW w:w="3222" w:type="dxa"/>
            <w:shd w:val="clear" w:color="auto" w:fill="CCCCFF"/>
            <w:tcMar>
              <w:top w:w="0" w:type="dxa"/>
              <w:left w:w="108" w:type="dxa"/>
              <w:bottom w:w="0" w:type="dxa"/>
              <w:right w:w="108" w:type="dxa"/>
            </w:tcMar>
            <w:vAlign w:val="center"/>
            <w:hideMark/>
          </w:tcPr>
          <w:p w14:paraId="76066E65" w14:textId="77777777" w:rsidR="00A44738" w:rsidRDefault="00A44738" w:rsidP="003C2AC6">
            <w:pPr>
              <w:rPr>
                <w:rFonts w:ascii="Calibri" w:hAnsi="Calibri" w:cs="Calibri"/>
                <w:b/>
                <w:sz w:val="18"/>
                <w:szCs w:val="18"/>
              </w:rPr>
            </w:pPr>
            <w:r>
              <w:rPr>
                <w:rFonts w:ascii="Calibri" w:hAnsi="Calibri"/>
                <w:b/>
                <w:sz w:val="18"/>
              </w:rPr>
              <w:t>Agence chef de file</w:t>
            </w:r>
          </w:p>
        </w:tc>
        <w:tc>
          <w:tcPr>
            <w:tcW w:w="10800" w:type="dxa"/>
            <w:gridSpan w:val="16"/>
            <w:tcMar>
              <w:top w:w="0" w:type="dxa"/>
              <w:left w:w="108" w:type="dxa"/>
              <w:bottom w:w="0" w:type="dxa"/>
              <w:right w:w="108" w:type="dxa"/>
            </w:tcMar>
            <w:vAlign w:val="center"/>
            <w:hideMark/>
          </w:tcPr>
          <w:p w14:paraId="6FC60DCD" w14:textId="77777777" w:rsidR="00A44738" w:rsidRDefault="00A44738" w:rsidP="003C2AC6">
            <w:pPr>
              <w:rPr>
                <w:rFonts w:ascii="Calibri" w:hAnsi="Calibri" w:cs="Calibri"/>
                <w:sz w:val="18"/>
                <w:szCs w:val="18"/>
              </w:rPr>
            </w:pPr>
            <w:r>
              <w:rPr>
                <w:rFonts w:ascii="Calibri" w:hAnsi="Calibri"/>
                <w:sz w:val="18"/>
              </w:rPr>
              <w:t>&lt;Indique le nom de l'agence à la tête de l'initiative d'harmonisation des Opérations (BO)&gt;</w:t>
            </w:r>
          </w:p>
        </w:tc>
      </w:tr>
      <w:tr w:rsidR="00A44738" w:rsidRPr="00B46444" w14:paraId="38C8FC23" w14:textId="77777777" w:rsidTr="00360899">
        <w:trPr>
          <w:gridAfter w:val="1"/>
          <w:wAfter w:w="49" w:type="dxa"/>
          <w:trHeight w:val="111"/>
        </w:trPr>
        <w:tc>
          <w:tcPr>
            <w:tcW w:w="3222" w:type="dxa"/>
            <w:shd w:val="clear" w:color="auto" w:fill="CCCCFF"/>
            <w:tcMar>
              <w:top w:w="0" w:type="dxa"/>
              <w:left w:w="108" w:type="dxa"/>
              <w:bottom w:w="0" w:type="dxa"/>
              <w:right w:w="108" w:type="dxa"/>
            </w:tcMar>
            <w:vAlign w:val="center"/>
            <w:hideMark/>
          </w:tcPr>
          <w:p w14:paraId="23E7D1CE" w14:textId="77777777" w:rsidR="00A44738" w:rsidRPr="009B41C8" w:rsidRDefault="00A44738" w:rsidP="003C2AC6">
            <w:pPr>
              <w:rPr>
                <w:rFonts w:ascii="Calibri" w:eastAsia="Calibri" w:hAnsi="Calibri" w:cs="Calibri"/>
                <w:b/>
                <w:sz w:val="18"/>
                <w:szCs w:val="18"/>
              </w:rPr>
            </w:pPr>
            <w:r>
              <w:rPr>
                <w:rFonts w:ascii="Calibri" w:hAnsi="Calibri"/>
                <w:b/>
                <w:sz w:val="18"/>
              </w:rPr>
              <w:t>Agences des Nations Unies participantes</w:t>
            </w:r>
          </w:p>
        </w:tc>
        <w:tc>
          <w:tcPr>
            <w:tcW w:w="10800" w:type="dxa"/>
            <w:gridSpan w:val="16"/>
            <w:tcMar>
              <w:top w:w="0" w:type="dxa"/>
              <w:left w:w="108" w:type="dxa"/>
              <w:bottom w:w="0" w:type="dxa"/>
              <w:right w:w="108" w:type="dxa"/>
            </w:tcMar>
            <w:vAlign w:val="center"/>
            <w:hideMark/>
          </w:tcPr>
          <w:p w14:paraId="0F688BD4" w14:textId="77777777" w:rsidR="00A44738" w:rsidRPr="00B46444" w:rsidRDefault="00A44738" w:rsidP="003C2AC6">
            <w:pPr>
              <w:rPr>
                <w:rFonts w:ascii="Calibri" w:hAnsi="Calibri" w:cs="Calibri"/>
                <w:sz w:val="18"/>
                <w:szCs w:val="18"/>
              </w:rPr>
            </w:pPr>
            <w:r>
              <w:rPr>
                <w:rFonts w:ascii="Calibri" w:hAnsi="Calibri"/>
                <w:sz w:val="18"/>
              </w:rPr>
              <w:t>&lt;Indique le nom des agences participant à l'initiative d'harmonisation des BO&gt;</w:t>
            </w:r>
          </w:p>
        </w:tc>
      </w:tr>
      <w:tr w:rsidR="00A44738" w:rsidRPr="00B46444" w14:paraId="24C9EDA2" w14:textId="77777777" w:rsidTr="00360899">
        <w:trPr>
          <w:gridAfter w:val="1"/>
          <w:wAfter w:w="49" w:type="dxa"/>
          <w:trHeight w:val="246"/>
        </w:trPr>
        <w:tc>
          <w:tcPr>
            <w:tcW w:w="3222" w:type="dxa"/>
            <w:shd w:val="clear" w:color="auto" w:fill="CCCCFF"/>
            <w:tcMar>
              <w:top w:w="0" w:type="dxa"/>
              <w:left w:w="108" w:type="dxa"/>
              <w:bottom w:w="0" w:type="dxa"/>
              <w:right w:w="108" w:type="dxa"/>
            </w:tcMar>
            <w:vAlign w:val="center"/>
            <w:hideMark/>
          </w:tcPr>
          <w:p w14:paraId="117DA66E" w14:textId="77777777" w:rsidR="00A44738" w:rsidRPr="009B41C8" w:rsidRDefault="00A44738" w:rsidP="003C2AC6">
            <w:pPr>
              <w:rPr>
                <w:rFonts w:ascii="Calibri" w:eastAsia="Calibri" w:hAnsi="Calibri" w:cs="Calibri"/>
                <w:b/>
                <w:sz w:val="18"/>
                <w:szCs w:val="18"/>
              </w:rPr>
            </w:pPr>
            <w:r>
              <w:rPr>
                <w:rFonts w:ascii="Calibri" w:hAnsi="Calibri"/>
                <w:b/>
                <w:sz w:val="18"/>
              </w:rPr>
              <w:t>Mécanismes de coordination</w:t>
            </w:r>
          </w:p>
        </w:tc>
        <w:tc>
          <w:tcPr>
            <w:tcW w:w="10800" w:type="dxa"/>
            <w:gridSpan w:val="16"/>
            <w:tcMar>
              <w:top w:w="0" w:type="dxa"/>
              <w:left w:w="108" w:type="dxa"/>
              <w:bottom w:w="0" w:type="dxa"/>
              <w:right w:w="108" w:type="dxa"/>
            </w:tcMar>
            <w:vAlign w:val="center"/>
            <w:hideMark/>
          </w:tcPr>
          <w:p w14:paraId="1C668A07" w14:textId="77777777" w:rsidR="00A44738" w:rsidRPr="00B46444" w:rsidRDefault="00A44738" w:rsidP="003C2AC6">
            <w:pPr>
              <w:rPr>
                <w:rFonts w:ascii="Calibri" w:hAnsi="Calibri" w:cs="Calibri"/>
                <w:sz w:val="18"/>
                <w:szCs w:val="18"/>
              </w:rPr>
            </w:pPr>
            <w:r>
              <w:rPr>
                <w:rFonts w:ascii="Calibri" w:hAnsi="Calibri"/>
                <w:sz w:val="18"/>
              </w:rPr>
              <w:t>&lt;Indique le mécanisme de coordination/gouvernance, en général l'EPNU/OMT-Groupe de travail chargé de cette initiative spécifique&gt;</w:t>
            </w:r>
          </w:p>
        </w:tc>
      </w:tr>
      <w:tr w:rsidR="00A44738" w:rsidRPr="00B46444" w14:paraId="4C061D20" w14:textId="77777777" w:rsidTr="00360899">
        <w:trPr>
          <w:gridAfter w:val="1"/>
          <w:wAfter w:w="49" w:type="dxa"/>
          <w:trHeight w:val="246"/>
        </w:trPr>
        <w:tc>
          <w:tcPr>
            <w:tcW w:w="3222" w:type="dxa"/>
            <w:shd w:val="clear" w:color="auto" w:fill="CCCCFF"/>
            <w:tcMar>
              <w:top w:w="0" w:type="dxa"/>
              <w:left w:w="108" w:type="dxa"/>
              <w:bottom w:w="0" w:type="dxa"/>
              <w:right w:w="108" w:type="dxa"/>
            </w:tcMar>
            <w:vAlign w:val="center"/>
            <w:hideMark/>
          </w:tcPr>
          <w:p w14:paraId="71AE3771" w14:textId="77777777" w:rsidR="00A44738" w:rsidRPr="009B41C8" w:rsidRDefault="00A44738" w:rsidP="003C2AC6">
            <w:pPr>
              <w:rPr>
                <w:rFonts w:ascii="Calibri" w:hAnsi="Calibri" w:cs="Calibri"/>
                <w:b/>
                <w:sz w:val="18"/>
                <w:szCs w:val="18"/>
              </w:rPr>
            </w:pPr>
            <w:r>
              <w:rPr>
                <w:rFonts w:ascii="Calibri" w:hAnsi="Calibri"/>
                <w:b/>
                <w:sz w:val="18"/>
              </w:rPr>
              <w:t>Budget de l'effet (réalisation)</w:t>
            </w:r>
          </w:p>
        </w:tc>
        <w:tc>
          <w:tcPr>
            <w:tcW w:w="10800" w:type="dxa"/>
            <w:gridSpan w:val="16"/>
            <w:tcMar>
              <w:top w:w="0" w:type="dxa"/>
              <w:left w:w="108" w:type="dxa"/>
              <w:bottom w:w="0" w:type="dxa"/>
              <w:right w:w="108" w:type="dxa"/>
            </w:tcMar>
            <w:vAlign w:val="center"/>
            <w:hideMark/>
          </w:tcPr>
          <w:p w14:paraId="4391D0DA" w14:textId="77777777" w:rsidR="00A44738" w:rsidRDefault="00A44738" w:rsidP="003C2AC6">
            <w:pPr>
              <w:rPr>
                <w:rFonts w:ascii="Calibri" w:hAnsi="Calibri" w:cs="Calibri"/>
                <w:sz w:val="18"/>
                <w:szCs w:val="18"/>
              </w:rPr>
            </w:pPr>
            <w:r>
              <w:rPr>
                <w:rFonts w:ascii="Calibri" w:hAnsi="Calibri"/>
                <w:sz w:val="18"/>
              </w:rPr>
              <w:t>&lt;Indique le budget total estimé pour cet effet (somme des budgets d'extrants)&gt;</w:t>
            </w:r>
          </w:p>
        </w:tc>
      </w:tr>
      <w:tr w:rsidR="00A44738" w:rsidRPr="00B46444" w14:paraId="395782AD" w14:textId="77777777" w:rsidTr="00360899">
        <w:trPr>
          <w:gridAfter w:val="1"/>
          <w:wAfter w:w="49" w:type="dxa"/>
          <w:trHeight w:val="246"/>
        </w:trPr>
        <w:tc>
          <w:tcPr>
            <w:tcW w:w="3222" w:type="dxa"/>
            <w:shd w:val="clear" w:color="auto" w:fill="CCCCFF"/>
            <w:tcMar>
              <w:top w:w="0" w:type="dxa"/>
              <w:left w:w="108" w:type="dxa"/>
              <w:bottom w:w="0" w:type="dxa"/>
              <w:right w:w="108" w:type="dxa"/>
            </w:tcMar>
            <w:vAlign w:val="center"/>
            <w:hideMark/>
          </w:tcPr>
          <w:p w14:paraId="21983DFA" w14:textId="77777777" w:rsidR="00A44738" w:rsidRPr="009B41C8" w:rsidRDefault="00A44738" w:rsidP="003C2AC6">
            <w:pPr>
              <w:rPr>
                <w:rFonts w:ascii="Calibri" w:hAnsi="Calibri" w:cs="Calibri"/>
                <w:b/>
                <w:sz w:val="18"/>
                <w:szCs w:val="18"/>
              </w:rPr>
            </w:pPr>
            <w:r>
              <w:rPr>
                <w:rFonts w:ascii="Calibri" w:hAnsi="Calibri"/>
                <w:b/>
                <w:sz w:val="18"/>
              </w:rPr>
              <w:t>Déficit budgétaire de l'effet</w:t>
            </w:r>
          </w:p>
        </w:tc>
        <w:tc>
          <w:tcPr>
            <w:tcW w:w="10800" w:type="dxa"/>
            <w:gridSpan w:val="16"/>
            <w:tcMar>
              <w:top w:w="0" w:type="dxa"/>
              <w:left w:w="108" w:type="dxa"/>
              <w:bottom w:w="0" w:type="dxa"/>
              <w:right w:w="108" w:type="dxa"/>
            </w:tcMar>
            <w:vAlign w:val="center"/>
            <w:hideMark/>
          </w:tcPr>
          <w:p w14:paraId="688E6221" w14:textId="77777777" w:rsidR="00A44738" w:rsidRDefault="00A44738" w:rsidP="003C2AC6">
            <w:pPr>
              <w:rPr>
                <w:rFonts w:ascii="Calibri" w:hAnsi="Calibri" w:cs="Calibri"/>
                <w:sz w:val="18"/>
                <w:szCs w:val="18"/>
              </w:rPr>
            </w:pPr>
            <w:r>
              <w:rPr>
                <w:rFonts w:ascii="Calibri" w:hAnsi="Calibri"/>
                <w:sz w:val="18"/>
              </w:rPr>
              <w:t>&lt;Indique le Déficit budgétaire=Ressources nécessaires moins Ressources disponibles pour cet effet&gt;</w:t>
            </w:r>
          </w:p>
        </w:tc>
      </w:tr>
      <w:tr w:rsidR="00A44738" w:rsidRPr="00B46444" w14:paraId="2936505A" w14:textId="77777777" w:rsidTr="00360899">
        <w:trPr>
          <w:trHeight w:val="100"/>
        </w:trPr>
        <w:tc>
          <w:tcPr>
            <w:tcW w:w="3222" w:type="dxa"/>
            <w:shd w:val="clear" w:color="auto" w:fill="333399"/>
            <w:tcMar>
              <w:top w:w="0" w:type="dxa"/>
              <w:left w:w="108" w:type="dxa"/>
              <w:bottom w:w="0" w:type="dxa"/>
              <w:right w:w="108" w:type="dxa"/>
            </w:tcMar>
            <w:vAlign w:val="bottom"/>
            <w:hideMark/>
          </w:tcPr>
          <w:p w14:paraId="6D3CF5E5"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1682" w:type="dxa"/>
            <w:gridSpan w:val="2"/>
            <w:shd w:val="clear" w:color="auto" w:fill="333399"/>
            <w:tcMar>
              <w:top w:w="0" w:type="dxa"/>
              <w:left w:w="108" w:type="dxa"/>
              <w:bottom w:w="0" w:type="dxa"/>
              <w:right w:w="108" w:type="dxa"/>
            </w:tcMar>
            <w:vAlign w:val="bottom"/>
            <w:hideMark/>
          </w:tcPr>
          <w:p w14:paraId="56B2443B"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819" w:type="dxa"/>
            <w:shd w:val="clear" w:color="auto" w:fill="333399"/>
            <w:tcMar>
              <w:top w:w="0" w:type="dxa"/>
              <w:left w:w="108" w:type="dxa"/>
              <w:bottom w:w="0" w:type="dxa"/>
              <w:right w:w="108" w:type="dxa"/>
            </w:tcMar>
            <w:vAlign w:val="bottom"/>
            <w:hideMark/>
          </w:tcPr>
          <w:p w14:paraId="0FF076F5"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1414" w:type="dxa"/>
            <w:gridSpan w:val="2"/>
            <w:shd w:val="clear" w:color="auto" w:fill="333399"/>
            <w:tcMar>
              <w:top w:w="0" w:type="dxa"/>
              <w:left w:w="108" w:type="dxa"/>
              <w:bottom w:w="0" w:type="dxa"/>
              <w:right w:w="108" w:type="dxa"/>
            </w:tcMar>
            <w:vAlign w:val="bottom"/>
            <w:hideMark/>
          </w:tcPr>
          <w:p w14:paraId="17106195"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951" w:type="dxa"/>
            <w:gridSpan w:val="2"/>
            <w:shd w:val="clear" w:color="auto" w:fill="333399"/>
            <w:tcMar>
              <w:top w:w="0" w:type="dxa"/>
              <w:left w:w="108" w:type="dxa"/>
              <w:bottom w:w="0" w:type="dxa"/>
              <w:right w:w="108" w:type="dxa"/>
            </w:tcMar>
            <w:vAlign w:val="bottom"/>
            <w:hideMark/>
          </w:tcPr>
          <w:p w14:paraId="6A7C5D07"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859" w:type="dxa"/>
            <w:gridSpan w:val="2"/>
            <w:shd w:val="clear" w:color="auto" w:fill="333399"/>
            <w:tcMar>
              <w:top w:w="0" w:type="dxa"/>
              <w:left w:w="108" w:type="dxa"/>
              <w:bottom w:w="0" w:type="dxa"/>
              <w:right w:w="108" w:type="dxa"/>
            </w:tcMar>
            <w:vAlign w:val="bottom"/>
            <w:hideMark/>
          </w:tcPr>
          <w:p w14:paraId="4009D5D2"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953" w:type="dxa"/>
            <w:gridSpan w:val="2"/>
            <w:shd w:val="clear" w:color="auto" w:fill="333399"/>
            <w:tcMar>
              <w:top w:w="0" w:type="dxa"/>
              <w:left w:w="108" w:type="dxa"/>
              <w:bottom w:w="0" w:type="dxa"/>
              <w:right w:w="108" w:type="dxa"/>
            </w:tcMar>
            <w:vAlign w:val="bottom"/>
            <w:hideMark/>
          </w:tcPr>
          <w:p w14:paraId="545CB1EE"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856" w:type="dxa"/>
            <w:shd w:val="clear" w:color="auto" w:fill="333399"/>
            <w:tcMar>
              <w:top w:w="0" w:type="dxa"/>
              <w:left w:w="108" w:type="dxa"/>
              <w:bottom w:w="0" w:type="dxa"/>
              <w:right w:w="108" w:type="dxa"/>
            </w:tcMar>
            <w:vAlign w:val="bottom"/>
            <w:hideMark/>
          </w:tcPr>
          <w:p w14:paraId="0322CCBC"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1181" w:type="dxa"/>
            <w:gridSpan w:val="2"/>
            <w:shd w:val="clear" w:color="auto" w:fill="333399"/>
            <w:tcMar>
              <w:top w:w="0" w:type="dxa"/>
              <w:left w:w="108" w:type="dxa"/>
              <w:bottom w:w="0" w:type="dxa"/>
              <w:right w:w="108" w:type="dxa"/>
            </w:tcMar>
            <w:vAlign w:val="bottom"/>
            <w:hideMark/>
          </w:tcPr>
          <w:p w14:paraId="6914F088"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1898" w:type="dxa"/>
            <w:shd w:val="clear" w:color="auto" w:fill="333399"/>
            <w:tcMar>
              <w:top w:w="0" w:type="dxa"/>
              <w:left w:w="108" w:type="dxa"/>
              <w:bottom w:w="0" w:type="dxa"/>
              <w:right w:w="108" w:type="dxa"/>
            </w:tcMar>
            <w:vAlign w:val="bottom"/>
            <w:hideMark/>
          </w:tcPr>
          <w:p w14:paraId="635C8000"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236" w:type="dxa"/>
            <w:gridSpan w:val="2"/>
            <w:shd w:val="clear" w:color="auto" w:fill="333399"/>
            <w:tcMar>
              <w:top w:w="0" w:type="dxa"/>
              <w:left w:w="108" w:type="dxa"/>
              <w:bottom w:w="0" w:type="dxa"/>
              <w:right w:w="108" w:type="dxa"/>
            </w:tcMar>
            <w:vAlign w:val="bottom"/>
            <w:hideMark/>
          </w:tcPr>
          <w:p w14:paraId="6EA774BC" w14:textId="77777777" w:rsidR="00A44738" w:rsidRPr="00B46444" w:rsidRDefault="00A44738" w:rsidP="003C2AC6">
            <w:pPr>
              <w:rPr>
                <w:rFonts w:ascii="Calibri" w:eastAsia="Calibri" w:hAnsi="Calibri" w:cs="Calibri"/>
                <w:sz w:val="18"/>
                <w:szCs w:val="18"/>
              </w:rPr>
            </w:pPr>
            <w:r>
              <w:rPr>
                <w:rFonts w:ascii="Calibri" w:hAnsi="Calibri"/>
                <w:sz w:val="18"/>
              </w:rPr>
              <w:t> </w:t>
            </w:r>
          </w:p>
        </w:tc>
      </w:tr>
      <w:tr w:rsidR="00A44738" w:rsidRPr="00B46444" w14:paraId="544E9796" w14:textId="77777777" w:rsidTr="00360899">
        <w:trPr>
          <w:trHeight w:val="772"/>
        </w:trPr>
        <w:tc>
          <w:tcPr>
            <w:tcW w:w="3222" w:type="dxa"/>
            <w:shd w:val="clear" w:color="auto" w:fill="C0C0C0"/>
            <w:tcMar>
              <w:top w:w="0" w:type="dxa"/>
              <w:left w:w="108" w:type="dxa"/>
              <w:bottom w:w="0" w:type="dxa"/>
              <w:right w:w="108" w:type="dxa"/>
            </w:tcMar>
            <w:vAlign w:val="center"/>
            <w:hideMark/>
          </w:tcPr>
          <w:p w14:paraId="23B55082" w14:textId="495E66A5" w:rsidR="00A44738" w:rsidRPr="00622AD0" w:rsidRDefault="00A44738" w:rsidP="003C2AC6">
            <w:pPr>
              <w:rPr>
                <w:rFonts w:ascii="Calibri" w:eastAsia="Calibri" w:hAnsi="Calibri" w:cs="Calibri"/>
                <w:b/>
                <w:sz w:val="18"/>
                <w:szCs w:val="18"/>
              </w:rPr>
            </w:pPr>
            <w:r>
              <w:rPr>
                <w:rFonts w:ascii="Calibri" w:hAnsi="Calibri"/>
                <w:b/>
                <w:sz w:val="18"/>
              </w:rPr>
              <w:t>Effet</w:t>
            </w:r>
            <w:r w:rsidR="004B130A">
              <w:rPr>
                <w:rFonts w:ascii="Calibri" w:hAnsi="Calibri"/>
                <w:b/>
                <w:sz w:val="18"/>
              </w:rPr>
              <w:t> </w:t>
            </w:r>
            <w:r>
              <w:rPr>
                <w:rFonts w:ascii="Calibri" w:hAnsi="Calibri"/>
                <w:b/>
                <w:sz w:val="18"/>
              </w:rPr>
              <w:t>3</w:t>
            </w:r>
          </w:p>
        </w:tc>
        <w:tc>
          <w:tcPr>
            <w:tcW w:w="10849" w:type="dxa"/>
            <w:gridSpan w:val="17"/>
            <w:tcMar>
              <w:top w:w="0" w:type="dxa"/>
              <w:left w:w="108" w:type="dxa"/>
              <w:bottom w:w="0" w:type="dxa"/>
              <w:right w:w="108" w:type="dxa"/>
            </w:tcMar>
            <w:vAlign w:val="center"/>
            <w:hideMark/>
          </w:tcPr>
          <w:p w14:paraId="7DDE4D76" w14:textId="4594B629" w:rsidR="00A44738" w:rsidRPr="006253B2" w:rsidRDefault="00A44738" w:rsidP="003C2AC6">
            <w:pPr>
              <w:rPr>
                <w:rFonts w:ascii="Calibri" w:hAnsi="Calibri" w:cs="Calibri"/>
                <w:sz w:val="18"/>
                <w:szCs w:val="18"/>
              </w:rPr>
            </w:pPr>
            <w:r>
              <w:rPr>
                <w:rFonts w:ascii="Calibri" w:hAnsi="Calibri"/>
                <w:sz w:val="18"/>
              </w:rPr>
              <w:t>&lt;Indique la déclaration d'effet</w:t>
            </w:r>
            <w:r w:rsidR="004B130A">
              <w:rPr>
                <w:rFonts w:ascii="Calibri" w:hAnsi="Calibri"/>
                <w:sz w:val="18"/>
              </w:rPr>
              <w:t> </w:t>
            </w:r>
            <w:r>
              <w:rPr>
                <w:rFonts w:ascii="Calibri" w:hAnsi="Calibri"/>
                <w:sz w:val="18"/>
              </w:rPr>
              <w:t>3&gt;</w:t>
            </w:r>
          </w:p>
        </w:tc>
      </w:tr>
      <w:tr w:rsidR="00A44738" w:rsidRPr="00B46444" w14:paraId="1C13229F" w14:textId="77777777" w:rsidTr="00360899">
        <w:trPr>
          <w:trHeight w:val="345"/>
        </w:trPr>
        <w:tc>
          <w:tcPr>
            <w:tcW w:w="3222" w:type="dxa"/>
            <w:shd w:val="clear" w:color="auto" w:fill="CCCCFF"/>
            <w:noWrap/>
            <w:tcMar>
              <w:top w:w="0" w:type="dxa"/>
              <w:left w:w="108" w:type="dxa"/>
              <w:bottom w:w="0" w:type="dxa"/>
              <w:right w:w="108" w:type="dxa"/>
            </w:tcMar>
            <w:vAlign w:val="center"/>
            <w:hideMark/>
          </w:tcPr>
          <w:p w14:paraId="661A28BC" w14:textId="77777777" w:rsidR="00A44738" w:rsidRPr="00622AD0" w:rsidRDefault="00A44738" w:rsidP="003C2AC6">
            <w:pPr>
              <w:rPr>
                <w:rFonts w:ascii="Calibri" w:eastAsia="Calibri" w:hAnsi="Calibri" w:cs="Calibri"/>
                <w:b/>
                <w:sz w:val="18"/>
                <w:szCs w:val="18"/>
              </w:rPr>
            </w:pPr>
            <w:r>
              <w:rPr>
                <w:rFonts w:ascii="Calibri" w:hAnsi="Calibri"/>
                <w:b/>
                <w:sz w:val="18"/>
              </w:rPr>
              <w:t>Indicateurs d'effets</w:t>
            </w:r>
          </w:p>
        </w:tc>
        <w:tc>
          <w:tcPr>
            <w:tcW w:w="1414" w:type="dxa"/>
            <w:shd w:val="clear" w:color="auto" w:fill="C0C0C0"/>
            <w:tcMar>
              <w:top w:w="0" w:type="dxa"/>
              <w:left w:w="108" w:type="dxa"/>
              <w:bottom w:w="0" w:type="dxa"/>
              <w:right w:w="108" w:type="dxa"/>
            </w:tcMar>
            <w:vAlign w:val="bottom"/>
            <w:hideMark/>
          </w:tcPr>
          <w:p w14:paraId="1499ACEF" w14:textId="77777777" w:rsidR="00A44738" w:rsidRPr="00622AD0" w:rsidRDefault="00A44738" w:rsidP="003C2AC6">
            <w:pPr>
              <w:jc w:val="center"/>
              <w:rPr>
                <w:rFonts w:ascii="Calibri" w:eastAsia="Calibri" w:hAnsi="Calibri" w:cs="Calibri"/>
                <w:b/>
                <w:sz w:val="18"/>
                <w:szCs w:val="18"/>
              </w:rPr>
            </w:pPr>
            <w:r>
              <w:rPr>
                <w:rFonts w:ascii="Calibri" w:hAnsi="Calibri"/>
                <w:b/>
                <w:sz w:val="18"/>
              </w:rPr>
              <w:t>Source de données</w:t>
            </w:r>
          </w:p>
        </w:tc>
        <w:tc>
          <w:tcPr>
            <w:tcW w:w="1436" w:type="dxa"/>
            <w:gridSpan w:val="3"/>
            <w:shd w:val="clear" w:color="auto" w:fill="C0C0C0"/>
            <w:tcMar>
              <w:top w:w="0" w:type="dxa"/>
              <w:left w:w="108" w:type="dxa"/>
              <w:bottom w:w="0" w:type="dxa"/>
              <w:right w:w="108" w:type="dxa"/>
            </w:tcMar>
            <w:vAlign w:val="bottom"/>
            <w:hideMark/>
          </w:tcPr>
          <w:p w14:paraId="668C113B" w14:textId="77777777" w:rsidR="00A44738" w:rsidRPr="00622AD0" w:rsidRDefault="00A44738" w:rsidP="003C2AC6">
            <w:pPr>
              <w:ind w:hanging="1"/>
              <w:jc w:val="center"/>
              <w:rPr>
                <w:rFonts w:ascii="Calibri" w:eastAsia="Calibri" w:hAnsi="Calibri" w:cs="Calibri"/>
                <w:b/>
                <w:sz w:val="18"/>
                <w:szCs w:val="18"/>
              </w:rPr>
            </w:pPr>
            <w:r>
              <w:rPr>
                <w:rFonts w:ascii="Calibri" w:hAnsi="Calibri"/>
                <w:b/>
                <w:sz w:val="18"/>
              </w:rPr>
              <w:t>Indicateur de référence</w:t>
            </w:r>
          </w:p>
        </w:tc>
        <w:tc>
          <w:tcPr>
            <w:tcW w:w="1285" w:type="dxa"/>
            <w:gridSpan w:val="2"/>
            <w:shd w:val="clear" w:color="auto" w:fill="C0C0C0"/>
            <w:tcMar>
              <w:top w:w="0" w:type="dxa"/>
              <w:left w:w="108" w:type="dxa"/>
              <w:bottom w:w="0" w:type="dxa"/>
              <w:right w:w="108" w:type="dxa"/>
            </w:tcMar>
            <w:vAlign w:val="bottom"/>
            <w:hideMark/>
          </w:tcPr>
          <w:p w14:paraId="267DFE6B" w14:textId="751D2426" w:rsidR="00A44738" w:rsidRPr="00622AD0" w:rsidRDefault="00A44738" w:rsidP="003C2AC6">
            <w:pPr>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2012</w:t>
            </w:r>
          </w:p>
        </w:tc>
        <w:tc>
          <w:tcPr>
            <w:tcW w:w="1157" w:type="dxa"/>
            <w:gridSpan w:val="2"/>
            <w:shd w:val="clear" w:color="auto" w:fill="C0C0C0"/>
            <w:tcMar>
              <w:top w:w="0" w:type="dxa"/>
              <w:left w:w="108" w:type="dxa"/>
              <w:bottom w:w="0" w:type="dxa"/>
              <w:right w:w="108" w:type="dxa"/>
            </w:tcMar>
            <w:vAlign w:val="bottom"/>
            <w:hideMark/>
          </w:tcPr>
          <w:p w14:paraId="4A961D9F" w14:textId="7A00BD2A" w:rsidR="00A44738" w:rsidRPr="00622AD0" w:rsidRDefault="00A44738" w:rsidP="003C2AC6">
            <w:pPr>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2013</w:t>
            </w:r>
          </w:p>
        </w:tc>
        <w:tc>
          <w:tcPr>
            <w:tcW w:w="1224" w:type="dxa"/>
            <w:gridSpan w:val="2"/>
            <w:shd w:val="clear" w:color="auto" w:fill="C0C0C0"/>
            <w:tcMar>
              <w:top w:w="0" w:type="dxa"/>
              <w:left w:w="108" w:type="dxa"/>
              <w:bottom w:w="0" w:type="dxa"/>
              <w:right w:w="108" w:type="dxa"/>
            </w:tcMar>
            <w:vAlign w:val="bottom"/>
            <w:hideMark/>
          </w:tcPr>
          <w:p w14:paraId="7BFB32ED" w14:textId="0965DBBD" w:rsidR="00A44738" w:rsidRPr="00622AD0" w:rsidRDefault="00A44738" w:rsidP="003C2AC6">
            <w:pPr>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2014</w:t>
            </w:r>
          </w:p>
        </w:tc>
        <w:tc>
          <w:tcPr>
            <w:tcW w:w="1260" w:type="dxa"/>
            <w:gridSpan w:val="3"/>
            <w:shd w:val="clear" w:color="auto" w:fill="C0C0C0"/>
            <w:tcMar>
              <w:top w:w="0" w:type="dxa"/>
              <w:left w:w="108" w:type="dxa"/>
              <w:bottom w:w="0" w:type="dxa"/>
              <w:right w:w="108" w:type="dxa"/>
            </w:tcMar>
            <w:vAlign w:val="bottom"/>
            <w:hideMark/>
          </w:tcPr>
          <w:p w14:paraId="6EDDA9F4" w14:textId="23AB8F4B" w:rsidR="00A44738" w:rsidRPr="00622AD0" w:rsidRDefault="00A44738" w:rsidP="003C2AC6">
            <w:pPr>
              <w:ind w:firstLine="3"/>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2015</w:t>
            </w:r>
          </w:p>
        </w:tc>
        <w:tc>
          <w:tcPr>
            <w:tcW w:w="3073" w:type="dxa"/>
            <w:gridSpan w:val="4"/>
            <w:shd w:val="clear" w:color="auto" w:fill="C0C0C0"/>
            <w:tcMar>
              <w:top w:w="0" w:type="dxa"/>
              <w:left w:w="108" w:type="dxa"/>
              <w:bottom w:w="0" w:type="dxa"/>
              <w:right w:w="108" w:type="dxa"/>
            </w:tcMar>
            <w:vAlign w:val="bottom"/>
            <w:hideMark/>
          </w:tcPr>
          <w:p w14:paraId="48CDD938" w14:textId="77777777" w:rsidR="00A44738" w:rsidRPr="00622AD0" w:rsidRDefault="00A44738" w:rsidP="003C2AC6">
            <w:pPr>
              <w:ind w:firstLine="11"/>
              <w:jc w:val="center"/>
              <w:rPr>
                <w:rFonts w:ascii="Calibri" w:eastAsia="Calibri" w:hAnsi="Calibri" w:cs="Calibri"/>
                <w:b/>
                <w:sz w:val="18"/>
                <w:szCs w:val="18"/>
              </w:rPr>
            </w:pPr>
            <w:r>
              <w:rPr>
                <w:rFonts w:ascii="Calibri" w:hAnsi="Calibri"/>
                <w:b/>
                <w:sz w:val="18"/>
              </w:rPr>
              <w:t>Risques et hypothèses</w:t>
            </w:r>
          </w:p>
        </w:tc>
      </w:tr>
      <w:tr w:rsidR="00A44738" w:rsidRPr="00B46444" w14:paraId="59AFD1F1" w14:textId="77777777" w:rsidTr="00360899">
        <w:trPr>
          <w:trHeight w:val="678"/>
        </w:trPr>
        <w:tc>
          <w:tcPr>
            <w:tcW w:w="3222" w:type="dxa"/>
            <w:tcMar>
              <w:top w:w="0" w:type="dxa"/>
              <w:left w:w="108" w:type="dxa"/>
              <w:bottom w:w="0" w:type="dxa"/>
              <w:right w:w="108" w:type="dxa"/>
            </w:tcMar>
            <w:vAlign w:val="center"/>
            <w:hideMark/>
          </w:tcPr>
          <w:p w14:paraId="2523E91B" w14:textId="77777777" w:rsidR="00A44738" w:rsidRPr="00B46444" w:rsidRDefault="00A44738" w:rsidP="003C2AC6">
            <w:pPr>
              <w:rPr>
                <w:rFonts w:ascii="Calibri" w:hAnsi="Calibri" w:cs="Calibri"/>
                <w:sz w:val="18"/>
                <w:szCs w:val="18"/>
              </w:rPr>
            </w:pPr>
          </w:p>
        </w:tc>
        <w:tc>
          <w:tcPr>
            <w:tcW w:w="1414" w:type="dxa"/>
            <w:tcMar>
              <w:top w:w="0" w:type="dxa"/>
              <w:left w:w="108" w:type="dxa"/>
              <w:bottom w:w="0" w:type="dxa"/>
              <w:right w:w="108" w:type="dxa"/>
            </w:tcMar>
            <w:vAlign w:val="center"/>
            <w:hideMark/>
          </w:tcPr>
          <w:p w14:paraId="6DB28540" w14:textId="77777777" w:rsidR="00A44738" w:rsidRPr="00B46444" w:rsidRDefault="00A44738" w:rsidP="003C2AC6">
            <w:pPr>
              <w:rPr>
                <w:rFonts w:ascii="Calibri" w:hAnsi="Calibri" w:cs="Calibri"/>
                <w:sz w:val="18"/>
                <w:szCs w:val="18"/>
              </w:rPr>
            </w:pPr>
          </w:p>
        </w:tc>
        <w:tc>
          <w:tcPr>
            <w:tcW w:w="1436" w:type="dxa"/>
            <w:gridSpan w:val="3"/>
            <w:tcMar>
              <w:top w:w="0" w:type="dxa"/>
              <w:left w:w="108" w:type="dxa"/>
              <w:bottom w:w="0" w:type="dxa"/>
              <w:right w:w="108" w:type="dxa"/>
            </w:tcMar>
            <w:vAlign w:val="center"/>
            <w:hideMark/>
          </w:tcPr>
          <w:p w14:paraId="74AEDD49" w14:textId="77777777" w:rsidR="00A44738" w:rsidRPr="00B46444" w:rsidRDefault="00A44738" w:rsidP="003C2AC6">
            <w:pPr>
              <w:ind w:hanging="5"/>
              <w:rPr>
                <w:rFonts w:ascii="Calibri" w:eastAsia="Calibri" w:hAnsi="Calibri" w:cs="Calibri"/>
                <w:sz w:val="18"/>
                <w:szCs w:val="18"/>
              </w:rPr>
            </w:pPr>
          </w:p>
        </w:tc>
        <w:tc>
          <w:tcPr>
            <w:tcW w:w="1285" w:type="dxa"/>
            <w:gridSpan w:val="2"/>
            <w:tcMar>
              <w:top w:w="0" w:type="dxa"/>
              <w:left w:w="108" w:type="dxa"/>
              <w:bottom w:w="0" w:type="dxa"/>
              <w:right w:w="108" w:type="dxa"/>
            </w:tcMar>
            <w:vAlign w:val="center"/>
            <w:hideMark/>
          </w:tcPr>
          <w:p w14:paraId="736C2F3B" w14:textId="77777777" w:rsidR="00A44738" w:rsidRPr="00B46444" w:rsidRDefault="00A44738" w:rsidP="003C2AC6">
            <w:pPr>
              <w:rPr>
                <w:rFonts w:ascii="Calibri" w:eastAsia="Calibri" w:hAnsi="Calibri" w:cs="Calibri"/>
                <w:sz w:val="18"/>
                <w:szCs w:val="18"/>
              </w:rPr>
            </w:pPr>
          </w:p>
        </w:tc>
        <w:tc>
          <w:tcPr>
            <w:tcW w:w="1157" w:type="dxa"/>
            <w:gridSpan w:val="2"/>
            <w:tcMar>
              <w:top w:w="0" w:type="dxa"/>
              <w:left w:w="108" w:type="dxa"/>
              <w:bottom w:w="0" w:type="dxa"/>
              <w:right w:w="108" w:type="dxa"/>
            </w:tcMar>
            <w:vAlign w:val="center"/>
            <w:hideMark/>
          </w:tcPr>
          <w:p w14:paraId="185CD210" w14:textId="77777777" w:rsidR="00A44738" w:rsidRPr="00B46444" w:rsidRDefault="00A44738" w:rsidP="003C2AC6">
            <w:pPr>
              <w:rPr>
                <w:rFonts w:ascii="Calibri" w:eastAsia="Calibri" w:hAnsi="Calibri" w:cs="Calibri"/>
                <w:sz w:val="18"/>
                <w:szCs w:val="18"/>
              </w:rPr>
            </w:pPr>
          </w:p>
        </w:tc>
        <w:tc>
          <w:tcPr>
            <w:tcW w:w="1224" w:type="dxa"/>
            <w:gridSpan w:val="2"/>
            <w:tcMar>
              <w:top w:w="0" w:type="dxa"/>
              <w:left w:w="108" w:type="dxa"/>
              <w:bottom w:w="0" w:type="dxa"/>
              <w:right w:w="108" w:type="dxa"/>
            </w:tcMar>
            <w:vAlign w:val="center"/>
            <w:hideMark/>
          </w:tcPr>
          <w:p w14:paraId="3BF36B62" w14:textId="77777777" w:rsidR="00A44738" w:rsidRPr="00B46444" w:rsidRDefault="00A44738" w:rsidP="003C2AC6">
            <w:pPr>
              <w:rPr>
                <w:rFonts w:ascii="Calibri" w:eastAsia="Calibri" w:hAnsi="Calibri" w:cs="Calibri"/>
                <w:sz w:val="18"/>
                <w:szCs w:val="18"/>
              </w:rPr>
            </w:pPr>
          </w:p>
        </w:tc>
        <w:tc>
          <w:tcPr>
            <w:tcW w:w="1260" w:type="dxa"/>
            <w:gridSpan w:val="3"/>
            <w:tcMar>
              <w:top w:w="0" w:type="dxa"/>
              <w:left w:w="108" w:type="dxa"/>
              <w:bottom w:w="0" w:type="dxa"/>
              <w:right w:w="108" w:type="dxa"/>
            </w:tcMar>
            <w:vAlign w:val="center"/>
            <w:hideMark/>
          </w:tcPr>
          <w:p w14:paraId="046B5197" w14:textId="77777777" w:rsidR="00A44738" w:rsidRPr="00B46444" w:rsidRDefault="00A44738" w:rsidP="003C2AC6">
            <w:pPr>
              <w:rPr>
                <w:rFonts w:ascii="Calibri" w:eastAsia="Calibri" w:hAnsi="Calibri" w:cs="Calibri"/>
                <w:sz w:val="18"/>
                <w:szCs w:val="18"/>
              </w:rPr>
            </w:pPr>
          </w:p>
        </w:tc>
        <w:tc>
          <w:tcPr>
            <w:tcW w:w="3073" w:type="dxa"/>
            <w:gridSpan w:val="4"/>
            <w:vMerge w:val="restart"/>
            <w:tcMar>
              <w:top w:w="0" w:type="dxa"/>
              <w:left w:w="108" w:type="dxa"/>
              <w:bottom w:w="0" w:type="dxa"/>
              <w:right w:w="108" w:type="dxa"/>
            </w:tcMar>
            <w:vAlign w:val="bottom"/>
            <w:hideMark/>
          </w:tcPr>
          <w:p w14:paraId="2425D02B" w14:textId="77777777" w:rsidR="00A44738" w:rsidRPr="00B46444" w:rsidRDefault="00A44738" w:rsidP="003C2AC6">
            <w:pPr>
              <w:rPr>
                <w:rFonts w:ascii="Calibri" w:eastAsia="Calibri" w:hAnsi="Calibri" w:cs="Calibri"/>
                <w:sz w:val="18"/>
                <w:szCs w:val="18"/>
              </w:rPr>
            </w:pPr>
          </w:p>
        </w:tc>
      </w:tr>
      <w:tr w:rsidR="00A44738" w:rsidRPr="00B46444" w14:paraId="2E385FD3" w14:textId="77777777" w:rsidTr="003D6DA8">
        <w:trPr>
          <w:trHeight w:val="525"/>
        </w:trPr>
        <w:tc>
          <w:tcPr>
            <w:tcW w:w="3222" w:type="dxa"/>
            <w:tcMar>
              <w:top w:w="0" w:type="dxa"/>
              <w:left w:w="108" w:type="dxa"/>
              <w:bottom w:w="0" w:type="dxa"/>
              <w:right w:w="108" w:type="dxa"/>
            </w:tcMar>
            <w:vAlign w:val="center"/>
            <w:hideMark/>
          </w:tcPr>
          <w:p w14:paraId="4915FFF7" w14:textId="77777777" w:rsidR="00A44738" w:rsidRPr="00B46444" w:rsidRDefault="00A44738" w:rsidP="003C2AC6">
            <w:pPr>
              <w:rPr>
                <w:rFonts w:ascii="Calibri" w:hAnsi="Calibri" w:cs="Calibri"/>
                <w:sz w:val="18"/>
                <w:szCs w:val="18"/>
              </w:rPr>
            </w:pPr>
          </w:p>
        </w:tc>
        <w:tc>
          <w:tcPr>
            <w:tcW w:w="1414" w:type="dxa"/>
            <w:tcBorders>
              <w:bottom w:val="single" w:sz="4" w:space="0" w:color="auto"/>
            </w:tcBorders>
            <w:tcMar>
              <w:top w:w="0" w:type="dxa"/>
              <w:left w:w="108" w:type="dxa"/>
              <w:bottom w:w="0" w:type="dxa"/>
              <w:right w:w="108" w:type="dxa"/>
            </w:tcMar>
            <w:vAlign w:val="center"/>
            <w:hideMark/>
          </w:tcPr>
          <w:p w14:paraId="6C097268" w14:textId="77777777" w:rsidR="00A44738" w:rsidRPr="00B46444" w:rsidRDefault="00A44738" w:rsidP="003C2AC6">
            <w:pPr>
              <w:rPr>
                <w:rFonts w:ascii="Calibri" w:hAnsi="Calibri" w:cs="Calibri"/>
                <w:sz w:val="18"/>
                <w:szCs w:val="18"/>
              </w:rPr>
            </w:pPr>
          </w:p>
        </w:tc>
        <w:tc>
          <w:tcPr>
            <w:tcW w:w="1436" w:type="dxa"/>
            <w:gridSpan w:val="3"/>
            <w:tcBorders>
              <w:bottom w:val="single" w:sz="4" w:space="0" w:color="auto"/>
            </w:tcBorders>
            <w:tcMar>
              <w:top w:w="0" w:type="dxa"/>
              <w:left w:w="108" w:type="dxa"/>
              <w:bottom w:w="0" w:type="dxa"/>
              <w:right w:w="108" w:type="dxa"/>
            </w:tcMar>
            <w:vAlign w:val="center"/>
            <w:hideMark/>
          </w:tcPr>
          <w:p w14:paraId="4176EB27" w14:textId="77777777" w:rsidR="00A44738" w:rsidRPr="00B46444" w:rsidRDefault="00A44738" w:rsidP="003C2AC6">
            <w:pPr>
              <w:ind w:hanging="5"/>
              <w:rPr>
                <w:rFonts w:ascii="Calibri" w:eastAsia="Calibri" w:hAnsi="Calibri" w:cs="Calibri"/>
                <w:sz w:val="18"/>
                <w:szCs w:val="18"/>
              </w:rPr>
            </w:pPr>
          </w:p>
        </w:tc>
        <w:tc>
          <w:tcPr>
            <w:tcW w:w="1285" w:type="dxa"/>
            <w:gridSpan w:val="2"/>
            <w:tcBorders>
              <w:bottom w:val="single" w:sz="4" w:space="0" w:color="auto"/>
            </w:tcBorders>
            <w:tcMar>
              <w:top w:w="0" w:type="dxa"/>
              <w:left w:w="108" w:type="dxa"/>
              <w:bottom w:w="0" w:type="dxa"/>
              <w:right w:w="108" w:type="dxa"/>
            </w:tcMar>
            <w:vAlign w:val="center"/>
            <w:hideMark/>
          </w:tcPr>
          <w:p w14:paraId="0A281C40" w14:textId="77777777" w:rsidR="00A44738" w:rsidRPr="00B46444" w:rsidRDefault="00A44738" w:rsidP="003C2AC6">
            <w:pPr>
              <w:rPr>
                <w:rFonts w:ascii="Calibri" w:eastAsia="Calibri" w:hAnsi="Calibri" w:cs="Calibri"/>
                <w:sz w:val="18"/>
                <w:szCs w:val="18"/>
              </w:rPr>
            </w:pPr>
          </w:p>
        </w:tc>
        <w:tc>
          <w:tcPr>
            <w:tcW w:w="1157" w:type="dxa"/>
            <w:gridSpan w:val="2"/>
            <w:tcBorders>
              <w:bottom w:val="single" w:sz="4" w:space="0" w:color="auto"/>
            </w:tcBorders>
            <w:tcMar>
              <w:top w:w="0" w:type="dxa"/>
              <w:left w:w="108" w:type="dxa"/>
              <w:bottom w:w="0" w:type="dxa"/>
              <w:right w:w="108" w:type="dxa"/>
            </w:tcMar>
            <w:vAlign w:val="center"/>
            <w:hideMark/>
          </w:tcPr>
          <w:p w14:paraId="3FD07800" w14:textId="77777777" w:rsidR="00A44738" w:rsidRPr="00B46444" w:rsidRDefault="00A44738" w:rsidP="003C2AC6">
            <w:pPr>
              <w:rPr>
                <w:rFonts w:ascii="Calibri" w:eastAsia="Calibri" w:hAnsi="Calibri" w:cs="Calibri"/>
                <w:sz w:val="18"/>
                <w:szCs w:val="18"/>
              </w:rPr>
            </w:pPr>
          </w:p>
        </w:tc>
        <w:tc>
          <w:tcPr>
            <w:tcW w:w="1224" w:type="dxa"/>
            <w:gridSpan w:val="2"/>
            <w:tcBorders>
              <w:bottom w:val="single" w:sz="4" w:space="0" w:color="auto"/>
            </w:tcBorders>
            <w:tcMar>
              <w:top w:w="0" w:type="dxa"/>
              <w:left w:w="108" w:type="dxa"/>
              <w:bottom w:w="0" w:type="dxa"/>
              <w:right w:w="108" w:type="dxa"/>
            </w:tcMar>
            <w:vAlign w:val="center"/>
            <w:hideMark/>
          </w:tcPr>
          <w:p w14:paraId="3B986D0B" w14:textId="77777777" w:rsidR="00A44738" w:rsidRPr="00B46444" w:rsidRDefault="00A44738" w:rsidP="003C2AC6">
            <w:pPr>
              <w:rPr>
                <w:rFonts w:ascii="Calibri" w:eastAsia="Calibri" w:hAnsi="Calibri" w:cs="Calibri"/>
                <w:sz w:val="18"/>
                <w:szCs w:val="18"/>
              </w:rPr>
            </w:pPr>
          </w:p>
        </w:tc>
        <w:tc>
          <w:tcPr>
            <w:tcW w:w="1260" w:type="dxa"/>
            <w:gridSpan w:val="3"/>
            <w:tcBorders>
              <w:bottom w:val="single" w:sz="4" w:space="0" w:color="auto"/>
            </w:tcBorders>
            <w:tcMar>
              <w:top w:w="0" w:type="dxa"/>
              <w:left w:w="108" w:type="dxa"/>
              <w:bottom w:w="0" w:type="dxa"/>
              <w:right w:w="108" w:type="dxa"/>
            </w:tcMar>
            <w:vAlign w:val="center"/>
            <w:hideMark/>
          </w:tcPr>
          <w:p w14:paraId="619C1F0D" w14:textId="77777777" w:rsidR="00A44738" w:rsidRPr="00B46444" w:rsidRDefault="00A44738" w:rsidP="003C2AC6">
            <w:pPr>
              <w:rPr>
                <w:rFonts w:ascii="Calibri" w:eastAsia="Calibri" w:hAnsi="Calibri" w:cs="Calibri"/>
                <w:sz w:val="18"/>
                <w:szCs w:val="18"/>
              </w:rPr>
            </w:pPr>
          </w:p>
        </w:tc>
        <w:tc>
          <w:tcPr>
            <w:tcW w:w="3073" w:type="dxa"/>
            <w:gridSpan w:val="4"/>
            <w:vMerge/>
            <w:tcBorders>
              <w:bottom w:val="single" w:sz="4" w:space="0" w:color="auto"/>
            </w:tcBorders>
            <w:vAlign w:val="center"/>
            <w:hideMark/>
          </w:tcPr>
          <w:p w14:paraId="3D6030AE" w14:textId="77777777" w:rsidR="00A44738" w:rsidRPr="00B46444" w:rsidRDefault="00A44738" w:rsidP="003C2AC6">
            <w:pPr>
              <w:rPr>
                <w:rFonts w:ascii="Calibri" w:eastAsia="Calibri" w:hAnsi="Calibri" w:cs="Calibri"/>
                <w:sz w:val="18"/>
                <w:szCs w:val="18"/>
              </w:rPr>
            </w:pPr>
          </w:p>
        </w:tc>
      </w:tr>
      <w:tr w:rsidR="003D6DA8" w:rsidRPr="00622AD0" w14:paraId="0DB7CC5C" w14:textId="77777777" w:rsidTr="003D6DA8">
        <w:trPr>
          <w:trHeight w:val="345"/>
        </w:trPr>
        <w:tc>
          <w:tcPr>
            <w:tcW w:w="3222" w:type="dxa"/>
            <w:shd w:val="clear" w:color="auto" w:fill="CCCCFF"/>
            <w:noWrap/>
            <w:tcMar>
              <w:top w:w="0" w:type="dxa"/>
              <w:left w:w="108" w:type="dxa"/>
              <w:bottom w:w="0" w:type="dxa"/>
              <w:right w:w="108" w:type="dxa"/>
            </w:tcMar>
            <w:vAlign w:val="center"/>
            <w:hideMark/>
          </w:tcPr>
          <w:p w14:paraId="43C0E89C" w14:textId="07A4FB7A" w:rsidR="003D6DA8" w:rsidRDefault="003D6DA8" w:rsidP="003C2AC6">
            <w:pPr>
              <w:rPr>
                <w:rFonts w:ascii="Calibri" w:hAnsi="Calibri" w:cs="Calibri"/>
                <w:b/>
                <w:sz w:val="18"/>
                <w:szCs w:val="18"/>
              </w:rPr>
            </w:pPr>
            <w:r>
              <w:rPr>
                <w:rFonts w:ascii="Calibri" w:hAnsi="Calibri"/>
                <w:b/>
                <w:sz w:val="18"/>
              </w:rPr>
              <w:t>Extrant</w:t>
            </w:r>
            <w:r w:rsidR="004B130A">
              <w:rPr>
                <w:rFonts w:ascii="Calibri" w:hAnsi="Calibri"/>
                <w:b/>
                <w:sz w:val="18"/>
              </w:rPr>
              <w:t> </w:t>
            </w:r>
            <w:r>
              <w:rPr>
                <w:rFonts w:ascii="Calibri" w:hAnsi="Calibri"/>
                <w:b/>
                <w:sz w:val="18"/>
              </w:rPr>
              <w:t>3.1</w:t>
            </w:r>
          </w:p>
        </w:tc>
        <w:tc>
          <w:tcPr>
            <w:tcW w:w="10849" w:type="dxa"/>
            <w:gridSpan w:val="17"/>
            <w:shd w:val="clear" w:color="auto" w:fill="auto"/>
            <w:tcMar>
              <w:top w:w="0" w:type="dxa"/>
              <w:left w:w="108" w:type="dxa"/>
              <w:bottom w:w="0" w:type="dxa"/>
              <w:right w:w="108" w:type="dxa"/>
            </w:tcMar>
            <w:vAlign w:val="bottom"/>
            <w:hideMark/>
          </w:tcPr>
          <w:p w14:paraId="5AA88309" w14:textId="5F5038E2" w:rsidR="003D6DA8" w:rsidRPr="003D6DA8" w:rsidRDefault="003D6DA8" w:rsidP="003D6DA8">
            <w:pPr>
              <w:ind w:firstLine="11"/>
              <w:rPr>
                <w:rFonts w:ascii="Calibri" w:hAnsi="Calibri" w:cs="Calibri"/>
                <w:sz w:val="18"/>
                <w:szCs w:val="18"/>
              </w:rPr>
            </w:pPr>
            <w:r>
              <w:rPr>
                <w:rFonts w:ascii="Calibri" w:hAnsi="Calibri"/>
                <w:sz w:val="18"/>
              </w:rPr>
              <w:t>&lt;Indique la déclaration d'extrant</w:t>
            </w:r>
            <w:r w:rsidR="004B130A">
              <w:rPr>
                <w:rFonts w:ascii="Calibri" w:hAnsi="Calibri"/>
                <w:sz w:val="18"/>
              </w:rPr>
              <w:t> </w:t>
            </w:r>
            <w:r>
              <w:rPr>
                <w:rFonts w:ascii="Calibri" w:hAnsi="Calibri"/>
                <w:sz w:val="18"/>
              </w:rPr>
              <w:t>3.1&gt;</w:t>
            </w:r>
          </w:p>
        </w:tc>
      </w:tr>
      <w:tr w:rsidR="00A44738" w:rsidRPr="00622AD0" w14:paraId="2D062C13" w14:textId="77777777" w:rsidTr="00360899">
        <w:trPr>
          <w:trHeight w:val="345"/>
        </w:trPr>
        <w:tc>
          <w:tcPr>
            <w:tcW w:w="3222" w:type="dxa"/>
            <w:shd w:val="clear" w:color="auto" w:fill="CCCCFF"/>
            <w:noWrap/>
            <w:tcMar>
              <w:top w:w="0" w:type="dxa"/>
              <w:left w:w="108" w:type="dxa"/>
              <w:bottom w:w="0" w:type="dxa"/>
              <w:right w:w="108" w:type="dxa"/>
            </w:tcMar>
            <w:vAlign w:val="center"/>
            <w:hideMark/>
          </w:tcPr>
          <w:p w14:paraId="5F27A1F6" w14:textId="77777777" w:rsidR="00A44738" w:rsidRPr="00622AD0" w:rsidRDefault="00A44738" w:rsidP="003C2AC6">
            <w:pPr>
              <w:rPr>
                <w:rFonts w:ascii="Calibri" w:eastAsia="Calibri" w:hAnsi="Calibri" w:cs="Calibri"/>
                <w:b/>
                <w:sz w:val="18"/>
                <w:szCs w:val="18"/>
              </w:rPr>
            </w:pPr>
            <w:r>
              <w:rPr>
                <w:rFonts w:ascii="Calibri" w:hAnsi="Calibri"/>
                <w:b/>
                <w:sz w:val="18"/>
              </w:rPr>
              <w:t>Indicateurs d'extrants</w:t>
            </w:r>
          </w:p>
        </w:tc>
        <w:tc>
          <w:tcPr>
            <w:tcW w:w="1414" w:type="dxa"/>
            <w:shd w:val="clear" w:color="auto" w:fill="C0C0C0"/>
            <w:tcMar>
              <w:top w:w="0" w:type="dxa"/>
              <w:left w:w="108" w:type="dxa"/>
              <w:bottom w:w="0" w:type="dxa"/>
              <w:right w:w="108" w:type="dxa"/>
            </w:tcMar>
            <w:vAlign w:val="bottom"/>
            <w:hideMark/>
          </w:tcPr>
          <w:p w14:paraId="0E7D5195" w14:textId="77777777" w:rsidR="00A44738" w:rsidRPr="00622AD0" w:rsidRDefault="00A44738" w:rsidP="003C2AC6">
            <w:pPr>
              <w:jc w:val="center"/>
              <w:rPr>
                <w:rFonts w:ascii="Calibri" w:eastAsia="Calibri" w:hAnsi="Calibri" w:cs="Calibri"/>
                <w:b/>
                <w:sz w:val="18"/>
                <w:szCs w:val="18"/>
              </w:rPr>
            </w:pPr>
            <w:r>
              <w:rPr>
                <w:rFonts w:ascii="Calibri" w:hAnsi="Calibri"/>
                <w:b/>
                <w:sz w:val="18"/>
              </w:rPr>
              <w:t>Source de données</w:t>
            </w:r>
          </w:p>
        </w:tc>
        <w:tc>
          <w:tcPr>
            <w:tcW w:w="1436" w:type="dxa"/>
            <w:gridSpan w:val="3"/>
            <w:shd w:val="clear" w:color="auto" w:fill="C0C0C0"/>
            <w:tcMar>
              <w:top w:w="0" w:type="dxa"/>
              <w:left w:w="108" w:type="dxa"/>
              <w:bottom w:w="0" w:type="dxa"/>
              <w:right w:w="108" w:type="dxa"/>
            </w:tcMar>
            <w:vAlign w:val="bottom"/>
            <w:hideMark/>
          </w:tcPr>
          <w:p w14:paraId="78AF743A" w14:textId="77777777" w:rsidR="00A44738" w:rsidRPr="00622AD0" w:rsidRDefault="00A44738" w:rsidP="003C2AC6">
            <w:pPr>
              <w:ind w:hanging="1"/>
              <w:jc w:val="center"/>
              <w:rPr>
                <w:rFonts w:ascii="Calibri" w:eastAsia="Calibri" w:hAnsi="Calibri" w:cs="Calibri"/>
                <w:b/>
                <w:sz w:val="18"/>
                <w:szCs w:val="18"/>
              </w:rPr>
            </w:pPr>
            <w:r>
              <w:rPr>
                <w:rFonts w:ascii="Calibri" w:hAnsi="Calibri"/>
                <w:b/>
                <w:sz w:val="18"/>
              </w:rPr>
              <w:t>Indicateur de référence</w:t>
            </w:r>
          </w:p>
        </w:tc>
        <w:tc>
          <w:tcPr>
            <w:tcW w:w="1285" w:type="dxa"/>
            <w:gridSpan w:val="2"/>
            <w:shd w:val="clear" w:color="auto" w:fill="C0C0C0"/>
            <w:tcMar>
              <w:top w:w="0" w:type="dxa"/>
              <w:left w:w="108" w:type="dxa"/>
              <w:bottom w:w="0" w:type="dxa"/>
              <w:right w:w="108" w:type="dxa"/>
            </w:tcMar>
            <w:vAlign w:val="bottom"/>
            <w:hideMark/>
          </w:tcPr>
          <w:p w14:paraId="7E0AD0A0" w14:textId="23A30D78" w:rsidR="00A44738" w:rsidRPr="00622AD0" w:rsidRDefault="00A44738" w:rsidP="003C2AC6">
            <w:pPr>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2012</w:t>
            </w:r>
          </w:p>
        </w:tc>
        <w:tc>
          <w:tcPr>
            <w:tcW w:w="1157" w:type="dxa"/>
            <w:gridSpan w:val="2"/>
            <w:shd w:val="clear" w:color="auto" w:fill="C0C0C0"/>
            <w:tcMar>
              <w:top w:w="0" w:type="dxa"/>
              <w:left w:w="108" w:type="dxa"/>
              <w:bottom w:w="0" w:type="dxa"/>
              <w:right w:w="108" w:type="dxa"/>
            </w:tcMar>
            <w:vAlign w:val="bottom"/>
            <w:hideMark/>
          </w:tcPr>
          <w:p w14:paraId="7FF27831" w14:textId="4148867E" w:rsidR="00A44738" w:rsidRPr="00622AD0" w:rsidRDefault="00A44738" w:rsidP="003C2AC6">
            <w:pPr>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2013</w:t>
            </w:r>
          </w:p>
        </w:tc>
        <w:tc>
          <w:tcPr>
            <w:tcW w:w="1224" w:type="dxa"/>
            <w:gridSpan w:val="2"/>
            <w:shd w:val="clear" w:color="auto" w:fill="C0C0C0"/>
            <w:tcMar>
              <w:top w:w="0" w:type="dxa"/>
              <w:left w:w="108" w:type="dxa"/>
              <w:bottom w:w="0" w:type="dxa"/>
              <w:right w:w="108" w:type="dxa"/>
            </w:tcMar>
            <w:vAlign w:val="bottom"/>
            <w:hideMark/>
          </w:tcPr>
          <w:p w14:paraId="13F9E990" w14:textId="165C57B5" w:rsidR="00A44738" w:rsidRPr="00622AD0" w:rsidRDefault="00A44738" w:rsidP="003C2AC6">
            <w:pPr>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2014</w:t>
            </w:r>
          </w:p>
        </w:tc>
        <w:tc>
          <w:tcPr>
            <w:tcW w:w="1260" w:type="dxa"/>
            <w:gridSpan w:val="3"/>
            <w:shd w:val="clear" w:color="auto" w:fill="C0C0C0"/>
            <w:tcMar>
              <w:top w:w="0" w:type="dxa"/>
              <w:left w:w="108" w:type="dxa"/>
              <w:bottom w:w="0" w:type="dxa"/>
              <w:right w:w="108" w:type="dxa"/>
            </w:tcMar>
            <w:vAlign w:val="bottom"/>
            <w:hideMark/>
          </w:tcPr>
          <w:p w14:paraId="7581F33B" w14:textId="6F9D7C9D" w:rsidR="00A44738" w:rsidRPr="00622AD0" w:rsidRDefault="00A44738" w:rsidP="003C2AC6">
            <w:pPr>
              <w:ind w:firstLine="3"/>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2015</w:t>
            </w:r>
          </w:p>
        </w:tc>
        <w:tc>
          <w:tcPr>
            <w:tcW w:w="3073" w:type="dxa"/>
            <w:gridSpan w:val="4"/>
            <w:shd w:val="clear" w:color="auto" w:fill="C0C0C0"/>
            <w:tcMar>
              <w:top w:w="0" w:type="dxa"/>
              <w:left w:w="108" w:type="dxa"/>
              <w:bottom w:w="0" w:type="dxa"/>
              <w:right w:w="108" w:type="dxa"/>
            </w:tcMar>
            <w:vAlign w:val="bottom"/>
            <w:hideMark/>
          </w:tcPr>
          <w:p w14:paraId="155D07F0" w14:textId="77777777" w:rsidR="00A44738" w:rsidRPr="00622AD0" w:rsidRDefault="00A44738" w:rsidP="003C2AC6">
            <w:pPr>
              <w:ind w:firstLine="11"/>
              <w:jc w:val="center"/>
              <w:rPr>
                <w:rFonts w:ascii="Calibri" w:eastAsia="Calibri" w:hAnsi="Calibri" w:cs="Calibri"/>
                <w:b/>
                <w:sz w:val="18"/>
                <w:szCs w:val="18"/>
              </w:rPr>
            </w:pPr>
            <w:r>
              <w:rPr>
                <w:rFonts w:ascii="Calibri" w:hAnsi="Calibri"/>
                <w:b/>
                <w:sz w:val="18"/>
              </w:rPr>
              <w:t>Risques et hypothèses</w:t>
            </w:r>
          </w:p>
        </w:tc>
      </w:tr>
      <w:tr w:rsidR="00A44738" w:rsidRPr="00B46444" w14:paraId="53EB3BE8" w14:textId="77777777" w:rsidTr="00360899">
        <w:trPr>
          <w:trHeight w:val="678"/>
        </w:trPr>
        <w:tc>
          <w:tcPr>
            <w:tcW w:w="3222" w:type="dxa"/>
            <w:tcMar>
              <w:top w:w="0" w:type="dxa"/>
              <w:left w:w="108" w:type="dxa"/>
              <w:bottom w:w="0" w:type="dxa"/>
              <w:right w:w="108" w:type="dxa"/>
            </w:tcMar>
            <w:vAlign w:val="center"/>
            <w:hideMark/>
          </w:tcPr>
          <w:p w14:paraId="60D59CFB" w14:textId="77777777" w:rsidR="00A44738" w:rsidRPr="00B46444" w:rsidRDefault="00A44738" w:rsidP="003C2AC6">
            <w:pPr>
              <w:rPr>
                <w:rFonts w:ascii="Calibri" w:hAnsi="Calibri" w:cs="Calibri"/>
                <w:sz w:val="18"/>
                <w:szCs w:val="18"/>
              </w:rPr>
            </w:pPr>
          </w:p>
        </w:tc>
        <w:tc>
          <w:tcPr>
            <w:tcW w:w="1414" w:type="dxa"/>
            <w:tcMar>
              <w:top w:w="0" w:type="dxa"/>
              <w:left w:w="108" w:type="dxa"/>
              <w:bottom w:w="0" w:type="dxa"/>
              <w:right w:w="108" w:type="dxa"/>
            </w:tcMar>
            <w:vAlign w:val="center"/>
            <w:hideMark/>
          </w:tcPr>
          <w:p w14:paraId="7DF43F58" w14:textId="77777777" w:rsidR="00A44738" w:rsidRPr="00B46444" w:rsidRDefault="00A44738" w:rsidP="003C2AC6">
            <w:pPr>
              <w:rPr>
                <w:rFonts w:ascii="Calibri" w:hAnsi="Calibri" w:cs="Calibri"/>
                <w:sz w:val="18"/>
                <w:szCs w:val="18"/>
              </w:rPr>
            </w:pPr>
          </w:p>
        </w:tc>
        <w:tc>
          <w:tcPr>
            <w:tcW w:w="1436" w:type="dxa"/>
            <w:gridSpan w:val="3"/>
            <w:tcMar>
              <w:top w:w="0" w:type="dxa"/>
              <w:left w:w="108" w:type="dxa"/>
              <w:bottom w:w="0" w:type="dxa"/>
              <w:right w:w="108" w:type="dxa"/>
            </w:tcMar>
            <w:vAlign w:val="center"/>
            <w:hideMark/>
          </w:tcPr>
          <w:p w14:paraId="1E2EFDF8" w14:textId="77777777" w:rsidR="00A44738" w:rsidRPr="00B46444" w:rsidRDefault="00A44738" w:rsidP="003C2AC6">
            <w:pPr>
              <w:ind w:hanging="5"/>
              <w:rPr>
                <w:rFonts w:ascii="Calibri" w:eastAsia="Calibri" w:hAnsi="Calibri" w:cs="Calibri"/>
                <w:sz w:val="18"/>
                <w:szCs w:val="18"/>
              </w:rPr>
            </w:pPr>
          </w:p>
        </w:tc>
        <w:tc>
          <w:tcPr>
            <w:tcW w:w="1285" w:type="dxa"/>
            <w:gridSpan w:val="2"/>
            <w:tcMar>
              <w:top w:w="0" w:type="dxa"/>
              <w:left w:w="108" w:type="dxa"/>
              <w:bottom w:w="0" w:type="dxa"/>
              <w:right w:w="108" w:type="dxa"/>
            </w:tcMar>
            <w:vAlign w:val="center"/>
            <w:hideMark/>
          </w:tcPr>
          <w:p w14:paraId="0BD1D542" w14:textId="77777777" w:rsidR="00A44738" w:rsidRPr="00B46444" w:rsidRDefault="00A44738" w:rsidP="003C2AC6">
            <w:pPr>
              <w:rPr>
                <w:rFonts w:ascii="Calibri" w:eastAsia="Calibri" w:hAnsi="Calibri" w:cs="Calibri"/>
                <w:sz w:val="18"/>
                <w:szCs w:val="18"/>
              </w:rPr>
            </w:pPr>
          </w:p>
        </w:tc>
        <w:tc>
          <w:tcPr>
            <w:tcW w:w="1157" w:type="dxa"/>
            <w:gridSpan w:val="2"/>
            <w:tcMar>
              <w:top w:w="0" w:type="dxa"/>
              <w:left w:w="108" w:type="dxa"/>
              <w:bottom w:w="0" w:type="dxa"/>
              <w:right w:w="108" w:type="dxa"/>
            </w:tcMar>
            <w:vAlign w:val="center"/>
            <w:hideMark/>
          </w:tcPr>
          <w:p w14:paraId="0BEF075E" w14:textId="77777777" w:rsidR="00A44738" w:rsidRPr="00B46444" w:rsidRDefault="00A44738" w:rsidP="003C2AC6">
            <w:pPr>
              <w:rPr>
                <w:rFonts w:ascii="Calibri" w:eastAsia="Calibri" w:hAnsi="Calibri" w:cs="Calibri"/>
                <w:sz w:val="18"/>
                <w:szCs w:val="18"/>
              </w:rPr>
            </w:pPr>
          </w:p>
        </w:tc>
        <w:tc>
          <w:tcPr>
            <w:tcW w:w="1224" w:type="dxa"/>
            <w:gridSpan w:val="2"/>
            <w:tcMar>
              <w:top w:w="0" w:type="dxa"/>
              <w:left w:w="108" w:type="dxa"/>
              <w:bottom w:w="0" w:type="dxa"/>
              <w:right w:w="108" w:type="dxa"/>
            </w:tcMar>
            <w:vAlign w:val="center"/>
            <w:hideMark/>
          </w:tcPr>
          <w:p w14:paraId="6BFA5213" w14:textId="77777777" w:rsidR="00A44738" w:rsidRPr="00B46444" w:rsidRDefault="00A44738" w:rsidP="003C2AC6">
            <w:pPr>
              <w:rPr>
                <w:rFonts w:ascii="Calibri" w:eastAsia="Calibri" w:hAnsi="Calibri" w:cs="Calibri"/>
                <w:sz w:val="18"/>
                <w:szCs w:val="18"/>
              </w:rPr>
            </w:pPr>
          </w:p>
        </w:tc>
        <w:tc>
          <w:tcPr>
            <w:tcW w:w="1260" w:type="dxa"/>
            <w:gridSpan w:val="3"/>
            <w:tcMar>
              <w:top w:w="0" w:type="dxa"/>
              <w:left w:w="108" w:type="dxa"/>
              <w:bottom w:w="0" w:type="dxa"/>
              <w:right w:w="108" w:type="dxa"/>
            </w:tcMar>
            <w:vAlign w:val="center"/>
            <w:hideMark/>
          </w:tcPr>
          <w:p w14:paraId="7D2B9431" w14:textId="77777777" w:rsidR="00A44738" w:rsidRPr="00B46444" w:rsidRDefault="00A44738" w:rsidP="003C2AC6">
            <w:pPr>
              <w:rPr>
                <w:rFonts w:ascii="Calibri" w:eastAsia="Calibri" w:hAnsi="Calibri" w:cs="Calibri"/>
                <w:sz w:val="18"/>
                <w:szCs w:val="18"/>
              </w:rPr>
            </w:pPr>
          </w:p>
        </w:tc>
        <w:tc>
          <w:tcPr>
            <w:tcW w:w="3073" w:type="dxa"/>
            <w:gridSpan w:val="4"/>
            <w:vMerge w:val="restart"/>
            <w:tcMar>
              <w:top w:w="0" w:type="dxa"/>
              <w:left w:w="108" w:type="dxa"/>
              <w:bottom w:w="0" w:type="dxa"/>
              <w:right w:w="108" w:type="dxa"/>
            </w:tcMar>
            <w:vAlign w:val="bottom"/>
            <w:hideMark/>
          </w:tcPr>
          <w:p w14:paraId="0BE10E38" w14:textId="77777777" w:rsidR="00A44738" w:rsidRPr="00B46444" w:rsidRDefault="00A44738" w:rsidP="003C2AC6">
            <w:pPr>
              <w:rPr>
                <w:rFonts w:ascii="Calibri" w:eastAsia="Calibri" w:hAnsi="Calibri" w:cs="Calibri"/>
                <w:sz w:val="18"/>
                <w:szCs w:val="18"/>
              </w:rPr>
            </w:pPr>
          </w:p>
        </w:tc>
      </w:tr>
      <w:tr w:rsidR="00A44738" w:rsidRPr="00B46444" w14:paraId="0E071A27" w14:textId="77777777" w:rsidTr="003D6DA8">
        <w:trPr>
          <w:trHeight w:val="238"/>
        </w:trPr>
        <w:tc>
          <w:tcPr>
            <w:tcW w:w="3222" w:type="dxa"/>
            <w:shd w:val="clear" w:color="auto" w:fill="auto"/>
            <w:tcMar>
              <w:top w:w="0" w:type="dxa"/>
              <w:left w:w="108" w:type="dxa"/>
              <w:bottom w:w="0" w:type="dxa"/>
              <w:right w:w="108" w:type="dxa"/>
            </w:tcMar>
            <w:vAlign w:val="center"/>
            <w:hideMark/>
          </w:tcPr>
          <w:p w14:paraId="02660AA7" w14:textId="77777777" w:rsidR="00A44738" w:rsidRPr="00B46444" w:rsidRDefault="00A44738" w:rsidP="003C2AC6">
            <w:pPr>
              <w:rPr>
                <w:rFonts w:ascii="Calibri" w:hAnsi="Calibri" w:cs="Calibri"/>
                <w:sz w:val="18"/>
                <w:szCs w:val="18"/>
              </w:rPr>
            </w:pPr>
          </w:p>
        </w:tc>
        <w:tc>
          <w:tcPr>
            <w:tcW w:w="1414" w:type="dxa"/>
            <w:tcBorders>
              <w:bottom w:val="single" w:sz="4" w:space="0" w:color="auto"/>
            </w:tcBorders>
            <w:shd w:val="clear" w:color="auto" w:fill="auto"/>
            <w:tcMar>
              <w:top w:w="0" w:type="dxa"/>
              <w:left w:w="108" w:type="dxa"/>
              <w:bottom w:w="0" w:type="dxa"/>
              <w:right w:w="108" w:type="dxa"/>
            </w:tcMar>
            <w:vAlign w:val="center"/>
            <w:hideMark/>
          </w:tcPr>
          <w:p w14:paraId="1FB35434" w14:textId="77777777" w:rsidR="00A44738" w:rsidRPr="00B46444" w:rsidRDefault="00A44738" w:rsidP="003C2AC6">
            <w:pPr>
              <w:rPr>
                <w:rFonts w:ascii="Calibri" w:hAnsi="Calibri" w:cs="Calibri"/>
                <w:sz w:val="18"/>
                <w:szCs w:val="18"/>
              </w:rPr>
            </w:pPr>
          </w:p>
        </w:tc>
        <w:tc>
          <w:tcPr>
            <w:tcW w:w="1436" w:type="dxa"/>
            <w:gridSpan w:val="3"/>
            <w:tcBorders>
              <w:bottom w:val="single" w:sz="4" w:space="0" w:color="auto"/>
            </w:tcBorders>
            <w:shd w:val="clear" w:color="auto" w:fill="auto"/>
            <w:tcMar>
              <w:top w:w="0" w:type="dxa"/>
              <w:left w:w="108" w:type="dxa"/>
              <w:bottom w:w="0" w:type="dxa"/>
              <w:right w:w="108" w:type="dxa"/>
            </w:tcMar>
            <w:vAlign w:val="center"/>
            <w:hideMark/>
          </w:tcPr>
          <w:p w14:paraId="3DB216D3" w14:textId="77777777" w:rsidR="00A44738" w:rsidRPr="00B46444" w:rsidRDefault="00A44738" w:rsidP="003C2AC6">
            <w:pPr>
              <w:rPr>
                <w:rFonts w:ascii="Calibri" w:hAnsi="Calibri" w:cs="Calibri"/>
                <w:sz w:val="18"/>
                <w:szCs w:val="18"/>
              </w:rPr>
            </w:pPr>
          </w:p>
        </w:tc>
        <w:tc>
          <w:tcPr>
            <w:tcW w:w="1285" w:type="dxa"/>
            <w:gridSpan w:val="2"/>
            <w:tcBorders>
              <w:bottom w:val="single" w:sz="4" w:space="0" w:color="auto"/>
            </w:tcBorders>
            <w:shd w:val="clear" w:color="auto" w:fill="auto"/>
            <w:tcMar>
              <w:top w:w="0" w:type="dxa"/>
              <w:left w:w="108" w:type="dxa"/>
              <w:bottom w:w="0" w:type="dxa"/>
              <w:right w:w="108" w:type="dxa"/>
            </w:tcMar>
            <w:vAlign w:val="center"/>
            <w:hideMark/>
          </w:tcPr>
          <w:p w14:paraId="74227584" w14:textId="77777777" w:rsidR="00A44738" w:rsidRPr="00B46444" w:rsidRDefault="00A44738" w:rsidP="003C2AC6">
            <w:pPr>
              <w:rPr>
                <w:rFonts w:ascii="Calibri" w:hAnsi="Calibri" w:cs="Calibri"/>
                <w:sz w:val="18"/>
                <w:szCs w:val="18"/>
              </w:rPr>
            </w:pPr>
          </w:p>
        </w:tc>
        <w:tc>
          <w:tcPr>
            <w:tcW w:w="1157" w:type="dxa"/>
            <w:gridSpan w:val="2"/>
            <w:tcBorders>
              <w:bottom w:val="single" w:sz="4" w:space="0" w:color="auto"/>
            </w:tcBorders>
            <w:shd w:val="clear" w:color="auto" w:fill="auto"/>
            <w:tcMar>
              <w:top w:w="0" w:type="dxa"/>
              <w:left w:w="108" w:type="dxa"/>
              <w:bottom w:w="0" w:type="dxa"/>
              <w:right w:w="108" w:type="dxa"/>
            </w:tcMar>
            <w:vAlign w:val="center"/>
            <w:hideMark/>
          </w:tcPr>
          <w:p w14:paraId="69033320" w14:textId="77777777" w:rsidR="00A44738" w:rsidRPr="00B46444" w:rsidRDefault="00A44738" w:rsidP="003C2AC6">
            <w:pPr>
              <w:rPr>
                <w:rFonts w:ascii="Calibri" w:hAnsi="Calibri" w:cs="Calibri"/>
                <w:sz w:val="18"/>
                <w:szCs w:val="18"/>
              </w:rPr>
            </w:pPr>
          </w:p>
        </w:tc>
        <w:tc>
          <w:tcPr>
            <w:tcW w:w="1224" w:type="dxa"/>
            <w:gridSpan w:val="2"/>
            <w:tcBorders>
              <w:bottom w:val="single" w:sz="4" w:space="0" w:color="auto"/>
            </w:tcBorders>
            <w:shd w:val="clear" w:color="auto" w:fill="auto"/>
            <w:tcMar>
              <w:top w:w="0" w:type="dxa"/>
              <w:left w:w="108" w:type="dxa"/>
              <w:bottom w:w="0" w:type="dxa"/>
              <w:right w:w="108" w:type="dxa"/>
            </w:tcMar>
            <w:vAlign w:val="center"/>
            <w:hideMark/>
          </w:tcPr>
          <w:p w14:paraId="3ACD3B4D" w14:textId="77777777" w:rsidR="00A44738" w:rsidRPr="00B46444" w:rsidRDefault="00A44738" w:rsidP="003C2AC6">
            <w:pPr>
              <w:rPr>
                <w:rFonts w:ascii="Calibri" w:hAnsi="Calibri" w:cs="Calibri"/>
                <w:sz w:val="18"/>
                <w:szCs w:val="18"/>
              </w:rPr>
            </w:pPr>
          </w:p>
        </w:tc>
        <w:tc>
          <w:tcPr>
            <w:tcW w:w="1260" w:type="dxa"/>
            <w:gridSpan w:val="3"/>
            <w:tcBorders>
              <w:bottom w:val="single" w:sz="4" w:space="0" w:color="auto"/>
            </w:tcBorders>
            <w:shd w:val="clear" w:color="auto" w:fill="auto"/>
            <w:tcMar>
              <w:top w:w="0" w:type="dxa"/>
              <w:left w:w="108" w:type="dxa"/>
              <w:bottom w:w="0" w:type="dxa"/>
              <w:right w:w="108" w:type="dxa"/>
            </w:tcMar>
            <w:vAlign w:val="center"/>
            <w:hideMark/>
          </w:tcPr>
          <w:p w14:paraId="6E68C94B" w14:textId="77777777" w:rsidR="00A44738" w:rsidRPr="00B46444" w:rsidRDefault="00A44738" w:rsidP="003C2AC6">
            <w:pPr>
              <w:rPr>
                <w:rFonts w:ascii="Calibri" w:hAnsi="Calibri" w:cs="Calibri"/>
                <w:sz w:val="18"/>
                <w:szCs w:val="18"/>
              </w:rPr>
            </w:pPr>
          </w:p>
        </w:tc>
        <w:tc>
          <w:tcPr>
            <w:tcW w:w="3073" w:type="dxa"/>
            <w:gridSpan w:val="4"/>
            <w:vMerge/>
            <w:tcBorders>
              <w:bottom w:val="single" w:sz="4" w:space="0" w:color="auto"/>
            </w:tcBorders>
            <w:shd w:val="clear" w:color="auto" w:fill="auto"/>
            <w:vAlign w:val="center"/>
            <w:hideMark/>
          </w:tcPr>
          <w:p w14:paraId="44FF37A9" w14:textId="77777777" w:rsidR="00A44738" w:rsidRPr="00B46444" w:rsidRDefault="00A44738" w:rsidP="003C2AC6">
            <w:pPr>
              <w:rPr>
                <w:rFonts w:ascii="Calibri" w:eastAsia="Calibri" w:hAnsi="Calibri" w:cs="Calibri"/>
                <w:sz w:val="18"/>
                <w:szCs w:val="18"/>
              </w:rPr>
            </w:pPr>
          </w:p>
        </w:tc>
      </w:tr>
      <w:tr w:rsidR="003D6DA8" w:rsidRPr="00622AD0" w14:paraId="4128FEA7" w14:textId="77777777" w:rsidTr="003D6DA8">
        <w:trPr>
          <w:trHeight w:val="345"/>
        </w:trPr>
        <w:tc>
          <w:tcPr>
            <w:tcW w:w="3222" w:type="dxa"/>
            <w:shd w:val="clear" w:color="auto" w:fill="CCCCFF"/>
            <w:noWrap/>
            <w:tcMar>
              <w:top w:w="0" w:type="dxa"/>
              <w:left w:w="108" w:type="dxa"/>
              <w:bottom w:w="0" w:type="dxa"/>
              <w:right w:w="108" w:type="dxa"/>
            </w:tcMar>
            <w:vAlign w:val="center"/>
            <w:hideMark/>
          </w:tcPr>
          <w:p w14:paraId="4182EFC8" w14:textId="07C28647" w:rsidR="003D6DA8" w:rsidRDefault="003D6DA8" w:rsidP="003C2AC6">
            <w:pPr>
              <w:rPr>
                <w:rFonts w:ascii="Calibri" w:hAnsi="Calibri" w:cs="Calibri"/>
                <w:b/>
                <w:sz w:val="18"/>
                <w:szCs w:val="18"/>
              </w:rPr>
            </w:pPr>
            <w:r>
              <w:rPr>
                <w:rFonts w:ascii="Calibri" w:hAnsi="Calibri"/>
                <w:b/>
                <w:sz w:val="18"/>
              </w:rPr>
              <w:t>Extrant</w:t>
            </w:r>
            <w:r w:rsidR="004B130A">
              <w:rPr>
                <w:rFonts w:ascii="Calibri" w:hAnsi="Calibri"/>
                <w:b/>
                <w:sz w:val="18"/>
              </w:rPr>
              <w:t> </w:t>
            </w:r>
            <w:r>
              <w:rPr>
                <w:rFonts w:ascii="Calibri" w:hAnsi="Calibri"/>
                <w:b/>
                <w:sz w:val="18"/>
              </w:rPr>
              <w:t>3.2</w:t>
            </w:r>
          </w:p>
        </w:tc>
        <w:tc>
          <w:tcPr>
            <w:tcW w:w="10849" w:type="dxa"/>
            <w:gridSpan w:val="17"/>
            <w:shd w:val="clear" w:color="auto" w:fill="auto"/>
            <w:tcMar>
              <w:top w:w="0" w:type="dxa"/>
              <w:left w:w="108" w:type="dxa"/>
              <w:bottom w:w="0" w:type="dxa"/>
              <w:right w:w="108" w:type="dxa"/>
            </w:tcMar>
            <w:vAlign w:val="bottom"/>
            <w:hideMark/>
          </w:tcPr>
          <w:p w14:paraId="5735AC8A" w14:textId="4CA6135B" w:rsidR="003D6DA8" w:rsidRPr="003D6DA8" w:rsidRDefault="003D6DA8" w:rsidP="003D6DA8">
            <w:pPr>
              <w:ind w:firstLine="11"/>
              <w:rPr>
                <w:rFonts w:ascii="Calibri" w:hAnsi="Calibri" w:cs="Calibri"/>
                <w:sz w:val="18"/>
                <w:szCs w:val="18"/>
              </w:rPr>
            </w:pPr>
            <w:r>
              <w:rPr>
                <w:rFonts w:ascii="Calibri" w:hAnsi="Calibri"/>
                <w:sz w:val="18"/>
              </w:rPr>
              <w:t>&lt;Indique la déclaration d'extrant</w:t>
            </w:r>
            <w:r w:rsidR="004B130A">
              <w:rPr>
                <w:rFonts w:ascii="Calibri" w:hAnsi="Calibri"/>
                <w:sz w:val="18"/>
              </w:rPr>
              <w:t> </w:t>
            </w:r>
            <w:r>
              <w:rPr>
                <w:rFonts w:ascii="Calibri" w:hAnsi="Calibri"/>
                <w:sz w:val="18"/>
              </w:rPr>
              <w:t>3.2&gt;</w:t>
            </w:r>
          </w:p>
        </w:tc>
      </w:tr>
      <w:tr w:rsidR="00A44738" w:rsidRPr="00622AD0" w14:paraId="7EFE6780" w14:textId="77777777" w:rsidTr="00360899">
        <w:trPr>
          <w:trHeight w:val="345"/>
        </w:trPr>
        <w:tc>
          <w:tcPr>
            <w:tcW w:w="3222" w:type="dxa"/>
            <w:shd w:val="clear" w:color="auto" w:fill="CCCCFF"/>
            <w:noWrap/>
            <w:tcMar>
              <w:top w:w="0" w:type="dxa"/>
              <w:left w:w="108" w:type="dxa"/>
              <w:bottom w:w="0" w:type="dxa"/>
              <w:right w:w="108" w:type="dxa"/>
            </w:tcMar>
            <w:vAlign w:val="center"/>
            <w:hideMark/>
          </w:tcPr>
          <w:p w14:paraId="5CBE224F" w14:textId="77777777" w:rsidR="00A44738" w:rsidRPr="00622AD0" w:rsidRDefault="00A44738" w:rsidP="003C2AC6">
            <w:pPr>
              <w:rPr>
                <w:rFonts w:ascii="Calibri" w:eastAsia="Calibri" w:hAnsi="Calibri" w:cs="Calibri"/>
                <w:b/>
                <w:sz w:val="18"/>
                <w:szCs w:val="18"/>
              </w:rPr>
            </w:pPr>
            <w:r>
              <w:rPr>
                <w:rFonts w:ascii="Calibri" w:hAnsi="Calibri"/>
                <w:b/>
                <w:sz w:val="18"/>
              </w:rPr>
              <w:t>Indicateurs d'extrants</w:t>
            </w:r>
          </w:p>
        </w:tc>
        <w:tc>
          <w:tcPr>
            <w:tcW w:w="1414" w:type="dxa"/>
            <w:shd w:val="clear" w:color="auto" w:fill="C0C0C0"/>
            <w:tcMar>
              <w:top w:w="0" w:type="dxa"/>
              <w:left w:w="108" w:type="dxa"/>
              <w:bottom w:w="0" w:type="dxa"/>
              <w:right w:w="108" w:type="dxa"/>
            </w:tcMar>
            <w:vAlign w:val="bottom"/>
            <w:hideMark/>
          </w:tcPr>
          <w:p w14:paraId="05372225" w14:textId="77777777" w:rsidR="00A44738" w:rsidRPr="00622AD0" w:rsidRDefault="00A44738" w:rsidP="003C2AC6">
            <w:pPr>
              <w:jc w:val="center"/>
              <w:rPr>
                <w:rFonts w:ascii="Calibri" w:eastAsia="Calibri" w:hAnsi="Calibri" w:cs="Calibri"/>
                <w:b/>
                <w:sz w:val="18"/>
                <w:szCs w:val="18"/>
              </w:rPr>
            </w:pPr>
            <w:r>
              <w:rPr>
                <w:rFonts w:ascii="Calibri" w:hAnsi="Calibri"/>
                <w:b/>
                <w:sz w:val="18"/>
              </w:rPr>
              <w:t>Source de données</w:t>
            </w:r>
          </w:p>
        </w:tc>
        <w:tc>
          <w:tcPr>
            <w:tcW w:w="1436" w:type="dxa"/>
            <w:gridSpan w:val="3"/>
            <w:shd w:val="clear" w:color="auto" w:fill="C0C0C0"/>
            <w:tcMar>
              <w:top w:w="0" w:type="dxa"/>
              <w:left w:w="108" w:type="dxa"/>
              <w:bottom w:w="0" w:type="dxa"/>
              <w:right w:w="108" w:type="dxa"/>
            </w:tcMar>
            <w:vAlign w:val="bottom"/>
            <w:hideMark/>
          </w:tcPr>
          <w:p w14:paraId="2F259911" w14:textId="77777777" w:rsidR="00A44738" w:rsidRPr="00622AD0" w:rsidRDefault="00A44738" w:rsidP="003C2AC6">
            <w:pPr>
              <w:ind w:hanging="1"/>
              <w:jc w:val="center"/>
              <w:rPr>
                <w:rFonts w:ascii="Calibri" w:eastAsia="Calibri" w:hAnsi="Calibri" w:cs="Calibri"/>
                <w:b/>
                <w:sz w:val="18"/>
                <w:szCs w:val="18"/>
              </w:rPr>
            </w:pPr>
            <w:r>
              <w:rPr>
                <w:rFonts w:ascii="Calibri" w:hAnsi="Calibri"/>
                <w:b/>
                <w:sz w:val="18"/>
              </w:rPr>
              <w:t>Indicateur de référence</w:t>
            </w:r>
          </w:p>
        </w:tc>
        <w:tc>
          <w:tcPr>
            <w:tcW w:w="1285" w:type="dxa"/>
            <w:gridSpan w:val="2"/>
            <w:shd w:val="clear" w:color="auto" w:fill="C0C0C0"/>
            <w:tcMar>
              <w:top w:w="0" w:type="dxa"/>
              <w:left w:w="108" w:type="dxa"/>
              <w:bottom w:w="0" w:type="dxa"/>
              <w:right w:w="108" w:type="dxa"/>
            </w:tcMar>
            <w:vAlign w:val="bottom"/>
            <w:hideMark/>
          </w:tcPr>
          <w:p w14:paraId="506E00C9" w14:textId="1A41616D" w:rsidR="00A44738" w:rsidRPr="00622AD0" w:rsidRDefault="00A44738" w:rsidP="003C2AC6">
            <w:pPr>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2012</w:t>
            </w:r>
          </w:p>
        </w:tc>
        <w:tc>
          <w:tcPr>
            <w:tcW w:w="1157" w:type="dxa"/>
            <w:gridSpan w:val="2"/>
            <w:shd w:val="clear" w:color="auto" w:fill="C0C0C0"/>
            <w:tcMar>
              <w:top w:w="0" w:type="dxa"/>
              <w:left w:w="108" w:type="dxa"/>
              <w:bottom w:w="0" w:type="dxa"/>
              <w:right w:w="108" w:type="dxa"/>
            </w:tcMar>
            <w:vAlign w:val="bottom"/>
            <w:hideMark/>
          </w:tcPr>
          <w:p w14:paraId="2720F02B" w14:textId="5943647E" w:rsidR="00A44738" w:rsidRPr="00622AD0" w:rsidRDefault="00A44738" w:rsidP="003C2AC6">
            <w:pPr>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2013</w:t>
            </w:r>
          </w:p>
        </w:tc>
        <w:tc>
          <w:tcPr>
            <w:tcW w:w="1224" w:type="dxa"/>
            <w:gridSpan w:val="2"/>
            <w:shd w:val="clear" w:color="auto" w:fill="C0C0C0"/>
            <w:tcMar>
              <w:top w:w="0" w:type="dxa"/>
              <w:left w:w="108" w:type="dxa"/>
              <w:bottom w:w="0" w:type="dxa"/>
              <w:right w:w="108" w:type="dxa"/>
            </w:tcMar>
            <w:vAlign w:val="bottom"/>
            <w:hideMark/>
          </w:tcPr>
          <w:p w14:paraId="35AA7099" w14:textId="09732412" w:rsidR="00A44738" w:rsidRPr="00622AD0" w:rsidRDefault="00A44738" w:rsidP="003C2AC6">
            <w:pPr>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2014</w:t>
            </w:r>
          </w:p>
        </w:tc>
        <w:tc>
          <w:tcPr>
            <w:tcW w:w="1260" w:type="dxa"/>
            <w:gridSpan w:val="3"/>
            <w:shd w:val="clear" w:color="auto" w:fill="C0C0C0"/>
            <w:tcMar>
              <w:top w:w="0" w:type="dxa"/>
              <w:left w:w="108" w:type="dxa"/>
              <w:bottom w:w="0" w:type="dxa"/>
              <w:right w:w="108" w:type="dxa"/>
            </w:tcMar>
            <w:vAlign w:val="bottom"/>
            <w:hideMark/>
          </w:tcPr>
          <w:p w14:paraId="66AE624A" w14:textId="213B8867" w:rsidR="00A44738" w:rsidRPr="00622AD0" w:rsidRDefault="00A44738" w:rsidP="003C2AC6">
            <w:pPr>
              <w:ind w:firstLine="3"/>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2015</w:t>
            </w:r>
          </w:p>
        </w:tc>
        <w:tc>
          <w:tcPr>
            <w:tcW w:w="3073" w:type="dxa"/>
            <w:gridSpan w:val="4"/>
            <w:shd w:val="clear" w:color="auto" w:fill="C0C0C0"/>
            <w:tcMar>
              <w:top w:w="0" w:type="dxa"/>
              <w:left w:w="108" w:type="dxa"/>
              <w:bottom w:w="0" w:type="dxa"/>
              <w:right w:w="108" w:type="dxa"/>
            </w:tcMar>
            <w:vAlign w:val="bottom"/>
            <w:hideMark/>
          </w:tcPr>
          <w:p w14:paraId="4AFDA060" w14:textId="77777777" w:rsidR="00A44738" w:rsidRPr="00622AD0" w:rsidRDefault="00A44738" w:rsidP="003C2AC6">
            <w:pPr>
              <w:ind w:firstLine="11"/>
              <w:jc w:val="center"/>
              <w:rPr>
                <w:rFonts w:ascii="Calibri" w:eastAsia="Calibri" w:hAnsi="Calibri" w:cs="Calibri"/>
                <w:b/>
                <w:sz w:val="18"/>
                <w:szCs w:val="18"/>
              </w:rPr>
            </w:pPr>
            <w:r>
              <w:rPr>
                <w:rFonts w:ascii="Calibri" w:hAnsi="Calibri"/>
                <w:b/>
                <w:sz w:val="18"/>
              </w:rPr>
              <w:t>Risques et hypothèses</w:t>
            </w:r>
          </w:p>
        </w:tc>
      </w:tr>
      <w:tr w:rsidR="00A44738" w:rsidRPr="00B46444" w14:paraId="1825940E" w14:textId="77777777" w:rsidTr="00360899">
        <w:trPr>
          <w:trHeight w:val="678"/>
        </w:trPr>
        <w:tc>
          <w:tcPr>
            <w:tcW w:w="3222" w:type="dxa"/>
            <w:tcMar>
              <w:top w:w="0" w:type="dxa"/>
              <w:left w:w="108" w:type="dxa"/>
              <w:bottom w:w="0" w:type="dxa"/>
              <w:right w:w="108" w:type="dxa"/>
            </w:tcMar>
            <w:vAlign w:val="center"/>
            <w:hideMark/>
          </w:tcPr>
          <w:p w14:paraId="00D59789" w14:textId="77777777" w:rsidR="00A44738" w:rsidRPr="00B46444" w:rsidRDefault="00A44738" w:rsidP="003C2AC6">
            <w:pPr>
              <w:rPr>
                <w:rFonts w:ascii="Calibri" w:hAnsi="Calibri" w:cs="Calibri"/>
                <w:sz w:val="18"/>
                <w:szCs w:val="18"/>
              </w:rPr>
            </w:pPr>
          </w:p>
        </w:tc>
        <w:tc>
          <w:tcPr>
            <w:tcW w:w="1414" w:type="dxa"/>
            <w:tcMar>
              <w:top w:w="0" w:type="dxa"/>
              <w:left w:w="108" w:type="dxa"/>
              <w:bottom w:w="0" w:type="dxa"/>
              <w:right w:w="108" w:type="dxa"/>
            </w:tcMar>
            <w:vAlign w:val="center"/>
            <w:hideMark/>
          </w:tcPr>
          <w:p w14:paraId="1D2303F7" w14:textId="77777777" w:rsidR="00A44738" w:rsidRPr="00B46444" w:rsidRDefault="00A44738" w:rsidP="003C2AC6">
            <w:pPr>
              <w:rPr>
                <w:rFonts w:ascii="Calibri" w:hAnsi="Calibri" w:cs="Calibri"/>
                <w:sz w:val="18"/>
                <w:szCs w:val="18"/>
              </w:rPr>
            </w:pPr>
          </w:p>
        </w:tc>
        <w:tc>
          <w:tcPr>
            <w:tcW w:w="1436" w:type="dxa"/>
            <w:gridSpan w:val="3"/>
            <w:tcMar>
              <w:top w:w="0" w:type="dxa"/>
              <w:left w:w="108" w:type="dxa"/>
              <w:bottom w:w="0" w:type="dxa"/>
              <w:right w:w="108" w:type="dxa"/>
            </w:tcMar>
            <w:vAlign w:val="center"/>
            <w:hideMark/>
          </w:tcPr>
          <w:p w14:paraId="635BE01D" w14:textId="77777777" w:rsidR="00A44738" w:rsidRPr="00B46444" w:rsidRDefault="00A44738" w:rsidP="003C2AC6">
            <w:pPr>
              <w:ind w:hanging="5"/>
              <w:rPr>
                <w:rFonts w:ascii="Calibri" w:eastAsia="Calibri" w:hAnsi="Calibri" w:cs="Calibri"/>
                <w:sz w:val="18"/>
                <w:szCs w:val="18"/>
              </w:rPr>
            </w:pPr>
          </w:p>
        </w:tc>
        <w:tc>
          <w:tcPr>
            <w:tcW w:w="1285" w:type="dxa"/>
            <w:gridSpan w:val="2"/>
            <w:tcMar>
              <w:top w:w="0" w:type="dxa"/>
              <w:left w:w="108" w:type="dxa"/>
              <w:bottom w:w="0" w:type="dxa"/>
              <w:right w:w="108" w:type="dxa"/>
            </w:tcMar>
            <w:vAlign w:val="center"/>
            <w:hideMark/>
          </w:tcPr>
          <w:p w14:paraId="56B1A584" w14:textId="77777777" w:rsidR="00A44738" w:rsidRPr="00B46444" w:rsidRDefault="00A44738" w:rsidP="003C2AC6">
            <w:pPr>
              <w:rPr>
                <w:rFonts w:ascii="Calibri" w:eastAsia="Calibri" w:hAnsi="Calibri" w:cs="Calibri"/>
                <w:sz w:val="18"/>
                <w:szCs w:val="18"/>
              </w:rPr>
            </w:pPr>
          </w:p>
        </w:tc>
        <w:tc>
          <w:tcPr>
            <w:tcW w:w="1157" w:type="dxa"/>
            <w:gridSpan w:val="2"/>
            <w:tcMar>
              <w:top w:w="0" w:type="dxa"/>
              <w:left w:w="108" w:type="dxa"/>
              <w:bottom w:w="0" w:type="dxa"/>
              <w:right w:w="108" w:type="dxa"/>
            </w:tcMar>
            <w:vAlign w:val="center"/>
            <w:hideMark/>
          </w:tcPr>
          <w:p w14:paraId="7827AD8A" w14:textId="77777777" w:rsidR="00A44738" w:rsidRPr="00B46444" w:rsidRDefault="00A44738" w:rsidP="003C2AC6">
            <w:pPr>
              <w:rPr>
                <w:rFonts w:ascii="Calibri" w:eastAsia="Calibri" w:hAnsi="Calibri" w:cs="Calibri"/>
                <w:sz w:val="18"/>
                <w:szCs w:val="18"/>
              </w:rPr>
            </w:pPr>
          </w:p>
        </w:tc>
        <w:tc>
          <w:tcPr>
            <w:tcW w:w="1224" w:type="dxa"/>
            <w:gridSpan w:val="2"/>
            <w:tcMar>
              <w:top w:w="0" w:type="dxa"/>
              <w:left w:w="108" w:type="dxa"/>
              <w:bottom w:w="0" w:type="dxa"/>
              <w:right w:w="108" w:type="dxa"/>
            </w:tcMar>
            <w:vAlign w:val="center"/>
            <w:hideMark/>
          </w:tcPr>
          <w:p w14:paraId="25397940" w14:textId="77777777" w:rsidR="00A44738" w:rsidRPr="00B46444" w:rsidRDefault="00A44738" w:rsidP="003C2AC6">
            <w:pPr>
              <w:rPr>
                <w:rFonts w:ascii="Calibri" w:eastAsia="Calibri" w:hAnsi="Calibri" w:cs="Calibri"/>
                <w:sz w:val="18"/>
                <w:szCs w:val="18"/>
              </w:rPr>
            </w:pPr>
          </w:p>
        </w:tc>
        <w:tc>
          <w:tcPr>
            <w:tcW w:w="1260" w:type="dxa"/>
            <w:gridSpan w:val="3"/>
            <w:tcMar>
              <w:top w:w="0" w:type="dxa"/>
              <w:left w:w="108" w:type="dxa"/>
              <w:bottom w:w="0" w:type="dxa"/>
              <w:right w:w="108" w:type="dxa"/>
            </w:tcMar>
            <w:vAlign w:val="center"/>
            <w:hideMark/>
          </w:tcPr>
          <w:p w14:paraId="28ED584E" w14:textId="77777777" w:rsidR="00A44738" w:rsidRPr="00B46444" w:rsidRDefault="00A44738" w:rsidP="003C2AC6">
            <w:pPr>
              <w:rPr>
                <w:rFonts w:ascii="Calibri" w:eastAsia="Calibri" w:hAnsi="Calibri" w:cs="Calibri"/>
                <w:sz w:val="18"/>
                <w:szCs w:val="18"/>
              </w:rPr>
            </w:pPr>
          </w:p>
        </w:tc>
        <w:tc>
          <w:tcPr>
            <w:tcW w:w="3073" w:type="dxa"/>
            <w:gridSpan w:val="4"/>
            <w:vMerge w:val="restart"/>
            <w:tcMar>
              <w:top w:w="0" w:type="dxa"/>
              <w:left w:w="108" w:type="dxa"/>
              <w:bottom w:w="0" w:type="dxa"/>
              <w:right w:w="108" w:type="dxa"/>
            </w:tcMar>
            <w:vAlign w:val="bottom"/>
            <w:hideMark/>
          </w:tcPr>
          <w:p w14:paraId="346169D3" w14:textId="77777777" w:rsidR="00A44738" w:rsidRPr="00B46444" w:rsidRDefault="00A44738" w:rsidP="003C2AC6">
            <w:pPr>
              <w:rPr>
                <w:rFonts w:ascii="Calibri" w:eastAsia="Calibri" w:hAnsi="Calibri" w:cs="Calibri"/>
                <w:sz w:val="18"/>
                <w:szCs w:val="18"/>
              </w:rPr>
            </w:pPr>
          </w:p>
        </w:tc>
      </w:tr>
      <w:tr w:rsidR="00A44738" w:rsidRPr="00B46444" w14:paraId="171B77BC" w14:textId="77777777" w:rsidTr="00360899">
        <w:trPr>
          <w:trHeight w:val="238"/>
        </w:trPr>
        <w:tc>
          <w:tcPr>
            <w:tcW w:w="3222" w:type="dxa"/>
            <w:shd w:val="clear" w:color="auto" w:fill="auto"/>
            <w:tcMar>
              <w:top w:w="0" w:type="dxa"/>
              <w:left w:w="108" w:type="dxa"/>
              <w:bottom w:w="0" w:type="dxa"/>
              <w:right w:w="108" w:type="dxa"/>
            </w:tcMar>
            <w:vAlign w:val="center"/>
            <w:hideMark/>
          </w:tcPr>
          <w:p w14:paraId="74AD8CBD" w14:textId="77777777" w:rsidR="00A44738" w:rsidRPr="00B46444" w:rsidRDefault="00A44738" w:rsidP="003C2AC6">
            <w:pPr>
              <w:rPr>
                <w:rFonts w:ascii="Calibri" w:hAnsi="Calibri" w:cs="Calibri"/>
                <w:sz w:val="18"/>
                <w:szCs w:val="18"/>
              </w:rPr>
            </w:pPr>
          </w:p>
        </w:tc>
        <w:tc>
          <w:tcPr>
            <w:tcW w:w="1414" w:type="dxa"/>
            <w:shd w:val="clear" w:color="auto" w:fill="auto"/>
            <w:tcMar>
              <w:top w:w="0" w:type="dxa"/>
              <w:left w:w="108" w:type="dxa"/>
              <w:bottom w:w="0" w:type="dxa"/>
              <w:right w:w="108" w:type="dxa"/>
            </w:tcMar>
            <w:vAlign w:val="center"/>
            <w:hideMark/>
          </w:tcPr>
          <w:p w14:paraId="40FD1C95" w14:textId="77777777" w:rsidR="00A44738" w:rsidRPr="00B46444" w:rsidRDefault="00A44738" w:rsidP="003C2AC6">
            <w:pPr>
              <w:rPr>
                <w:rFonts w:ascii="Calibri" w:hAnsi="Calibri" w:cs="Calibri"/>
                <w:sz w:val="18"/>
                <w:szCs w:val="18"/>
              </w:rPr>
            </w:pPr>
          </w:p>
        </w:tc>
        <w:tc>
          <w:tcPr>
            <w:tcW w:w="1436" w:type="dxa"/>
            <w:gridSpan w:val="3"/>
            <w:shd w:val="clear" w:color="auto" w:fill="auto"/>
            <w:tcMar>
              <w:top w:w="0" w:type="dxa"/>
              <w:left w:w="108" w:type="dxa"/>
              <w:bottom w:w="0" w:type="dxa"/>
              <w:right w:w="108" w:type="dxa"/>
            </w:tcMar>
            <w:vAlign w:val="center"/>
            <w:hideMark/>
          </w:tcPr>
          <w:p w14:paraId="493E4596" w14:textId="77777777" w:rsidR="00A44738" w:rsidRPr="00B46444" w:rsidRDefault="00A44738" w:rsidP="003C2AC6">
            <w:pPr>
              <w:rPr>
                <w:rFonts w:ascii="Calibri" w:hAnsi="Calibri" w:cs="Calibri"/>
                <w:sz w:val="18"/>
                <w:szCs w:val="18"/>
              </w:rPr>
            </w:pPr>
          </w:p>
        </w:tc>
        <w:tc>
          <w:tcPr>
            <w:tcW w:w="1285" w:type="dxa"/>
            <w:gridSpan w:val="2"/>
            <w:shd w:val="clear" w:color="auto" w:fill="auto"/>
            <w:tcMar>
              <w:top w:w="0" w:type="dxa"/>
              <w:left w:w="108" w:type="dxa"/>
              <w:bottom w:w="0" w:type="dxa"/>
              <w:right w:w="108" w:type="dxa"/>
            </w:tcMar>
            <w:vAlign w:val="center"/>
            <w:hideMark/>
          </w:tcPr>
          <w:p w14:paraId="750073F0" w14:textId="77777777" w:rsidR="00A44738" w:rsidRPr="00B46444" w:rsidRDefault="00A44738" w:rsidP="003C2AC6">
            <w:pPr>
              <w:rPr>
                <w:rFonts w:ascii="Calibri" w:hAnsi="Calibri" w:cs="Calibri"/>
                <w:sz w:val="18"/>
                <w:szCs w:val="18"/>
              </w:rPr>
            </w:pPr>
          </w:p>
        </w:tc>
        <w:tc>
          <w:tcPr>
            <w:tcW w:w="1157" w:type="dxa"/>
            <w:gridSpan w:val="2"/>
            <w:shd w:val="clear" w:color="auto" w:fill="auto"/>
            <w:tcMar>
              <w:top w:w="0" w:type="dxa"/>
              <w:left w:w="108" w:type="dxa"/>
              <w:bottom w:w="0" w:type="dxa"/>
              <w:right w:w="108" w:type="dxa"/>
            </w:tcMar>
            <w:vAlign w:val="center"/>
            <w:hideMark/>
          </w:tcPr>
          <w:p w14:paraId="2D6CC655" w14:textId="77777777" w:rsidR="00A44738" w:rsidRPr="00B46444" w:rsidRDefault="00A44738" w:rsidP="003C2AC6">
            <w:pPr>
              <w:rPr>
                <w:rFonts w:ascii="Calibri" w:hAnsi="Calibri" w:cs="Calibri"/>
                <w:sz w:val="18"/>
                <w:szCs w:val="18"/>
              </w:rPr>
            </w:pPr>
          </w:p>
        </w:tc>
        <w:tc>
          <w:tcPr>
            <w:tcW w:w="1224" w:type="dxa"/>
            <w:gridSpan w:val="2"/>
            <w:shd w:val="clear" w:color="auto" w:fill="auto"/>
            <w:tcMar>
              <w:top w:w="0" w:type="dxa"/>
              <w:left w:w="108" w:type="dxa"/>
              <w:bottom w:w="0" w:type="dxa"/>
              <w:right w:w="108" w:type="dxa"/>
            </w:tcMar>
            <w:vAlign w:val="center"/>
            <w:hideMark/>
          </w:tcPr>
          <w:p w14:paraId="4101865E" w14:textId="77777777" w:rsidR="00A44738" w:rsidRPr="00B46444" w:rsidRDefault="00A44738" w:rsidP="003C2AC6">
            <w:pPr>
              <w:rPr>
                <w:rFonts w:ascii="Calibri" w:hAnsi="Calibri" w:cs="Calibri"/>
                <w:sz w:val="18"/>
                <w:szCs w:val="18"/>
              </w:rPr>
            </w:pPr>
          </w:p>
        </w:tc>
        <w:tc>
          <w:tcPr>
            <w:tcW w:w="1260" w:type="dxa"/>
            <w:gridSpan w:val="3"/>
            <w:shd w:val="clear" w:color="auto" w:fill="auto"/>
            <w:tcMar>
              <w:top w:w="0" w:type="dxa"/>
              <w:left w:w="108" w:type="dxa"/>
              <w:bottom w:w="0" w:type="dxa"/>
              <w:right w:w="108" w:type="dxa"/>
            </w:tcMar>
            <w:vAlign w:val="center"/>
            <w:hideMark/>
          </w:tcPr>
          <w:p w14:paraId="728C95AB" w14:textId="77777777" w:rsidR="00A44738" w:rsidRPr="00B46444" w:rsidRDefault="00A44738" w:rsidP="003C2AC6">
            <w:pPr>
              <w:rPr>
                <w:rFonts w:ascii="Calibri" w:hAnsi="Calibri" w:cs="Calibri"/>
                <w:sz w:val="18"/>
                <w:szCs w:val="18"/>
              </w:rPr>
            </w:pPr>
          </w:p>
        </w:tc>
        <w:tc>
          <w:tcPr>
            <w:tcW w:w="3073" w:type="dxa"/>
            <w:gridSpan w:val="4"/>
            <w:vMerge/>
            <w:shd w:val="clear" w:color="auto" w:fill="auto"/>
            <w:vAlign w:val="center"/>
            <w:hideMark/>
          </w:tcPr>
          <w:p w14:paraId="1656B2F1" w14:textId="77777777" w:rsidR="00A44738" w:rsidRPr="00B46444" w:rsidRDefault="00A44738" w:rsidP="003C2AC6">
            <w:pPr>
              <w:rPr>
                <w:rFonts w:ascii="Calibri" w:eastAsia="Calibri" w:hAnsi="Calibri" w:cs="Calibri"/>
                <w:sz w:val="18"/>
                <w:szCs w:val="18"/>
              </w:rPr>
            </w:pPr>
          </w:p>
        </w:tc>
      </w:tr>
      <w:tr w:rsidR="00A44738" w:rsidRPr="00B46444" w14:paraId="454891BF" w14:textId="77777777" w:rsidTr="00360899">
        <w:trPr>
          <w:trHeight w:val="238"/>
        </w:trPr>
        <w:tc>
          <w:tcPr>
            <w:tcW w:w="3222" w:type="dxa"/>
            <w:shd w:val="clear" w:color="auto" w:fill="auto"/>
            <w:tcMar>
              <w:top w:w="0" w:type="dxa"/>
              <w:left w:w="108" w:type="dxa"/>
              <w:bottom w:w="0" w:type="dxa"/>
              <w:right w:w="108" w:type="dxa"/>
            </w:tcMar>
            <w:vAlign w:val="center"/>
            <w:hideMark/>
          </w:tcPr>
          <w:p w14:paraId="13CD12E8" w14:textId="77777777" w:rsidR="00A44738" w:rsidRPr="00B46444" w:rsidRDefault="00A44738" w:rsidP="003C2AC6">
            <w:pPr>
              <w:rPr>
                <w:rFonts w:ascii="Calibri" w:hAnsi="Calibri" w:cs="Calibri"/>
                <w:sz w:val="18"/>
                <w:szCs w:val="18"/>
              </w:rPr>
            </w:pPr>
          </w:p>
        </w:tc>
        <w:tc>
          <w:tcPr>
            <w:tcW w:w="1414" w:type="dxa"/>
            <w:shd w:val="clear" w:color="auto" w:fill="auto"/>
            <w:tcMar>
              <w:top w:w="0" w:type="dxa"/>
              <w:left w:w="108" w:type="dxa"/>
              <w:bottom w:w="0" w:type="dxa"/>
              <w:right w:w="108" w:type="dxa"/>
            </w:tcMar>
            <w:vAlign w:val="center"/>
            <w:hideMark/>
          </w:tcPr>
          <w:p w14:paraId="3D5B1D2E" w14:textId="77777777" w:rsidR="00A44738" w:rsidRPr="00B46444" w:rsidRDefault="00A44738" w:rsidP="003C2AC6">
            <w:pPr>
              <w:rPr>
                <w:rFonts w:ascii="Calibri" w:hAnsi="Calibri" w:cs="Calibri"/>
                <w:sz w:val="18"/>
                <w:szCs w:val="18"/>
              </w:rPr>
            </w:pPr>
          </w:p>
        </w:tc>
        <w:tc>
          <w:tcPr>
            <w:tcW w:w="1436" w:type="dxa"/>
            <w:gridSpan w:val="3"/>
            <w:shd w:val="clear" w:color="auto" w:fill="auto"/>
            <w:tcMar>
              <w:top w:w="0" w:type="dxa"/>
              <w:left w:w="108" w:type="dxa"/>
              <w:bottom w:w="0" w:type="dxa"/>
              <w:right w:w="108" w:type="dxa"/>
            </w:tcMar>
            <w:vAlign w:val="center"/>
            <w:hideMark/>
          </w:tcPr>
          <w:p w14:paraId="6B7B51D0" w14:textId="77777777" w:rsidR="00A44738" w:rsidRPr="00B46444" w:rsidRDefault="00A44738" w:rsidP="003C2AC6">
            <w:pPr>
              <w:rPr>
                <w:rFonts w:ascii="Calibri" w:hAnsi="Calibri" w:cs="Calibri"/>
                <w:sz w:val="18"/>
                <w:szCs w:val="18"/>
              </w:rPr>
            </w:pPr>
          </w:p>
        </w:tc>
        <w:tc>
          <w:tcPr>
            <w:tcW w:w="1285" w:type="dxa"/>
            <w:gridSpan w:val="2"/>
            <w:shd w:val="clear" w:color="auto" w:fill="auto"/>
            <w:tcMar>
              <w:top w:w="0" w:type="dxa"/>
              <w:left w:w="108" w:type="dxa"/>
              <w:bottom w:w="0" w:type="dxa"/>
              <w:right w:w="108" w:type="dxa"/>
            </w:tcMar>
            <w:vAlign w:val="center"/>
            <w:hideMark/>
          </w:tcPr>
          <w:p w14:paraId="74FE8C2D" w14:textId="77777777" w:rsidR="00A44738" w:rsidRPr="00B46444" w:rsidRDefault="00A44738" w:rsidP="003C2AC6">
            <w:pPr>
              <w:rPr>
                <w:rFonts w:ascii="Calibri" w:hAnsi="Calibri" w:cs="Calibri"/>
                <w:sz w:val="18"/>
                <w:szCs w:val="18"/>
              </w:rPr>
            </w:pPr>
          </w:p>
        </w:tc>
        <w:tc>
          <w:tcPr>
            <w:tcW w:w="1157" w:type="dxa"/>
            <w:gridSpan w:val="2"/>
            <w:shd w:val="clear" w:color="auto" w:fill="auto"/>
            <w:tcMar>
              <w:top w:w="0" w:type="dxa"/>
              <w:left w:w="108" w:type="dxa"/>
              <w:bottom w:w="0" w:type="dxa"/>
              <w:right w:w="108" w:type="dxa"/>
            </w:tcMar>
            <w:vAlign w:val="center"/>
            <w:hideMark/>
          </w:tcPr>
          <w:p w14:paraId="64547EAD" w14:textId="77777777" w:rsidR="00A44738" w:rsidRPr="00B46444" w:rsidRDefault="00A44738" w:rsidP="003C2AC6">
            <w:pPr>
              <w:rPr>
                <w:rFonts w:ascii="Calibri" w:hAnsi="Calibri" w:cs="Calibri"/>
                <w:sz w:val="18"/>
                <w:szCs w:val="18"/>
              </w:rPr>
            </w:pPr>
          </w:p>
        </w:tc>
        <w:tc>
          <w:tcPr>
            <w:tcW w:w="1224" w:type="dxa"/>
            <w:gridSpan w:val="2"/>
            <w:shd w:val="clear" w:color="auto" w:fill="auto"/>
            <w:tcMar>
              <w:top w:w="0" w:type="dxa"/>
              <w:left w:w="108" w:type="dxa"/>
              <w:bottom w:w="0" w:type="dxa"/>
              <w:right w:w="108" w:type="dxa"/>
            </w:tcMar>
            <w:vAlign w:val="center"/>
            <w:hideMark/>
          </w:tcPr>
          <w:p w14:paraId="188C9515" w14:textId="77777777" w:rsidR="00A44738" w:rsidRPr="00B46444" w:rsidRDefault="00A44738" w:rsidP="003C2AC6">
            <w:pPr>
              <w:rPr>
                <w:rFonts w:ascii="Calibri" w:hAnsi="Calibri" w:cs="Calibri"/>
                <w:sz w:val="18"/>
                <w:szCs w:val="18"/>
              </w:rPr>
            </w:pPr>
          </w:p>
        </w:tc>
        <w:tc>
          <w:tcPr>
            <w:tcW w:w="1260" w:type="dxa"/>
            <w:gridSpan w:val="3"/>
            <w:shd w:val="clear" w:color="auto" w:fill="auto"/>
            <w:tcMar>
              <w:top w:w="0" w:type="dxa"/>
              <w:left w:w="108" w:type="dxa"/>
              <w:bottom w:w="0" w:type="dxa"/>
              <w:right w:w="108" w:type="dxa"/>
            </w:tcMar>
            <w:vAlign w:val="center"/>
            <w:hideMark/>
          </w:tcPr>
          <w:p w14:paraId="643FFF1F" w14:textId="77777777" w:rsidR="00A44738" w:rsidRPr="00B46444" w:rsidRDefault="00A44738" w:rsidP="003C2AC6">
            <w:pPr>
              <w:rPr>
                <w:rFonts w:ascii="Calibri" w:hAnsi="Calibri" w:cs="Calibri"/>
                <w:sz w:val="18"/>
                <w:szCs w:val="18"/>
              </w:rPr>
            </w:pPr>
          </w:p>
        </w:tc>
        <w:tc>
          <w:tcPr>
            <w:tcW w:w="3073" w:type="dxa"/>
            <w:gridSpan w:val="4"/>
            <w:vMerge/>
            <w:shd w:val="clear" w:color="auto" w:fill="auto"/>
            <w:vAlign w:val="center"/>
            <w:hideMark/>
          </w:tcPr>
          <w:p w14:paraId="062B46D2" w14:textId="77777777" w:rsidR="00A44738" w:rsidRPr="00B46444" w:rsidRDefault="00A44738" w:rsidP="003C2AC6">
            <w:pPr>
              <w:rPr>
                <w:rFonts w:ascii="Calibri" w:eastAsia="Calibri" w:hAnsi="Calibri" w:cs="Calibri"/>
                <w:sz w:val="18"/>
                <w:szCs w:val="18"/>
              </w:rPr>
            </w:pPr>
          </w:p>
        </w:tc>
      </w:tr>
      <w:tr w:rsidR="00A44738" w:rsidRPr="00B46444" w14:paraId="336B5283" w14:textId="77777777" w:rsidTr="00360899">
        <w:trPr>
          <w:trHeight w:val="238"/>
        </w:trPr>
        <w:tc>
          <w:tcPr>
            <w:tcW w:w="3222" w:type="dxa"/>
            <w:shd w:val="clear" w:color="auto" w:fill="auto"/>
            <w:tcMar>
              <w:top w:w="0" w:type="dxa"/>
              <w:left w:w="108" w:type="dxa"/>
              <w:bottom w:w="0" w:type="dxa"/>
              <w:right w:w="108" w:type="dxa"/>
            </w:tcMar>
            <w:vAlign w:val="center"/>
            <w:hideMark/>
          </w:tcPr>
          <w:p w14:paraId="0C0C33B7" w14:textId="77777777" w:rsidR="00A44738" w:rsidRPr="00B46444" w:rsidRDefault="00A44738" w:rsidP="003C2AC6">
            <w:pPr>
              <w:rPr>
                <w:rFonts w:ascii="Calibri" w:hAnsi="Calibri" w:cs="Calibri"/>
                <w:sz w:val="18"/>
                <w:szCs w:val="18"/>
              </w:rPr>
            </w:pPr>
          </w:p>
        </w:tc>
        <w:tc>
          <w:tcPr>
            <w:tcW w:w="1414" w:type="dxa"/>
            <w:shd w:val="clear" w:color="auto" w:fill="auto"/>
            <w:tcMar>
              <w:top w:w="0" w:type="dxa"/>
              <w:left w:w="108" w:type="dxa"/>
              <w:bottom w:w="0" w:type="dxa"/>
              <w:right w:w="108" w:type="dxa"/>
            </w:tcMar>
            <w:vAlign w:val="center"/>
            <w:hideMark/>
          </w:tcPr>
          <w:p w14:paraId="4B28B977" w14:textId="77777777" w:rsidR="00A44738" w:rsidRPr="00B46444" w:rsidRDefault="00A44738" w:rsidP="003C2AC6">
            <w:pPr>
              <w:rPr>
                <w:rFonts w:ascii="Calibri" w:hAnsi="Calibri" w:cs="Calibri"/>
                <w:sz w:val="18"/>
                <w:szCs w:val="18"/>
              </w:rPr>
            </w:pPr>
          </w:p>
        </w:tc>
        <w:tc>
          <w:tcPr>
            <w:tcW w:w="1436" w:type="dxa"/>
            <w:gridSpan w:val="3"/>
            <w:shd w:val="clear" w:color="auto" w:fill="auto"/>
            <w:tcMar>
              <w:top w:w="0" w:type="dxa"/>
              <w:left w:w="108" w:type="dxa"/>
              <w:bottom w:w="0" w:type="dxa"/>
              <w:right w:w="108" w:type="dxa"/>
            </w:tcMar>
            <w:vAlign w:val="center"/>
            <w:hideMark/>
          </w:tcPr>
          <w:p w14:paraId="745FD6BB" w14:textId="77777777" w:rsidR="00A44738" w:rsidRPr="00B46444" w:rsidRDefault="00A44738" w:rsidP="003C2AC6">
            <w:pPr>
              <w:rPr>
                <w:rFonts w:ascii="Calibri" w:hAnsi="Calibri" w:cs="Calibri"/>
                <w:sz w:val="18"/>
                <w:szCs w:val="18"/>
              </w:rPr>
            </w:pPr>
          </w:p>
        </w:tc>
        <w:tc>
          <w:tcPr>
            <w:tcW w:w="1285" w:type="dxa"/>
            <w:gridSpan w:val="2"/>
            <w:shd w:val="clear" w:color="auto" w:fill="auto"/>
            <w:tcMar>
              <w:top w:w="0" w:type="dxa"/>
              <w:left w:w="108" w:type="dxa"/>
              <w:bottom w:w="0" w:type="dxa"/>
              <w:right w:w="108" w:type="dxa"/>
            </w:tcMar>
            <w:vAlign w:val="center"/>
            <w:hideMark/>
          </w:tcPr>
          <w:p w14:paraId="1BBDAF3C" w14:textId="77777777" w:rsidR="00A44738" w:rsidRPr="00B46444" w:rsidRDefault="00A44738" w:rsidP="003C2AC6">
            <w:pPr>
              <w:rPr>
                <w:rFonts w:ascii="Calibri" w:hAnsi="Calibri" w:cs="Calibri"/>
                <w:sz w:val="18"/>
                <w:szCs w:val="18"/>
              </w:rPr>
            </w:pPr>
          </w:p>
        </w:tc>
        <w:tc>
          <w:tcPr>
            <w:tcW w:w="1157" w:type="dxa"/>
            <w:gridSpan w:val="2"/>
            <w:shd w:val="clear" w:color="auto" w:fill="auto"/>
            <w:tcMar>
              <w:top w:w="0" w:type="dxa"/>
              <w:left w:w="108" w:type="dxa"/>
              <w:bottom w:w="0" w:type="dxa"/>
              <w:right w:w="108" w:type="dxa"/>
            </w:tcMar>
            <w:vAlign w:val="center"/>
            <w:hideMark/>
          </w:tcPr>
          <w:p w14:paraId="56F84878" w14:textId="77777777" w:rsidR="00A44738" w:rsidRPr="00B46444" w:rsidRDefault="00A44738" w:rsidP="003C2AC6">
            <w:pPr>
              <w:rPr>
                <w:rFonts w:ascii="Calibri" w:hAnsi="Calibri" w:cs="Calibri"/>
                <w:sz w:val="18"/>
                <w:szCs w:val="18"/>
              </w:rPr>
            </w:pPr>
          </w:p>
        </w:tc>
        <w:tc>
          <w:tcPr>
            <w:tcW w:w="1224" w:type="dxa"/>
            <w:gridSpan w:val="2"/>
            <w:shd w:val="clear" w:color="auto" w:fill="auto"/>
            <w:tcMar>
              <w:top w:w="0" w:type="dxa"/>
              <w:left w:w="108" w:type="dxa"/>
              <w:bottom w:w="0" w:type="dxa"/>
              <w:right w:w="108" w:type="dxa"/>
            </w:tcMar>
            <w:vAlign w:val="center"/>
            <w:hideMark/>
          </w:tcPr>
          <w:p w14:paraId="0E00FBDD" w14:textId="77777777" w:rsidR="00A44738" w:rsidRPr="00B46444" w:rsidRDefault="00A44738" w:rsidP="003C2AC6">
            <w:pPr>
              <w:rPr>
                <w:rFonts w:ascii="Calibri" w:hAnsi="Calibri" w:cs="Calibri"/>
                <w:sz w:val="18"/>
                <w:szCs w:val="18"/>
              </w:rPr>
            </w:pPr>
          </w:p>
        </w:tc>
        <w:tc>
          <w:tcPr>
            <w:tcW w:w="1260" w:type="dxa"/>
            <w:gridSpan w:val="3"/>
            <w:shd w:val="clear" w:color="auto" w:fill="auto"/>
            <w:tcMar>
              <w:top w:w="0" w:type="dxa"/>
              <w:left w:w="108" w:type="dxa"/>
              <w:bottom w:w="0" w:type="dxa"/>
              <w:right w:w="108" w:type="dxa"/>
            </w:tcMar>
            <w:vAlign w:val="center"/>
            <w:hideMark/>
          </w:tcPr>
          <w:p w14:paraId="56CAFFB6" w14:textId="77777777" w:rsidR="00A44738" w:rsidRPr="00B46444" w:rsidRDefault="00A44738" w:rsidP="003C2AC6">
            <w:pPr>
              <w:rPr>
                <w:rFonts w:ascii="Calibri" w:hAnsi="Calibri" w:cs="Calibri"/>
                <w:sz w:val="18"/>
                <w:szCs w:val="18"/>
              </w:rPr>
            </w:pPr>
          </w:p>
        </w:tc>
        <w:tc>
          <w:tcPr>
            <w:tcW w:w="3073" w:type="dxa"/>
            <w:gridSpan w:val="4"/>
            <w:vMerge/>
            <w:shd w:val="clear" w:color="auto" w:fill="auto"/>
            <w:vAlign w:val="center"/>
            <w:hideMark/>
          </w:tcPr>
          <w:p w14:paraId="44C0CC53" w14:textId="77777777" w:rsidR="00A44738" w:rsidRPr="00B46444" w:rsidRDefault="00A44738" w:rsidP="003C2AC6">
            <w:pPr>
              <w:rPr>
                <w:rFonts w:ascii="Calibri" w:eastAsia="Calibri" w:hAnsi="Calibri" w:cs="Calibri"/>
                <w:sz w:val="18"/>
                <w:szCs w:val="18"/>
              </w:rPr>
            </w:pPr>
          </w:p>
        </w:tc>
      </w:tr>
    </w:tbl>
    <w:p w14:paraId="37493492" w14:textId="77777777" w:rsidR="00A44738" w:rsidRPr="000204DF" w:rsidRDefault="00A44738" w:rsidP="003C2AC6">
      <w:pPr>
        <w:ind w:left="720"/>
        <w:rPr>
          <w:rFonts w:cs="Arial"/>
          <w:sz w:val="12"/>
        </w:rPr>
      </w:pPr>
    </w:p>
    <w:p w14:paraId="0E729BBC" w14:textId="77777777" w:rsidR="00A44738" w:rsidRDefault="00A44738" w:rsidP="003C2AC6">
      <w:pPr>
        <w:rPr>
          <w:rFonts w:cs="Arial"/>
        </w:rPr>
      </w:pPr>
      <w:r>
        <w:lastRenderedPageBreak/>
        <w:br w:type="page"/>
      </w:r>
    </w:p>
    <w:p w14:paraId="5DCD34D7" w14:textId="77777777" w:rsidR="00A44738" w:rsidRDefault="00A44738" w:rsidP="003C2AC6">
      <w:pPr>
        <w:ind w:left="720"/>
        <w:rPr>
          <w:rFonts w:cs="Arial"/>
        </w:rPr>
      </w:pPr>
    </w:p>
    <w:tbl>
      <w:tblPr>
        <w:tblW w:w="14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222"/>
        <w:gridCol w:w="1414"/>
        <w:gridCol w:w="268"/>
        <w:gridCol w:w="819"/>
        <w:gridCol w:w="349"/>
        <w:gridCol w:w="1065"/>
        <w:gridCol w:w="220"/>
        <w:gridCol w:w="731"/>
        <w:gridCol w:w="426"/>
        <w:gridCol w:w="433"/>
        <w:gridCol w:w="791"/>
        <w:gridCol w:w="162"/>
        <w:gridCol w:w="856"/>
        <w:gridCol w:w="242"/>
        <w:gridCol w:w="939"/>
        <w:gridCol w:w="1898"/>
        <w:gridCol w:w="187"/>
        <w:gridCol w:w="49"/>
      </w:tblGrid>
      <w:tr w:rsidR="00A44738" w:rsidRPr="00B46444" w14:paraId="1F77F57B" w14:textId="77777777" w:rsidTr="00360899">
        <w:trPr>
          <w:gridAfter w:val="1"/>
          <w:wAfter w:w="49" w:type="dxa"/>
          <w:trHeight w:val="363"/>
        </w:trPr>
        <w:tc>
          <w:tcPr>
            <w:tcW w:w="14022" w:type="dxa"/>
            <w:gridSpan w:val="17"/>
            <w:shd w:val="clear" w:color="auto" w:fill="C0C0C0"/>
            <w:tcMar>
              <w:top w:w="0" w:type="dxa"/>
              <w:left w:w="108" w:type="dxa"/>
              <w:bottom w:w="0" w:type="dxa"/>
              <w:right w:w="108" w:type="dxa"/>
            </w:tcMar>
            <w:vAlign w:val="center"/>
            <w:hideMark/>
          </w:tcPr>
          <w:p w14:paraId="24710921" w14:textId="03ECA44C" w:rsidR="00A44738" w:rsidRPr="00C6353F" w:rsidRDefault="00A44738" w:rsidP="003C2AC6">
            <w:pPr>
              <w:jc w:val="center"/>
              <w:rPr>
                <w:rFonts w:ascii="Calibri" w:hAnsi="Calibri" w:cs="Calibri"/>
                <w:b/>
                <w:sz w:val="32"/>
                <w:szCs w:val="32"/>
              </w:rPr>
            </w:pPr>
            <w:r>
              <w:rPr>
                <w:rFonts w:ascii="Calibri" w:hAnsi="Calibri"/>
                <w:b/>
                <w:sz w:val="32"/>
              </w:rPr>
              <w:t>Effet</w:t>
            </w:r>
            <w:r w:rsidR="004B130A">
              <w:rPr>
                <w:rFonts w:ascii="Calibri" w:hAnsi="Calibri"/>
                <w:b/>
                <w:sz w:val="32"/>
              </w:rPr>
              <w:t> </w:t>
            </w:r>
            <w:r>
              <w:rPr>
                <w:rFonts w:ascii="Calibri" w:hAnsi="Calibri"/>
                <w:b/>
                <w:sz w:val="32"/>
              </w:rPr>
              <w:t>4 du BOS : Logistique et transport</w:t>
            </w:r>
            <w:r>
              <w:tab/>
            </w:r>
          </w:p>
        </w:tc>
      </w:tr>
      <w:tr w:rsidR="00A44738" w:rsidRPr="00B46444" w14:paraId="5B98D5BB" w14:textId="77777777" w:rsidTr="00360899">
        <w:trPr>
          <w:gridAfter w:val="1"/>
          <w:wAfter w:w="49" w:type="dxa"/>
          <w:trHeight w:val="111"/>
        </w:trPr>
        <w:tc>
          <w:tcPr>
            <w:tcW w:w="3222" w:type="dxa"/>
            <w:shd w:val="clear" w:color="auto" w:fill="CCCCFF"/>
            <w:tcMar>
              <w:top w:w="0" w:type="dxa"/>
              <w:left w:w="108" w:type="dxa"/>
              <w:bottom w:w="0" w:type="dxa"/>
              <w:right w:w="108" w:type="dxa"/>
            </w:tcMar>
            <w:vAlign w:val="center"/>
            <w:hideMark/>
          </w:tcPr>
          <w:p w14:paraId="581135E4" w14:textId="77777777" w:rsidR="00A44738" w:rsidRDefault="00A44738" w:rsidP="003C2AC6">
            <w:pPr>
              <w:rPr>
                <w:rFonts w:ascii="Calibri" w:hAnsi="Calibri" w:cs="Calibri"/>
                <w:b/>
                <w:sz w:val="18"/>
                <w:szCs w:val="18"/>
              </w:rPr>
            </w:pPr>
            <w:r>
              <w:rPr>
                <w:rFonts w:ascii="Calibri" w:hAnsi="Calibri"/>
                <w:b/>
                <w:sz w:val="18"/>
              </w:rPr>
              <w:t>Agence chef de file</w:t>
            </w:r>
          </w:p>
        </w:tc>
        <w:tc>
          <w:tcPr>
            <w:tcW w:w="10800" w:type="dxa"/>
            <w:gridSpan w:val="16"/>
            <w:tcMar>
              <w:top w:w="0" w:type="dxa"/>
              <w:left w:w="108" w:type="dxa"/>
              <w:bottom w:w="0" w:type="dxa"/>
              <w:right w:w="108" w:type="dxa"/>
            </w:tcMar>
            <w:vAlign w:val="center"/>
            <w:hideMark/>
          </w:tcPr>
          <w:p w14:paraId="274D4D3D" w14:textId="77777777" w:rsidR="00A44738" w:rsidRDefault="00A44738" w:rsidP="003C2AC6">
            <w:pPr>
              <w:rPr>
                <w:rFonts w:ascii="Calibri" w:hAnsi="Calibri" w:cs="Calibri"/>
                <w:sz w:val="18"/>
                <w:szCs w:val="18"/>
              </w:rPr>
            </w:pPr>
            <w:r>
              <w:rPr>
                <w:rFonts w:ascii="Calibri" w:hAnsi="Calibri"/>
                <w:sz w:val="18"/>
              </w:rPr>
              <w:t>&lt;Indique le nom de l'agence à la tête de l'initiative d'harmonisation des Opérations (BO)&gt;</w:t>
            </w:r>
          </w:p>
        </w:tc>
      </w:tr>
      <w:tr w:rsidR="00A44738" w:rsidRPr="00B46444" w14:paraId="7DC6F492" w14:textId="77777777" w:rsidTr="00360899">
        <w:trPr>
          <w:gridAfter w:val="1"/>
          <w:wAfter w:w="49" w:type="dxa"/>
          <w:trHeight w:val="111"/>
        </w:trPr>
        <w:tc>
          <w:tcPr>
            <w:tcW w:w="3222" w:type="dxa"/>
            <w:shd w:val="clear" w:color="auto" w:fill="CCCCFF"/>
            <w:tcMar>
              <w:top w:w="0" w:type="dxa"/>
              <w:left w:w="108" w:type="dxa"/>
              <w:bottom w:w="0" w:type="dxa"/>
              <w:right w:w="108" w:type="dxa"/>
            </w:tcMar>
            <w:vAlign w:val="center"/>
            <w:hideMark/>
          </w:tcPr>
          <w:p w14:paraId="114C4618" w14:textId="77777777" w:rsidR="00A44738" w:rsidRPr="009B41C8" w:rsidRDefault="00A44738" w:rsidP="003C2AC6">
            <w:pPr>
              <w:rPr>
                <w:rFonts w:ascii="Calibri" w:eastAsia="Calibri" w:hAnsi="Calibri" w:cs="Calibri"/>
                <w:b/>
                <w:sz w:val="18"/>
                <w:szCs w:val="18"/>
              </w:rPr>
            </w:pPr>
            <w:r>
              <w:rPr>
                <w:rFonts w:ascii="Calibri" w:hAnsi="Calibri"/>
                <w:b/>
                <w:sz w:val="18"/>
              </w:rPr>
              <w:t>Agences des Nations Unies participantes</w:t>
            </w:r>
          </w:p>
        </w:tc>
        <w:tc>
          <w:tcPr>
            <w:tcW w:w="10800" w:type="dxa"/>
            <w:gridSpan w:val="16"/>
            <w:tcMar>
              <w:top w:w="0" w:type="dxa"/>
              <w:left w:w="108" w:type="dxa"/>
              <w:bottom w:w="0" w:type="dxa"/>
              <w:right w:w="108" w:type="dxa"/>
            </w:tcMar>
            <w:vAlign w:val="center"/>
            <w:hideMark/>
          </w:tcPr>
          <w:p w14:paraId="3629D46C" w14:textId="77777777" w:rsidR="00A44738" w:rsidRPr="00B46444" w:rsidRDefault="00A44738" w:rsidP="003C2AC6">
            <w:pPr>
              <w:rPr>
                <w:rFonts w:ascii="Calibri" w:hAnsi="Calibri" w:cs="Calibri"/>
                <w:sz w:val="18"/>
                <w:szCs w:val="18"/>
              </w:rPr>
            </w:pPr>
            <w:r>
              <w:rPr>
                <w:rFonts w:ascii="Calibri" w:hAnsi="Calibri"/>
                <w:sz w:val="18"/>
              </w:rPr>
              <w:t>&lt;Indique le nom des agences participant à l'initiative d'harmonisation des BO&gt;</w:t>
            </w:r>
          </w:p>
        </w:tc>
      </w:tr>
      <w:tr w:rsidR="00A44738" w:rsidRPr="00B46444" w14:paraId="4178C28A" w14:textId="77777777" w:rsidTr="00360899">
        <w:trPr>
          <w:gridAfter w:val="1"/>
          <w:wAfter w:w="49" w:type="dxa"/>
          <w:trHeight w:val="246"/>
        </w:trPr>
        <w:tc>
          <w:tcPr>
            <w:tcW w:w="3222" w:type="dxa"/>
            <w:shd w:val="clear" w:color="auto" w:fill="CCCCFF"/>
            <w:tcMar>
              <w:top w:w="0" w:type="dxa"/>
              <w:left w:w="108" w:type="dxa"/>
              <w:bottom w:w="0" w:type="dxa"/>
              <w:right w:w="108" w:type="dxa"/>
            </w:tcMar>
            <w:vAlign w:val="center"/>
            <w:hideMark/>
          </w:tcPr>
          <w:p w14:paraId="54A16DDD" w14:textId="77777777" w:rsidR="00A44738" w:rsidRPr="009B41C8" w:rsidRDefault="00A44738" w:rsidP="003C2AC6">
            <w:pPr>
              <w:rPr>
                <w:rFonts w:ascii="Calibri" w:eastAsia="Calibri" w:hAnsi="Calibri" w:cs="Calibri"/>
                <w:b/>
                <w:sz w:val="18"/>
                <w:szCs w:val="18"/>
              </w:rPr>
            </w:pPr>
            <w:r>
              <w:rPr>
                <w:rFonts w:ascii="Calibri" w:hAnsi="Calibri"/>
                <w:b/>
                <w:sz w:val="18"/>
              </w:rPr>
              <w:t>Mécanismes de coordination</w:t>
            </w:r>
          </w:p>
        </w:tc>
        <w:tc>
          <w:tcPr>
            <w:tcW w:w="10800" w:type="dxa"/>
            <w:gridSpan w:val="16"/>
            <w:tcMar>
              <w:top w:w="0" w:type="dxa"/>
              <w:left w:w="108" w:type="dxa"/>
              <w:bottom w:w="0" w:type="dxa"/>
              <w:right w:w="108" w:type="dxa"/>
            </w:tcMar>
            <w:vAlign w:val="center"/>
            <w:hideMark/>
          </w:tcPr>
          <w:p w14:paraId="5000959F" w14:textId="77777777" w:rsidR="00A44738" w:rsidRPr="00B46444" w:rsidRDefault="00A44738" w:rsidP="003C2AC6">
            <w:pPr>
              <w:rPr>
                <w:rFonts w:ascii="Calibri" w:hAnsi="Calibri" w:cs="Calibri"/>
                <w:sz w:val="18"/>
                <w:szCs w:val="18"/>
              </w:rPr>
            </w:pPr>
            <w:r>
              <w:rPr>
                <w:rFonts w:ascii="Calibri" w:hAnsi="Calibri"/>
                <w:sz w:val="18"/>
              </w:rPr>
              <w:t>&lt;Indique le mécanisme de coordination/gouvernance, en général l'EPNU/OMT-Groupe de travail chargé de cette initiative spécifique&gt;</w:t>
            </w:r>
          </w:p>
        </w:tc>
      </w:tr>
      <w:tr w:rsidR="00A44738" w:rsidRPr="00B46444" w14:paraId="6CE123F6" w14:textId="77777777" w:rsidTr="00360899">
        <w:trPr>
          <w:gridAfter w:val="1"/>
          <w:wAfter w:w="49" w:type="dxa"/>
          <w:trHeight w:val="246"/>
        </w:trPr>
        <w:tc>
          <w:tcPr>
            <w:tcW w:w="3222" w:type="dxa"/>
            <w:shd w:val="clear" w:color="auto" w:fill="CCCCFF"/>
            <w:tcMar>
              <w:top w:w="0" w:type="dxa"/>
              <w:left w:w="108" w:type="dxa"/>
              <w:bottom w:w="0" w:type="dxa"/>
              <w:right w:w="108" w:type="dxa"/>
            </w:tcMar>
            <w:vAlign w:val="center"/>
            <w:hideMark/>
          </w:tcPr>
          <w:p w14:paraId="50CBF070" w14:textId="77777777" w:rsidR="00A44738" w:rsidRPr="009B41C8" w:rsidRDefault="00A44738" w:rsidP="003C2AC6">
            <w:pPr>
              <w:rPr>
                <w:rFonts w:ascii="Calibri" w:hAnsi="Calibri" w:cs="Calibri"/>
                <w:b/>
                <w:sz w:val="18"/>
                <w:szCs w:val="18"/>
              </w:rPr>
            </w:pPr>
            <w:r>
              <w:rPr>
                <w:rFonts w:ascii="Calibri" w:hAnsi="Calibri"/>
                <w:b/>
                <w:sz w:val="18"/>
              </w:rPr>
              <w:t>Budget de l'effet (réalisation)</w:t>
            </w:r>
          </w:p>
        </w:tc>
        <w:tc>
          <w:tcPr>
            <w:tcW w:w="10800" w:type="dxa"/>
            <w:gridSpan w:val="16"/>
            <w:tcMar>
              <w:top w:w="0" w:type="dxa"/>
              <w:left w:w="108" w:type="dxa"/>
              <w:bottom w:w="0" w:type="dxa"/>
              <w:right w:w="108" w:type="dxa"/>
            </w:tcMar>
            <w:vAlign w:val="center"/>
            <w:hideMark/>
          </w:tcPr>
          <w:p w14:paraId="3AD3DD64" w14:textId="77777777" w:rsidR="00A44738" w:rsidRDefault="00A44738" w:rsidP="003C2AC6">
            <w:pPr>
              <w:rPr>
                <w:rFonts w:ascii="Calibri" w:hAnsi="Calibri" w:cs="Calibri"/>
                <w:sz w:val="18"/>
                <w:szCs w:val="18"/>
              </w:rPr>
            </w:pPr>
            <w:r>
              <w:rPr>
                <w:rFonts w:ascii="Calibri" w:hAnsi="Calibri"/>
                <w:sz w:val="18"/>
              </w:rPr>
              <w:t>&lt;Indique le budget total estimé pour cet effet (somme des budgets d'extrants)&gt;</w:t>
            </w:r>
          </w:p>
        </w:tc>
      </w:tr>
      <w:tr w:rsidR="00A44738" w:rsidRPr="00B46444" w14:paraId="5E773C28" w14:textId="77777777" w:rsidTr="00360899">
        <w:trPr>
          <w:gridAfter w:val="1"/>
          <w:wAfter w:w="49" w:type="dxa"/>
          <w:trHeight w:val="246"/>
        </w:trPr>
        <w:tc>
          <w:tcPr>
            <w:tcW w:w="3222" w:type="dxa"/>
            <w:shd w:val="clear" w:color="auto" w:fill="CCCCFF"/>
            <w:tcMar>
              <w:top w:w="0" w:type="dxa"/>
              <w:left w:w="108" w:type="dxa"/>
              <w:bottom w:w="0" w:type="dxa"/>
              <w:right w:w="108" w:type="dxa"/>
            </w:tcMar>
            <w:vAlign w:val="center"/>
            <w:hideMark/>
          </w:tcPr>
          <w:p w14:paraId="142D7E05" w14:textId="77777777" w:rsidR="00A44738" w:rsidRPr="009B41C8" w:rsidRDefault="00A44738" w:rsidP="003C2AC6">
            <w:pPr>
              <w:rPr>
                <w:rFonts w:ascii="Calibri" w:hAnsi="Calibri" w:cs="Calibri"/>
                <w:b/>
                <w:sz w:val="18"/>
                <w:szCs w:val="18"/>
              </w:rPr>
            </w:pPr>
            <w:r>
              <w:rPr>
                <w:rFonts w:ascii="Calibri" w:hAnsi="Calibri"/>
                <w:b/>
                <w:sz w:val="18"/>
              </w:rPr>
              <w:t>Déficit budgétaire de l'effet</w:t>
            </w:r>
          </w:p>
        </w:tc>
        <w:tc>
          <w:tcPr>
            <w:tcW w:w="10800" w:type="dxa"/>
            <w:gridSpan w:val="16"/>
            <w:tcMar>
              <w:top w:w="0" w:type="dxa"/>
              <w:left w:w="108" w:type="dxa"/>
              <w:bottom w:w="0" w:type="dxa"/>
              <w:right w:w="108" w:type="dxa"/>
            </w:tcMar>
            <w:vAlign w:val="center"/>
            <w:hideMark/>
          </w:tcPr>
          <w:p w14:paraId="30483DCA" w14:textId="77777777" w:rsidR="00A44738" w:rsidRDefault="00A44738" w:rsidP="003C2AC6">
            <w:pPr>
              <w:rPr>
                <w:rFonts w:ascii="Calibri" w:hAnsi="Calibri" w:cs="Calibri"/>
                <w:sz w:val="18"/>
                <w:szCs w:val="18"/>
              </w:rPr>
            </w:pPr>
            <w:r>
              <w:rPr>
                <w:rFonts w:ascii="Calibri" w:hAnsi="Calibri"/>
                <w:sz w:val="18"/>
              </w:rPr>
              <w:t>&lt;Indique le Déficit budgétaire=Ressources nécessaires moins Ressources disponibles pour cet effet&gt;</w:t>
            </w:r>
          </w:p>
        </w:tc>
      </w:tr>
      <w:tr w:rsidR="00A44738" w:rsidRPr="00B46444" w14:paraId="0BEC5FF2" w14:textId="77777777" w:rsidTr="00360899">
        <w:trPr>
          <w:trHeight w:val="100"/>
        </w:trPr>
        <w:tc>
          <w:tcPr>
            <w:tcW w:w="3222" w:type="dxa"/>
            <w:shd w:val="clear" w:color="auto" w:fill="333399"/>
            <w:tcMar>
              <w:top w:w="0" w:type="dxa"/>
              <w:left w:w="108" w:type="dxa"/>
              <w:bottom w:w="0" w:type="dxa"/>
              <w:right w:w="108" w:type="dxa"/>
            </w:tcMar>
            <w:vAlign w:val="bottom"/>
            <w:hideMark/>
          </w:tcPr>
          <w:p w14:paraId="1F4BB934"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1682" w:type="dxa"/>
            <w:gridSpan w:val="2"/>
            <w:shd w:val="clear" w:color="auto" w:fill="333399"/>
            <w:tcMar>
              <w:top w:w="0" w:type="dxa"/>
              <w:left w:w="108" w:type="dxa"/>
              <w:bottom w:w="0" w:type="dxa"/>
              <w:right w:w="108" w:type="dxa"/>
            </w:tcMar>
            <w:vAlign w:val="bottom"/>
            <w:hideMark/>
          </w:tcPr>
          <w:p w14:paraId="370CBE3B"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819" w:type="dxa"/>
            <w:shd w:val="clear" w:color="auto" w:fill="333399"/>
            <w:tcMar>
              <w:top w:w="0" w:type="dxa"/>
              <w:left w:w="108" w:type="dxa"/>
              <w:bottom w:w="0" w:type="dxa"/>
              <w:right w:w="108" w:type="dxa"/>
            </w:tcMar>
            <w:vAlign w:val="bottom"/>
            <w:hideMark/>
          </w:tcPr>
          <w:p w14:paraId="7EEABC11"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1414" w:type="dxa"/>
            <w:gridSpan w:val="2"/>
            <w:shd w:val="clear" w:color="auto" w:fill="333399"/>
            <w:tcMar>
              <w:top w:w="0" w:type="dxa"/>
              <w:left w:w="108" w:type="dxa"/>
              <w:bottom w:w="0" w:type="dxa"/>
              <w:right w:w="108" w:type="dxa"/>
            </w:tcMar>
            <w:vAlign w:val="bottom"/>
            <w:hideMark/>
          </w:tcPr>
          <w:p w14:paraId="0E3DC1D4"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951" w:type="dxa"/>
            <w:gridSpan w:val="2"/>
            <w:shd w:val="clear" w:color="auto" w:fill="333399"/>
            <w:tcMar>
              <w:top w:w="0" w:type="dxa"/>
              <w:left w:w="108" w:type="dxa"/>
              <w:bottom w:w="0" w:type="dxa"/>
              <w:right w:w="108" w:type="dxa"/>
            </w:tcMar>
            <w:vAlign w:val="bottom"/>
            <w:hideMark/>
          </w:tcPr>
          <w:p w14:paraId="724199FC"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859" w:type="dxa"/>
            <w:gridSpan w:val="2"/>
            <w:shd w:val="clear" w:color="auto" w:fill="333399"/>
            <w:tcMar>
              <w:top w:w="0" w:type="dxa"/>
              <w:left w:w="108" w:type="dxa"/>
              <w:bottom w:w="0" w:type="dxa"/>
              <w:right w:w="108" w:type="dxa"/>
            </w:tcMar>
            <w:vAlign w:val="bottom"/>
            <w:hideMark/>
          </w:tcPr>
          <w:p w14:paraId="59BD4CAF"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953" w:type="dxa"/>
            <w:gridSpan w:val="2"/>
            <w:shd w:val="clear" w:color="auto" w:fill="333399"/>
            <w:tcMar>
              <w:top w:w="0" w:type="dxa"/>
              <w:left w:w="108" w:type="dxa"/>
              <w:bottom w:w="0" w:type="dxa"/>
              <w:right w:w="108" w:type="dxa"/>
            </w:tcMar>
            <w:vAlign w:val="bottom"/>
            <w:hideMark/>
          </w:tcPr>
          <w:p w14:paraId="4E33C465"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856" w:type="dxa"/>
            <w:shd w:val="clear" w:color="auto" w:fill="333399"/>
            <w:tcMar>
              <w:top w:w="0" w:type="dxa"/>
              <w:left w:w="108" w:type="dxa"/>
              <w:bottom w:w="0" w:type="dxa"/>
              <w:right w:w="108" w:type="dxa"/>
            </w:tcMar>
            <w:vAlign w:val="bottom"/>
            <w:hideMark/>
          </w:tcPr>
          <w:p w14:paraId="330222F8"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1181" w:type="dxa"/>
            <w:gridSpan w:val="2"/>
            <w:shd w:val="clear" w:color="auto" w:fill="333399"/>
            <w:tcMar>
              <w:top w:w="0" w:type="dxa"/>
              <w:left w:w="108" w:type="dxa"/>
              <w:bottom w:w="0" w:type="dxa"/>
              <w:right w:w="108" w:type="dxa"/>
            </w:tcMar>
            <w:vAlign w:val="bottom"/>
            <w:hideMark/>
          </w:tcPr>
          <w:p w14:paraId="74045A7C"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1898" w:type="dxa"/>
            <w:shd w:val="clear" w:color="auto" w:fill="333399"/>
            <w:tcMar>
              <w:top w:w="0" w:type="dxa"/>
              <w:left w:w="108" w:type="dxa"/>
              <w:bottom w:w="0" w:type="dxa"/>
              <w:right w:w="108" w:type="dxa"/>
            </w:tcMar>
            <w:vAlign w:val="bottom"/>
            <w:hideMark/>
          </w:tcPr>
          <w:p w14:paraId="66103171"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236" w:type="dxa"/>
            <w:gridSpan w:val="2"/>
            <w:shd w:val="clear" w:color="auto" w:fill="333399"/>
            <w:tcMar>
              <w:top w:w="0" w:type="dxa"/>
              <w:left w:w="108" w:type="dxa"/>
              <w:bottom w:w="0" w:type="dxa"/>
              <w:right w:w="108" w:type="dxa"/>
            </w:tcMar>
            <w:vAlign w:val="bottom"/>
            <w:hideMark/>
          </w:tcPr>
          <w:p w14:paraId="1645B98F" w14:textId="77777777" w:rsidR="00A44738" w:rsidRPr="00B46444" w:rsidRDefault="00A44738" w:rsidP="003C2AC6">
            <w:pPr>
              <w:rPr>
                <w:rFonts w:ascii="Calibri" w:eastAsia="Calibri" w:hAnsi="Calibri" w:cs="Calibri"/>
                <w:sz w:val="18"/>
                <w:szCs w:val="18"/>
              </w:rPr>
            </w:pPr>
            <w:r>
              <w:rPr>
                <w:rFonts w:ascii="Calibri" w:hAnsi="Calibri"/>
                <w:sz w:val="18"/>
              </w:rPr>
              <w:t> </w:t>
            </w:r>
          </w:p>
        </w:tc>
      </w:tr>
      <w:tr w:rsidR="00A44738" w:rsidRPr="00B46444" w14:paraId="3002DD7B" w14:textId="77777777" w:rsidTr="00360899">
        <w:trPr>
          <w:trHeight w:val="772"/>
        </w:trPr>
        <w:tc>
          <w:tcPr>
            <w:tcW w:w="3222" w:type="dxa"/>
            <w:shd w:val="clear" w:color="auto" w:fill="C0C0C0"/>
            <w:tcMar>
              <w:top w:w="0" w:type="dxa"/>
              <w:left w:w="108" w:type="dxa"/>
              <w:bottom w:w="0" w:type="dxa"/>
              <w:right w:w="108" w:type="dxa"/>
            </w:tcMar>
            <w:vAlign w:val="center"/>
            <w:hideMark/>
          </w:tcPr>
          <w:p w14:paraId="062974D9" w14:textId="2867B906" w:rsidR="00A44738" w:rsidRPr="00622AD0" w:rsidRDefault="00A44738" w:rsidP="003C2AC6">
            <w:pPr>
              <w:rPr>
                <w:rFonts w:ascii="Calibri" w:eastAsia="Calibri" w:hAnsi="Calibri" w:cs="Calibri"/>
                <w:b/>
                <w:sz w:val="18"/>
                <w:szCs w:val="18"/>
              </w:rPr>
            </w:pPr>
            <w:r>
              <w:rPr>
                <w:rFonts w:ascii="Calibri" w:hAnsi="Calibri"/>
                <w:b/>
                <w:sz w:val="18"/>
              </w:rPr>
              <w:t>Effet</w:t>
            </w:r>
            <w:r w:rsidR="004B130A">
              <w:rPr>
                <w:rFonts w:ascii="Calibri" w:hAnsi="Calibri"/>
                <w:b/>
                <w:sz w:val="18"/>
              </w:rPr>
              <w:t> </w:t>
            </w:r>
            <w:r>
              <w:rPr>
                <w:rFonts w:ascii="Calibri" w:hAnsi="Calibri"/>
                <w:b/>
                <w:sz w:val="18"/>
              </w:rPr>
              <w:t>4</w:t>
            </w:r>
          </w:p>
        </w:tc>
        <w:tc>
          <w:tcPr>
            <w:tcW w:w="10849" w:type="dxa"/>
            <w:gridSpan w:val="17"/>
            <w:tcMar>
              <w:top w:w="0" w:type="dxa"/>
              <w:left w:w="108" w:type="dxa"/>
              <w:bottom w:w="0" w:type="dxa"/>
              <w:right w:w="108" w:type="dxa"/>
            </w:tcMar>
            <w:vAlign w:val="center"/>
            <w:hideMark/>
          </w:tcPr>
          <w:p w14:paraId="7F746991" w14:textId="2E31E49C" w:rsidR="00A44738" w:rsidRPr="006253B2" w:rsidRDefault="00A44738" w:rsidP="003C2AC6">
            <w:pPr>
              <w:rPr>
                <w:rFonts w:ascii="Calibri" w:hAnsi="Calibri" w:cs="Calibri"/>
                <w:sz w:val="18"/>
                <w:szCs w:val="18"/>
              </w:rPr>
            </w:pPr>
            <w:r>
              <w:rPr>
                <w:rFonts w:ascii="Calibri" w:hAnsi="Calibri"/>
                <w:sz w:val="18"/>
              </w:rPr>
              <w:t>&lt;Indique la déclaration d'effet</w:t>
            </w:r>
            <w:r w:rsidR="004B130A">
              <w:rPr>
                <w:rFonts w:ascii="Calibri" w:hAnsi="Calibri"/>
                <w:sz w:val="18"/>
              </w:rPr>
              <w:t> </w:t>
            </w:r>
            <w:r>
              <w:rPr>
                <w:rFonts w:ascii="Calibri" w:hAnsi="Calibri"/>
                <w:sz w:val="18"/>
              </w:rPr>
              <w:t>4&gt;</w:t>
            </w:r>
          </w:p>
        </w:tc>
      </w:tr>
      <w:tr w:rsidR="00A44738" w:rsidRPr="00B46444" w14:paraId="07EB1470" w14:textId="77777777" w:rsidTr="00360899">
        <w:trPr>
          <w:trHeight w:val="345"/>
        </w:trPr>
        <w:tc>
          <w:tcPr>
            <w:tcW w:w="3222" w:type="dxa"/>
            <w:shd w:val="clear" w:color="auto" w:fill="CCCCFF"/>
            <w:noWrap/>
            <w:tcMar>
              <w:top w:w="0" w:type="dxa"/>
              <w:left w:w="108" w:type="dxa"/>
              <w:bottom w:w="0" w:type="dxa"/>
              <w:right w:w="108" w:type="dxa"/>
            </w:tcMar>
            <w:vAlign w:val="center"/>
            <w:hideMark/>
          </w:tcPr>
          <w:p w14:paraId="78F7909F" w14:textId="77777777" w:rsidR="00A44738" w:rsidRPr="00622AD0" w:rsidRDefault="00A44738" w:rsidP="003C2AC6">
            <w:pPr>
              <w:rPr>
                <w:rFonts w:ascii="Calibri" w:eastAsia="Calibri" w:hAnsi="Calibri" w:cs="Calibri"/>
                <w:b/>
                <w:sz w:val="18"/>
                <w:szCs w:val="18"/>
              </w:rPr>
            </w:pPr>
            <w:r>
              <w:rPr>
                <w:rFonts w:ascii="Calibri" w:hAnsi="Calibri"/>
                <w:b/>
                <w:sz w:val="18"/>
              </w:rPr>
              <w:t>Indicateurs d'effets</w:t>
            </w:r>
          </w:p>
        </w:tc>
        <w:tc>
          <w:tcPr>
            <w:tcW w:w="1414" w:type="dxa"/>
            <w:shd w:val="clear" w:color="auto" w:fill="C0C0C0"/>
            <w:tcMar>
              <w:top w:w="0" w:type="dxa"/>
              <w:left w:w="108" w:type="dxa"/>
              <w:bottom w:w="0" w:type="dxa"/>
              <w:right w:w="108" w:type="dxa"/>
            </w:tcMar>
            <w:vAlign w:val="bottom"/>
            <w:hideMark/>
          </w:tcPr>
          <w:p w14:paraId="4C7414E7" w14:textId="77777777" w:rsidR="00A44738" w:rsidRPr="00622AD0" w:rsidRDefault="00A44738" w:rsidP="003C2AC6">
            <w:pPr>
              <w:jc w:val="center"/>
              <w:rPr>
                <w:rFonts w:ascii="Calibri" w:eastAsia="Calibri" w:hAnsi="Calibri" w:cs="Calibri"/>
                <w:b/>
                <w:sz w:val="18"/>
                <w:szCs w:val="18"/>
              </w:rPr>
            </w:pPr>
            <w:r>
              <w:rPr>
                <w:rFonts w:ascii="Calibri" w:hAnsi="Calibri"/>
                <w:b/>
                <w:sz w:val="18"/>
              </w:rPr>
              <w:t>Source de données</w:t>
            </w:r>
          </w:p>
        </w:tc>
        <w:tc>
          <w:tcPr>
            <w:tcW w:w="1436" w:type="dxa"/>
            <w:gridSpan w:val="3"/>
            <w:shd w:val="clear" w:color="auto" w:fill="C0C0C0"/>
            <w:tcMar>
              <w:top w:w="0" w:type="dxa"/>
              <w:left w:w="108" w:type="dxa"/>
              <w:bottom w:w="0" w:type="dxa"/>
              <w:right w:w="108" w:type="dxa"/>
            </w:tcMar>
            <w:vAlign w:val="bottom"/>
            <w:hideMark/>
          </w:tcPr>
          <w:p w14:paraId="1C52C68D" w14:textId="77777777" w:rsidR="00A44738" w:rsidRPr="00622AD0" w:rsidRDefault="00A44738" w:rsidP="003C2AC6">
            <w:pPr>
              <w:ind w:hanging="1"/>
              <w:jc w:val="center"/>
              <w:rPr>
                <w:rFonts w:ascii="Calibri" w:eastAsia="Calibri" w:hAnsi="Calibri" w:cs="Calibri"/>
                <w:b/>
                <w:sz w:val="18"/>
                <w:szCs w:val="18"/>
              </w:rPr>
            </w:pPr>
            <w:r>
              <w:rPr>
                <w:rFonts w:ascii="Calibri" w:hAnsi="Calibri"/>
                <w:b/>
                <w:sz w:val="18"/>
              </w:rPr>
              <w:t>Indicateur de référence</w:t>
            </w:r>
          </w:p>
        </w:tc>
        <w:tc>
          <w:tcPr>
            <w:tcW w:w="1285" w:type="dxa"/>
            <w:gridSpan w:val="2"/>
            <w:shd w:val="clear" w:color="auto" w:fill="C0C0C0"/>
            <w:tcMar>
              <w:top w:w="0" w:type="dxa"/>
              <w:left w:w="108" w:type="dxa"/>
              <w:bottom w:w="0" w:type="dxa"/>
              <w:right w:w="108" w:type="dxa"/>
            </w:tcMar>
            <w:vAlign w:val="bottom"/>
            <w:hideMark/>
          </w:tcPr>
          <w:p w14:paraId="2E97C087" w14:textId="4B1C0ECF" w:rsidR="00A44738" w:rsidRPr="00622AD0" w:rsidRDefault="00A44738" w:rsidP="003C2AC6">
            <w:pPr>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2012</w:t>
            </w:r>
          </w:p>
        </w:tc>
        <w:tc>
          <w:tcPr>
            <w:tcW w:w="1157" w:type="dxa"/>
            <w:gridSpan w:val="2"/>
            <w:shd w:val="clear" w:color="auto" w:fill="C0C0C0"/>
            <w:tcMar>
              <w:top w:w="0" w:type="dxa"/>
              <w:left w:w="108" w:type="dxa"/>
              <w:bottom w:w="0" w:type="dxa"/>
              <w:right w:w="108" w:type="dxa"/>
            </w:tcMar>
            <w:vAlign w:val="bottom"/>
            <w:hideMark/>
          </w:tcPr>
          <w:p w14:paraId="0EC1C274" w14:textId="0E7108BF" w:rsidR="00A44738" w:rsidRPr="00622AD0" w:rsidRDefault="00A44738" w:rsidP="003C2AC6">
            <w:pPr>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2013</w:t>
            </w:r>
          </w:p>
        </w:tc>
        <w:tc>
          <w:tcPr>
            <w:tcW w:w="1224" w:type="dxa"/>
            <w:gridSpan w:val="2"/>
            <w:shd w:val="clear" w:color="auto" w:fill="C0C0C0"/>
            <w:tcMar>
              <w:top w:w="0" w:type="dxa"/>
              <w:left w:w="108" w:type="dxa"/>
              <w:bottom w:w="0" w:type="dxa"/>
              <w:right w:w="108" w:type="dxa"/>
            </w:tcMar>
            <w:vAlign w:val="bottom"/>
            <w:hideMark/>
          </w:tcPr>
          <w:p w14:paraId="3A4D9397" w14:textId="2169504B" w:rsidR="00A44738" w:rsidRPr="00622AD0" w:rsidRDefault="00A44738" w:rsidP="003C2AC6">
            <w:pPr>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2014</w:t>
            </w:r>
          </w:p>
        </w:tc>
        <w:tc>
          <w:tcPr>
            <w:tcW w:w="1260" w:type="dxa"/>
            <w:gridSpan w:val="3"/>
            <w:shd w:val="clear" w:color="auto" w:fill="C0C0C0"/>
            <w:tcMar>
              <w:top w:w="0" w:type="dxa"/>
              <w:left w:w="108" w:type="dxa"/>
              <w:bottom w:w="0" w:type="dxa"/>
              <w:right w:w="108" w:type="dxa"/>
            </w:tcMar>
            <w:vAlign w:val="bottom"/>
            <w:hideMark/>
          </w:tcPr>
          <w:p w14:paraId="4D23CB37" w14:textId="603A1CF8" w:rsidR="00A44738" w:rsidRPr="00622AD0" w:rsidRDefault="00A44738" w:rsidP="003C2AC6">
            <w:pPr>
              <w:ind w:firstLine="3"/>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2015</w:t>
            </w:r>
          </w:p>
        </w:tc>
        <w:tc>
          <w:tcPr>
            <w:tcW w:w="3073" w:type="dxa"/>
            <w:gridSpan w:val="4"/>
            <w:shd w:val="clear" w:color="auto" w:fill="C0C0C0"/>
            <w:tcMar>
              <w:top w:w="0" w:type="dxa"/>
              <w:left w:w="108" w:type="dxa"/>
              <w:bottom w:w="0" w:type="dxa"/>
              <w:right w:w="108" w:type="dxa"/>
            </w:tcMar>
            <w:vAlign w:val="bottom"/>
            <w:hideMark/>
          </w:tcPr>
          <w:p w14:paraId="7137E222" w14:textId="77777777" w:rsidR="00A44738" w:rsidRPr="00622AD0" w:rsidRDefault="00A44738" w:rsidP="003C2AC6">
            <w:pPr>
              <w:ind w:firstLine="11"/>
              <w:jc w:val="center"/>
              <w:rPr>
                <w:rFonts w:ascii="Calibri" w:eastAsia="Calibri" w:hAnsi="Calibri" w:cs="Calibri"/>
                <w:b/>
                <w:sz w:val="18"/>
                <w:szCs w:val="18"/>
              </w:rPr>
            </w:pPr>
            <w:r>
              <w:rPr>
                <w:rFonts w:ascii="Calibri" w:hAnsi="Calibri"/>
                <w:b/>
                <w:sz w:val="18"/>
              </w:rPr>
              <w:t>Risques et hypothèses</w:t>
            </w:r>
          </w:p>
        </w:tc>
      </w:tr>
      <w:tr w:rsidR="00A44738" w:rsidRPr="00B46444" w14:paraId="2FCD0291" w14:textId="77777777" w:rsidTr="00360899">
        <w:trPr>
          <w:trHeight w:val="678"/>
        </w:trPr>
        <w:tc>
          <w:tcPr>
            <w:tcW w:w="3222" w:type="dxa"/>
            <w:tcMar>
              <w:top w:w="0" w:type="dxa"/>
              <w:left w:w="108" w:type="dxa"/>
              <w:bottom w:w="0" w:type="dxa"/>
              <w:right w:w="108" w:type="dxa"/>
            </w:tcMar>
            <w:vAlign w:val="center"/>
            <w:hideMark/>
          </w:tcPr>
          <w:p w14:paraId="607BB752" w14:textId="77777777" w:rsidR="00A44738" w:rsidRPr="00B46444" w:rsidRDefault="00A44738" w:rsidP="003C2AC6">
            <w:pPr>
              <w:rPr>
                <w:rFonts w:ascii="Calibri" w:hAnsi="Calibri" w:cs="Calibri"/>
                <w:sz w:val="18"/>
                <w:szCs w:val="18"/>
              </w:rPr>
            </w:pPr>
          </w:p>
        </w:tc>
        <w:tc>
          <w:tcPr>
            <w:tcW w:w="1414" w:type="dxa"/>
            <w:tcMar>
              <w:top w:w="0" w:type="dxa"/>
              <w:left w:w="108" w:type="dxa"/>
              <w:bottom w:w="0" w:type="dxa"/>
              <w:right w:w="108" w:type="dxa"/>
            </w:tcMar>
            <w:vAlign w:val="center"/>
            <w:hideMark/>
          </w:tcPr>
          <w:p w14:paraId="0534AC32" w14:textId="77777777" w:rsidR="00A44738" w:rsidRPr="00B46444" w:rsidRDefault="00A44738" w:rsidP="003C2AC6">
            <w:pPr>
              <w:rPr>
                <w:rFonts w:ascii="Calibri" w:hAnsi="Calibri" w:cs="Calibri"/>
                <w:sz w:val="18"/>
                <w:szCs w:val="18"/>
              </w:rPr>
            </w:pPr>
          </w:p>
        </w:tc>
        <w:tc>
          <w:tcPr>
            <w:tcW w:w="1436" w:type="dxa"/>
            <w:gridSpan w:val="3"/>
            <w:tcMar>
              <w:top w:w="0" w:type="dxa"/>
              <w:left w:w="108" w:type="dxa"/>
              <w:bottom w:w="0" w:type="dxa"/>
              <w:right w:w="108" w:type="dxa"/>
            </w:tcMar>
            <w:vAlign w:val="center"/>
            <w:hideMark/>
          </w:tcPr>
          <w:p w14:paraId="50BEA0C0" w14:textId="77777777" w:rsidR="00A44738" w:rsidRPr="00B46444" w:rsidRDefault="00A44738" w:rsidP="003C2AC6">
            <w:pPr>
              <w:ind w:hanging="5"/>
              <w:rPr>
                <w:rFonts w:ascii="Calibri" w:eastAsia="Calibri" w:hAnsi="Calibri" w:cs="Calibri"/>
                <w:sz w:val="18"/>
                <w:szCs w:val="18"/>
              </w:rPr>
            </w:pPr>
          </w:p>
        </w:tc>
        <w:tc>
          <w:tcPr>
            <w:tcW w:w="1285" w:type="dxa"/>
            <w:gridSpan w:val="2"/>
            <w:tcMar>
              <w:top w:w="0" w:type="dxa"/>
              <w:left w:w="108" w:type="dxa"/>
              <w:bottom w:w="0" w:type="dxa"/>
              <w:right w:w="108" w:type="dxa"/>
            </w:tcMar>
            <w:vAlign w:val="center"/>
            <w:hideMark/>
          </w:tcPr>
          <w:p w14:paraId="3C29D47F" w14:textId="77777777" w:rsidR="00A44738" w:rsidRPr="00B46444" w:rsidRDefault="00A44738" w:rsidP="003C2AC6">
            <w:pPr>
              <w:rPr>
                <w:rFonts w:ascii="Calibri" w:eastAsia="Calibri" w:hAnsi="Calibri" w:cs="Calibri"/>
                <w:sz w:val="18"/>
                <w:szCs w:val="18"/>
              </w:rPr>
            </w:pPr>
          </w:p>
        </w:tc>
        <w:tc>
          <w:tcPr>
            <w:tcW w:w="1157" w:type="dxa"/>
            <w:gridSpan w:val="2"/>
            <w:tcMar>
              <w:top w:w="0" w:type="dxa"/>
              <w:left w:w="108" w:type="dxa"/>
              <w:bottom w:w="0" w:type="dxa"/>
              <w:right w:w="108" w:type="dxa"/>
            </w:tcMar>
            <w:vAlign w:val="center"/>
            <w:hideMark/>
          </w:tcPr>
          <w:p w14:paraId="2BC9D172" w14:textId="77777777" w:rsidR="00A44738" w:rsidRPr="00B46444" w:rsidRDefault="00A44738" w:rsidP="003C2AC6">
            <w:pPr>
              <w:rPr>
                <w:rFonts w:ascii="Calibri" w:eastAsia="Calibri" w:hAnsi="Calibri" w:cs="Calibri"/>
                <w:sz w:val="18"/>
                <w:szCs w:val="18"/>
              </w:rPr>
            </w:pPr>
          </w:p>
        </w:tc>
        <w:tc>
          <w:tcPr>
            <w:tcW w:w="1224" w:type="dxa"/>
            <w:gridSpan w:val="2"/>
            <w:tcMar>
              <w:top w:w="0" w:type="dxa"/>
              <w:left w:w="108" w:type="dxa"/>
              <w:bottom w:w="0" w:type="dxa"/>
              <w:right w:w="108" w:type="dxa"/>
            </w:tcMar>
            <w:vAlign w:val="center"/>
            <w:hideMark/>
          </w:tcPr>
          <w:p w14:paraId="7874DCED" w14:textId="77777777" w:rsidR="00A44738" w:rsidRPr="00B46444" w:rsidRDefault="00A44738" w:rsidP="003C2AC6">
            <w:pPr>
              <w:rPr>
                <w:rFonts w:ascii="Calibri" w:eastAsia="Calibri" w:hAnsi="Calibri" w:cs="Calibri"/>
                <w:sz w:val="18"/>
                <w:szCs w:val="18"/>
              </w:rPr>
            </w:pPr>
          </w:p>
        </w:tc>
        <w:tc>
          <w:tcPr>
            <w:tcW w:w="1260" w:type="dxa"/>
            <w:gridSpan w:val="3"/>
            <w:tcMar>
              <w:top w:w="0" w:type="dxa"/>
              <w:left w:w="108" w:type="dxa"/>
              <w:bottom w:w="0" w:type="dxa"/>
              <w:right w:w="108" w:type="dxa"/>
            </w:tcMar>
            <w:vAlign w:val="center"/>
            <w:hideMark/>
          </w:tcPr>
          <w:p w14:paraId="364C5A1F" w14:textId="77777777" w:rsidR="00A44738" w:rsidRPr="00B46444" w:rsidRDefault="00A44738" w:rsidP="003C2AC6">
            <w:pPr>
              <w:rPr>
                <w:rFonts w:ascii="Calibri" w:eastAsia="Calibri" w:hAnsi="Calibri" w:cs="Calibri"/>
                <w:sz w:val="18"/>
                <w:szCs w:val="18"/>
              </w:rPr>
            </w:pPr>
          </w:p>
        </w:tc>
        <w:tc>
          <w:tcPr>
            <w:tcW w:w="3073" w:type="dxa"/>
            <w:gridSpan w:val="4"/>
            <w:vMerge w:val="restart"/>
            <w:tcMar>
              <w:top w:w="0" w:type="dxa"/>
              <w:left w:w="108" w:type="dxa"/>
              <w:bottom w:w="0" w:type="dxa"/>
              <w:right w:w="108" w:type="dxa"/>
            </w:tcMar>
            <w:vAlign w:val="bottom"/>
            <w:hideMark/>
          </w:tcPr>
          <w:p w14:paraId="2A2A3200" w14:textId="77777777" w:rsidR="00A44738" w:rsidRPr="00B46444" w:rsidRDefault="00A44738" w:rsidP="003C2AC6">
            <w:pPr>
              <w:rPr>
                <w:rFonts w:ascii="Calibri" w:eastAsia="Calibri" w:hAnsi="Calibri" w:cs="Calibri"/>
                <w:sz w:val="18"/>
                <w:szCs w:val="18"/>
              </w:rPr>
            </w:pPr>
          </w:p>
        </w:tc>
      </w:tr>
      <w:tr w:rsidR="00A44738" w:rsidRPr="00B46444" w14:paraId="176F42B9" w14:textId="77777777" w:rsidTr="00B656F6">
        <w:trPr>
          <w:trHeight w:val="525"/>
        </w:trPr>
        <w:tc>
          <w:tcPr>
            <w:tcW w:w="3222" w:type="dxa"/>
            <w:tcMar>
              <w:top w:w="0" w:type="dxa"/>
              <w:left w:w="108" w:type="dxa"/>
              <w:bottom w:w="0" w:type="dxa"/>
              <w:right w:w="108" w:type="dxa"/>
            </w:tcMar>
            <w:vAlign w:val="center"/>
            <w:hideMark/>
          </w:tcPr>
          <w:p w14:paraId="66E842F9" w14:textId="77777777" w:rsidR="00A44738" w:rsidRPr="00B46444" w:rsidRDefault="00A44738" w:rsidP="003C2AC6">
            <w:pPr>
              <w:rPr>
                <w:rFonts w:ascii="Calibri" w:hAnsi="Calibri" w:cs="Calibri"/>
                <w:sz w:val="18"/>
                <w:szCs w:val="18"/>
              </w:rPr>
            </w:pPr>
          </w:p>
        </w:tc>
        <w:tc>
          <w:tcPr>
            <w:tcW w:w="1414" w:type="dxa"/>
            <w:tcBorders>
              <w:bottom w:val="single" w:sz="4" w:space="0" w:color="auto"/>
            </w:tcBorders>
            <w:tcMar>
              <w:top w:w="0" w:type="dxa"/>
              <w:left w:w="108" w:type="dxa"/>
              <w:bottom w:w="0" w:type="dxa"/>
              <w:right w:w="108" w:type="dxa"/>
            </w:tcMar>
            <w:vAlign w:val="center"/>
            <w:hideMark/>
          </w:tcPr>
          <w:p w14:paraId="775E438A" w14:textId="77777777" w:rsidR="00A44738" w:rsidRPr="00B46444" w:rsidRDefault="00A44738" w:rsidP="003C2AC6">
            <w:pPr>
              <w:rPr>
                <w:rFonts w:ascii="Calibri" w:hAnsi="Calibri" w:cs="Calibri"/>
                <w:sz w:val="18"/>
                <w:szCs w:val="18"/>
              </w:rPr>
            </w:pPr>
          </w:p>
        </w:tc>
        <w:tc>
          <w:tcPr>
            <w:tcW w:w="1436" w:type="dxa"/>
            <w:gridSpan w:val="3"/>
            <w:tcBorders>
              <w:bottom w:val="single" w:sz="4" w:space="0" w:color="auto"/>
            </w:tcBorders>
            <w:tcMar>
              <w:top w:w="0" w:type="dxa"/>
              <w:left w:w="108" w:type="dxa"/>
              <w:bottom w:w="0" w:type="dxa"/>
              <w:right w:w="108" w:type="dxa"/>
            </w:tcMar>
            <w:vAlign w:val="center"/>
            <w:hideMark/>
          </w:tcPr>
          <w:p w14:paraId="7651F359" w14:textId="77777777" w:rsidR="00A44738" w:rsidRPr="00B46444" w:rsidRDefault="00A44738" w:rsidP="003C2AC6">
            <w:pPr>
              <w:ind w:hanging="5"/>
              <w:rPr>
                <w:rFonts w:ascii="Calibri" w:eastAsia="Calibri" w:hAnsi="Calibri" w:cs="Calibri"/>
                <w:sz w:val="18"/>
                <w:szCs w:val="18"/>
              </w:rPr>
            </w:pPr>
          </w:p>
        </w:tc>
        <w:tc>
          <w:tcPr>
            <w:tcW w:w="1285" w:type="dxa"/>
            <w:gridSpan w:val="2"/>
            <w:tcBorders>
              <w:bottom w:val="single" w:sz="4" w:space="0" w:color="auto"/>
            </w:tcBorders>
            <w:tcMar>
              <w:top w:w="0" w:type="dxa"/>
              <w:left w:w="108" w:type="dxa"/>
              <w:bottom w:w="0" w:type="dxa"/>
              <w:right w:w="108" w:type="dxa"/>
            </w:tcMar>
            <w:vAlign w:val="center"/>
            <w:hideMark/>
          </w:tcPr>
          <w:p w14:paraId="40F1A507" w14:textId="77777777" w:rsidR="00A44738" w:rsidRPr="00B46444" w:rsidRDefault="00A44738" w:rsidP="003C2AC6">
            <w:pPr>
              <w:rPr>
                <w:rFonts w:ascii="Calibri" w:eastAsia="Calibri" w:hAnsi="Calibri" w:cs="Calibri"/>
                <w:sz w:val="18"/>
                <w:szCs w:val="18"/>
              </w:rPr>
            </w:pPr>
          </w:p>
        </w:tc>
        <w:tc>
          <w:tcPr>
            <w:tcW w:w="1157" w:type="dxa"/>
            <w:gridSpan w:val="2"/>
            <w:tcBorders>
              <w:bottom w:val="single" w:sz="4" w:space="0" w:color="auto"/>
            </w:tcBorders>
            <w:tcMar>
              <w:top w:w="0" w:type="dxa"/>
              <w:left w:w="108" w:type="dxa"/>
              <w:bottom w:w="0" w:type="dxa"/>
              <w:right w:w="108" w:type="dxa"/>
            </w:tcMar>
            <w:vAlign w:val="center"/>
            <w:hideMark/>
          </w:tcPr>
          <w:p w14:paraId="1154D596" w14:textId="77777777" w:rsidR="00A44738" w:rsidRPr="00B46444" w:rsidRDefault="00A44738" w:rsidP="003C2AC6">
            <w:pPr>
              <w:rPr>
                <w:rFonts w:ascii="Calibri" w:eastAsia="Calibri" w:hAnsi="Calibri" w:cs="Calibri"/>
                <w:sz w:val="18"/>
                <w:szCs w:val="18"/>
              </w:rPr>
            </w:pPr>
          </w:p>
        </w:tc>
        <w:tc>
          <w:tcPr>
            <w:tcW w:w="1224" w:type="dxa"/>
            <w:gridSpan w:val="2"/>
            <w:tcBorders>
              <w:bottom w:val="single" w:sz="4" w:space="0" w:color="auto"/>
            </w:tcBorders>
            <w:tcMar>
              <w:top w:w="0" w:type="dxa"/>
              <w:left w:w="108" w:type="dxa"/>
              <w:bottom w:w="0" w:type="dxa"/>
              <w:right w:w="108" w:type="dxa"/>
            </w:tcMar>
            <w:vAlign w:val="center"/>
            <w:hideMark/>
          </w:tcPr>
          <w:p w14:paraId="7E929F60" w14:textId="77777777" w:rsidR="00A44738" w:rsidRPr="00B46444" w:rsidRDefault="00A44738" w:rsidP="003C2AC6">
            <w:pPr>
              <w:rPr>
                <w:rFonts w:ascii="Calibri" w:eastAsia="Calibri" w:hAnsi="Calibri" w:cs="Calibri"/>
                <w:sz w:val="18"/>
                <w:szCs w:val="18"/>
              </w:rPr>
            </w:pPr>
          </w:p>
        </w:tc>
        <w:tc>
          <w:tcPr>
            <w:tcW w:w="1260" w:type="dxa"/>
            <w:gridSpan w:val="3"/>
            <w:tcBorders>
              <w:bottom w:val="single" w:sz="4" w:space="0" w:color="auto"/>
            </w:tcBorders>
            <w:tcMar>
              <w:top w:w="0" w:type="dxa"/>
              <w:left w:w="108" w:type="dxa"/>
              <w:bottom w:w="0" w:type="dxa"/>
              <w:right w:w="108" w:type="dxa"/>
            </w:tcMar>
            <w:vAlign w:val="center"/>
            <w:hideMark/>
          </w:tcPr>
          <w:p w14:paraId="59F91571" w14:textId="77777777" w:rsidR="00A44738" w:rsidRPr="00B46444" w:rsidRDefault="00A44738" w:rsidP="003C2AC6">
            <w:pPr>
              <w:rPr>
                <w:rFonts w:ascii="Calibri" w:eastAsia="Calibri" w:hAnsi="Calibri" w:cs="Calibri"/>
                <w:sz w:val="18"/>
                <w:szCs w:val="18"/>
              </w:rPr>
            </w:pPr>
          </w:p>
        </w:tc>
        <w:tc>
          <w:tcPr>
            <w:tcW w:w="3073" w:type="dxa"/>
            <w:gridSpan w:val="4"/>
            <w:vMerge/>
            <w:tcBorders>
              <w:bottom w:val="single" w:sz="4" w:space="0" w:color="auto"/>
            </w:tcBorders>
            <w:vAlign w:val="center"/>
            <w:hideMark/>
          </w:tcPr>
          <w:p w14:paraId="43B87BB9" w14:textId="77777777" w:rsidR="00A44738" w:rsidRPr="00B46444" w:rsidRDefault="00A44738" w:rsidP="003C2AC6">
            <w:pPr>
              <w:rPr>
                <w:rFonts w:ascii="Calibri" w:eastAsia="Calibri" w:hAnsi="Calibri" w:cs="Calibri"/>
                <w:sz w:val="18"/>
                <w:szCs w:val="18"/>
              </w:rPr>
            </w:pPr>
          </w:p>
        </w:tc>
      </w:tr>
      <w:tr w:rsidR="00B656F6" w:rsidRPr="00622AD0" w14:paraId="5485B7A9" w14:textId="77777777" w:rsidTr="00B656F6">
        <w:trPr>
          <w:trHeight w:val="345"/>
        </w:trPr>
        <w:tc>
          <w:tcPr>
            <w:tcW w:w="3222" w:type="dxa"/>
            <w:shd w:val="clear" w:color="auto" w:fill="CCCCFF"/>
            <w:noWrap/>
            <w:tcMar>
              <w:top w:w="0" w:type="dxa"/>
              <w:left w:w="108" w:type="dxa"/>
              <w:bottom w:w="0" w:type="dxa"/>
              <w:right w:w="108" w:type="dxa"/>
            </w:tcMar>
            <w:vAlign w:val="center"/>
            <w:hideMark/>
          </w:tcPr>
          <w:p w14:paraId="225F76DF" w14:textId="30763A20" w:rsidR="00B656F6" w:rsidRDefault="00B656F6" w:rsidP="003C2AC6">
            <w:pPr>
              <w:rPr>
                <w:rFonts w:ascii="Calibri" w:hAnsi="Calibri" w:cs="Calibri"/>
                <w:b/>
                <w:sz w:val="18"/>
                <w:szCs w:val="18"/>
              </w:rPr>
            </w:pPr>
            <w:r>
              <w:rPr>
                <w:rFonts w:ascii="Calibri" w:hAnsi="Calibri"/>
                <w:b/>
                <w:sz w:val="18"/>
              </w:rPr>
              <w:t>Extrant</w:t>
            </w:r>
            <w:r w:rsidR="004B130A">
              <w:rPr>
                <w:rFonts w:ascii="Calibri" w:hAnsi="Calibri"/>
                <w:b/>
                <w:sz w:val="18"/>
              </w:rPr>
              <w:t> </w:t>
            </w:r>
            <w:r>
              <w:rPr>
                <w:rFonts w:ascii="Calibri" w:hAnsi="Calibri"/>
                <w:b/>
                <w:sz w:val="18"/>
              </w:rPr>
              <w:t>4.1</w:t>
            </w:r>
          </w:p>
        </w:tc>
        <w:tc>
          <w:tcPr>
            <w:tcW w:w="10849" w:type="dxa"/>
            <w:gridSpan w:val="17"/>
            <w:shd w:val="clear" w:color="auto" w:fill="auto"/>
            <w:tcMar>
              <w:top w:w="0" w:type="dxa"/>
              <w:left w:w="108" w:type="dxa"/>
              <w:bottom w:w="0" w:type="dxa"/>
              <w:right w:w="108" w:type="dxa"/>
            </w:tcMar>
            <w:vAlign w:val="bottom"/>
            <w:hideMark/>
          </w:tcPr>
          <w:p w14:paraId="435FFD50" w14:textId="42A0A3E8" w:rsidR="00B656F6" w:rsidRPr="005C4641" w:rsidRDefault="005C4641" w:rsidP="005C4641">
            <w:pPr>
              <w:ind w:firstLine="11"/>
              <w:rPr>
                <w:rFonts w:ascii="Calibri" w:hAnsi="Calibri" w:cs="Calibri"/>
                <w:sz w:val="18"/>
                <w:szCs w:val="18"/>
              </w:rPr>
            </w:pPr>
            <w:r>
              <w:rPr>
                <w:rFonts w:ascii="Calibri" w:hAnsi="Calibri"/>
                <w:sz w:val="18"/>
              </w:rPr>
              <w:t>&lt;Indique la déclaration d'extrant</w:t>
            </w:r>
            <w:r w:rsidR="004B130A">
              <w:rPr>
                <w:rFonts w:ascii="Calibri" w:hAnsi="Calibri"/>
                <w:sz w:val="18"/>
              </w:rPr>
              <w:t> </w:t>
            </w:r>
            <w:r>
              <w:rPr>
                <w:rFonts w:ascii="Calibri" w:hAnsi="Calibri"/>
                <w:sz w:val="18"/>
              </w:rPr>
              <w:t>4.1&gt;</w:t>
            </w:r>
          </w:p>
        </w:tc>
      </w:tr>
      <w:tr w:rsidR="00A44738" w:rsidRPr="00622AD0" w14:paraId="101F13EB" w14:textId="77777777" w:rsidTr="00360899">
        <w:trPr>
          <w:trHeight w:val="345"/>
        </w:trPr>
        <w:tc>
          <w:tcPr>
            <w:tcW w:w="3222" w:type="dxa"/>
            <w:shd w:val="clear" w:color="auto" w:fill="CCCCFF"/>
            <w:noWrap/>
            <w:tcMar>
              <w:top w:w="0" w:type="dxa"/>
              <w:left w:w="108" w:type="dxa"/>
              <w:bottom w:w="0" w:type="dxa"/>
              <w:right w:w="108" w:type="dxa"/>
            </w:tcMar>
            <w:vAlign w:val="center"/>
            <w:hideMark/>
          </w:tcPr>
          <w:p w14:paraId="28E3A0D1" w14:textId="77777777" w:rsidR="00A44738" w:rsidRPr="00622AD0" w:rsidRDefault="00A44738" w:rsidP="003C2AC6">
            <w:pPr>
              <w:rPr>
                <w:rFonts w:ascii="Calibri" w:eastAsia="Calibri" w:hAnsi="Calibri" w:cs="Calibri"/>
                <w:b/>
                <w:sz w:val="18"/>
                <w:szCs w:val="18"/>
              </w:rPr>
            </w:pPr>
            <w:r>
              <w:rPr>
                <w:rFonts w:ascii="Calibri" w:hAnsi="Calibri"/>
                <w:b/>
                <w:sz w:val="18"/>
              </w:rPr>
              <w:t>Indicateurs d'extrants</w:t>
            </w:r>
          </w:p>
        </w:tc>
        <w:tc>
          <w:tcPr>
            <w:tcW w:w="1414" w:type="dxa"/>
            <w:shd w:val="clear" w:color="auto" w:fill="C0C0C0"/>
            <w:tcMar>
              <w:top w:w="0" w:type="dxa"/>
              <w:left w:w="108" w:type="dxa"/>
              <w:bottom w:w="0" w:type="dxa"/>
              <w:right w:w="108" w:type="dxa"/>
            </w:tcMar>
            <w:vAlign w:val="bottom"/>
            <w:hideMark/>
          </w:tcPr>
          <w:p w14:paraId="3F9D4446" w14:textId="77777777" w:rsidR="00A44738" w:rsidRPr="00622AD0" w:rsidRDefault="00A44738" w:rsidP="003C2AC6">
            <w:pPr>
              <w:jc w:val="center"/>
              <w:rPr>
                <w:rFonts w:ascii="Calibri" w:eastAsia="Calibri" w:hAnsi="Calibri" w:cs="Calibri"/>
                <w:b/>
                <w:sz w:val="18"/>
                <w:szCs w:val="18"/>
              </w:rPr>
            </w:pPr>
            <w:r>
              <w:rPr>
                <w:rFonts w:ascii="Calibri" w:hAnsi="Calibri"/>
                <w:b/>
                <w:sz w:val="18"/>
              </w:rPr>
              <w:t>Source de données</w:t>
            </w:r>
          </w:p>
        </w:tc>
        <w:tc>
          <w:tcPr>
            <w:tcW w:w="1436" w:type="dxa"/>
            <w:gridSpan w:val="3"/>
            <w:shd w:val="clear" w:color="auto" w:fill="C0C0C0"/>
            <w:tcMar>
              <w:top w:w="0" w:type="dxa"/>
              <w:left w:w="108" w:type="dxa"/>
              <w:bottom w:w="0" w:type="dxa"/>
              <w:right w:w="108" w:type="dxa"/>
            </w:tcMar>
            <w:vAlign w:val="bottom"/>
            <w:hideMark/>
          </w:tcPr>
          <w:p w14:paraId="0F50FCD0" w14:textId="77777777" w:rsidR="00A44738" w:rsidRPr="00622AD0" w:rsidRDefault="00A44738" w:rsidP="003C2AC6">
            <w:pPr>
              <w:ind w:hanging="1"/>
              <w:jc w:val="center"/>
              <w:rPr>
                <w:rFonts w:ascii="Calibri" w:eastAsia="Calibri" w:hAnsi="Calibri" w:cs="Calibri"/>
                <w:b/>
                <w:sz w:val="18"/>
                <w:szCs w:val="18"/>
              </w:rPr>
            </w:pPr>
            <w:r>
              <w:rPr>
                <w:rFonts w:ascii="Calibri" w:hAnsi="Calibri"/>
                <w:b/>
                <w:sz w:val="18"/>
              </w:rPr>
              <w:t>Indicateur de référence</w:t>
            </w:r>
          </w:p>
        </w:tc>
        <w:tc>
          <w:tcPr>
            <w:tcW w:w="1285" w:type="dxa"/>
            <w:gridSpan w:val="2"/>
            <w:shd w:val="clear" w:color="auto" w:fill="C0C0C0"/>
            <w:tcMar>
              <w:top w:w="0" w:type="dxa"/>
              <w:left w:w="108" w:type="dxa"/>
              <w:bottom w:w="0" w:type="dxa"/>
              <w:right w:w="108" w:type="dxa"/>
            </w:tcMar>
            <w:vAlign w:val="bottom"/>
            <w:hideMark/>
          </w:tcPr>
          <w:p w14:paraId="30FF60B3" w14:textId="27BCE3A8" w:rsidR="00A44738" w:rsidRPr="00622AD0" w:rsidRDefault="00A44738" w:rsidP="003C2AC6">
            <w:pPr>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2012</w:t>
            </w:r>
          </w:p>
        </w:tc>
        <w:tc>
          <w:tcPr>
            <w:tcW w:w="1157" w:type="dxa"/>
            <w:gridSpan w:val="2"/>
            <w:shd w:val="clear" w:color="auto" w:fill="C0C0C0"/>
            <w:tcMar>
              <w:top w:w="0" w:type="dxa"/>
              <w:left w:w="108" w:type="dxa"/>
              <w:bottom w:w="0" w:type="dxa"/>
              <w:right w:w="108" w:type="dxa"/>
            </w:tcMar>
            <w:vAlign w:val="bottom"/>
            <w:hideMark/>
          </w:tcPr>
          <w:p w14:paraId="502D8227" w14:textId="14767ED9" w:rsidR="00A44738" w:rsidRPr="00622AD0" w:rsidRDefault="00A44738" w:rsidP="003C2AC6">
            <w:pPr>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2013</w:t>
            </w:r>
          </w:p>
        </w:tc>
        <w:tc>
          <w:tcPr>
            <w:tcW w:w="1224" w:type="dxa"/>
            <w:gridSpan w:val="2"/>
            <w:shd w:val="clear" w:color="auto" w:fill="C0C0C0"/>
            <w:tcMar>
              <w:top w:w="0" w:type="dxa"/>
              <w:left w:w="108" w:type="dxa"/>
              <w:bottom w:w="0" w:type="dxa"/>
              <w:right w:w="108" w:type="dxa"/>
            </w:tcMar>
            <w:vAlign w:val="bottom"/>
            <w:hideMark/>
          </w:tcPr>
          <w:p w14:paraId="7CE6E4CF" w14:textId="20ED0401" w:rsidR="00A44738" w:rsidRPr="00622AD0" w:rsidRDefault="00A44738" w:rsidP="003C2AC6">
            <w:pPr>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2014</w:t>
            </w:r>
          </w:p>
        </w:tc>
        <w:tc>
          <w:tcPr>
            <w:tcW w:w="1260" w:type="dxa"/>
            <w:gridSpan w:val="3"/>
            <w:shd w:val="clear" w:color="auto" w:fill="C0C0C0"/>
            <w:tcMar>
              <w:top w:w="0" w:type="dxa"/>
              <w:left w:w="108" w:type="dxa"/>
              <w:bottom w:w="0" w:type="dxa"/>
              <w:right w:w="108" w:type="dxa"/>
            </w:tcMar>
            <w:vAlign w:val="bottom"/>
            <w:hideMark/>
          </w:tcPr>
          <w:p w14:paraId="40E4E6D0" w14:textId="3FBF648B" w:rsidR="00A44738" w:rsidRPr="00622AD0" w:rsidRDefault="00A44738" w:rsidP="003C2AC6">
            <w:pPr>
              <w:ind w:firstLine="3"/>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2015</w:t>
            </w:r>
          </w:p>
        </w:tc>
        <w:tc>
          <w:tcPr>
            <w:tcW w:w="3073" w:type="dxa"/>
            <w:gridSpan w:val="4"/>
            <w:shd w:val="clear" w:color="auto" w:fill="C0C0C0"/>
            <w:tcMar>
              <w:top w:w="0" w:type="dxa"/>
              <w:left w:w="108" w:type="dxa"/>
              <w:bottom w:w="0" w:type="dxa"/>
              <w:right w:w="108" w:type="dxa"/>
            </w:tcMar>
            <w:vAlign w:val="bottom"/>
            <w:hideMark/>
          </w:tcPr>
          <w:p w14:paraId="28779F18" w14:textId="77777777" w:rsidR="00A44738" w:rsidRPr="00622AD0" w:rsidRDefault="00A44738" w:rsidP="003C2AC6">
            <w:pPr>
              <w:ind w:firstLine="11"/>
              <w:jc w:val="center"/>
              <w:rPr>
                <w:rFonts w:ascii="Calibri" w:eastAsia="Calibri" w:hAnsi="Calibri" w:cs="Calibri"/>
                <w:b/>
                <w:sz w:val="18"/>
                <w:szCs w:val="18"/>
              </w:rPr>
            </w:pPr>
            <w:r>
              <w:rPr>
                <w:rFonts w:ascii="Calibri" w:hAnsi="Calibri"/>
                <w:b/>
                <w:sz w:val="18"/>
              </w:rPr>
              <w:t>Risques et hypothèses</w:t>
            </w:r>
          </w:p>
        </w:tc>
      </w:tr>
      <w:tr w:rsidR="00A44738" w:rsidRPr="00B46444" w14:paraId="000BD90C" w14:textId="77777777" w:rsidTr="00360899">
        <w:trPr>
          <w:trHeight w:val="678"/>
        </w:trPr>
        <w:tc>
          <w:tcPr>
            <w:tcW w:w="3222" w:type="dxa"/>
            <w:tcMar>
              <w:top w:w="0" w:type="dxa"/>
              <w:left w:w="108" w:type="dxa"/>
              <w:bottom w:w="0" w:type="dxa"/>
              <w:right w:w="108" w:type="dxa"/>
            </w:tcMar>
            <w:vAlign w:val="center"/>
            <w:hideMark/>
          </w:tcPr>
          <w:p w14:paraId="134BDAB1" w14:textId="77777777" w:rsidR="00A44738" w:rsidRPr="00B46444" w:rsidRDefault="00A44738" w:rsidP="003C2AC6">
            <w:pPr>
              <w:rPr>
                <w:rFonts w:ascii="Calibri" w:hAnsi="Calibri" w:cs="Calibri"/>
                <w:sz w:val="18"/>
                <w:szCs w:val="18"/>
              </w:rPr>
            </w:pPr>
          </w:p>
        </w:tc>
        <w:tc>
          <w:tcPr>
            <w:tcW w:w="1414" w:type="dxa"/>
            <w:tcMar>
              <w:top w:w="0" w:type="dxa"/>
              <w:left w:w="108" w:type="dxa"/>
              <w:bottom w:w="0" w:type="dxa"/>
              <w:right w:w="108" w:type="dxa"/>
            </w:tcMar>
            <w:vAlign w:val="center"/>
            <w:hideMark/>
          </w:tcPr>
          <w:p w14:paraId="6011743E" w14:textId="77777777" w:rsidR="00A44738" w:rsidRPr="00B46444" w:rsidRDefault="00A44738" w:rsidP="003C2AC6">
            <w:pPr>
              <w:rPr>
                <w:rFonts w:ascii="Calibri" w:hAnsi="Calibri" w:cs="Calibri"/>
                <w:sz w:val="18"/>
                <w:szCs w:val="18"/>
              </w:rPr>
            </w:pPr>
          </w:p>
        </w:tc>
        <w:tc>
          <w:tcPr>
            <w:tcW w:w="1436" w:type="dxa"/>
            <w:gridSpan w:val="3"/>
            <w:tcMar>
              <w:top w:w="0" w:type="dxa"/>
              <w:left w:w="108" w:type="dxa"/>
              <w:bottom w:w="0" w:type="dxa"/>
              <w:right w:w="108" w:type="dxa"/>
            </w:tcMar>
            <w:vAlign w:val="center"/>
            <w:hideMark/>
          </w:tcPr>
          <w:p w14:paraId="18A5545B" w14:textId="77777777" w:rsidR="00A44738" w:rsidRPr="00B46444" w:rsidRDefault="00A44738" w:rsidP="003C2AC6">
            <w:pPr>
              <w:ind w:hanging="5"/>
              <w:rPr>
                <w:rFonts w:ascii="Calibri" w:eastAsia="Calibri" w:hAnsi="Calibri" w:cs="Calibri"/>
                <w:sz w:val="18"/>
                <w:szCs w:val="18"/>
              </w:rPr>
            </w:pPr>
          </w:p>
        </w:tc>
        <w:tc>
          <w:tcPr>
            <w:tcW w:w="1285" w:type="dxa"/>
            <w:gridSpan w:val="2"/>
            <w:tcMar>
              <w:top w:w="0" w:type="dxa"/>
              <w:left w:w="108" w:type="dxa"/>
              <w:bottom w:w="0" w:type="dxa"/>
              <w:right w:w="108" w:type="dxa"/>
            </w:tcMar>
            <w:vAlign w:val="center"/>
            <w:hideMark/>
          </w:tcPr>
          <w:p w14:paraId="19A1D4C4" w14:textId="77777777" w:rsidR="00A44738" w:rsidRPr="00B46444" w:rsidRDefault="00A44738" w:rsidP="003C2AC6">
            <w:pPr>
              <w:rPr>
                <w:rFonts w:ascii="Calibri" w:eastAsia="Calibri" w:hAnsi="Calibri" w:cs="Calibri"/>
                <w:sz w:val="18"/>
                <w:szCs w:val="18"/>
              </w:rPr>
            </w:pPr>
          </w:p>
        </w:tc>
        <w:tc>
          <w:tcPr>
            <w:tcW w:w="1157" w:type="dxa"/>
            <w:gridSpan w:val="2"/>
            <w:tcMar>
              <w:top w:w="0" w:type="dxa"/>
              <w:left w:w="108" w:type="dxa"/>
              <w:bottom w:w="0" w:type="dxa"/>
              <w:right w:w="108" w:type="dxa"/>
            </w:tcMar>
            <w:vAlign w:val="center"/>
            <w:hideMark/>
          </w:tcPr>
          <w:p w14:paraId="706C3566" w14:textId="77777777" w:rsidR="00A44738" w:rsidRPr="00B46444" w:rsidRDefault="00A44738" w:rsidP="003C2AC6">
            <w:pPr>
              <w:rPr>
                <w:rFonts w:ascii="Calibri" w:eastAsia="Calibri" w:hAnsi="Calibri" w:cs="Calibri"/>
                <w:sz w:val="18"/>
                <w:szCs w:val="18"/>
              </w:rPr>
            </w:pPr>
          </w:p>
        </w:tc>
        <w:tc>
          <w:tcPr>
            <w:tcW w:w="1224" w:type="dxa"/>
            <w:gridSpan w:val="2"/>
            <w:tcMar>
              <w:top w:w="0" w:type="dxa"/>
              <w:left w:w="108" w:type="dxa"/>
              <w:bottom w:w="0" w:type="dxa"/>
              <w:right w:w="108" w:type="dxa"/>
            </w:tcMar>
            <w:vAlign w:val="center"/>
            <w:hideMark/>
          </w:tcPr>
          <w:p w14:paraId="02496DDD" w14:textId="77777777" w:rsidR="00A44738" w:rsidRPr="00B46444" w:rsidRDefault="00A44738" w:rsidP="003C2AC6">
            <w:pPr>
              <w:rPr>
                <w:rFonts w:ascii="Calibri" w:eastAsia="Calibri" w:hAnsi="Calibri" w:cs="Calibri"/>
                <w:sz w:val="18"/>
                <w:szCs w:val="18"/>
              </w:rPr>
            </w:pPr>
          </w:p>
        </w:tc>
        <w:tc>
          <w:tcPr>
            <w:tcW w:w="1260" w:type="dxa"/>
            <w:gridSpan w:val="3"/>
            <w:tcMar>
              <w:top w:w="0" w:type="dxa"/>
              <w:left w:w="108" w:type="dxa"/>
              <w:bottom w:w="0" w:type="dxa"/>
              <w:right w:w="108" w:type="dxa"/>
            </w:tcMar>
            <w:vAlign w:val="center"/>
            <w:hideMark/>
          </w:tcPr>
          <w:p w14:paraId="560868A9" w14:textId="77777777" w:rsidR="00A44738" w:rsidRPr="00B46444" w:rsidRDefault="00A44738" w:rsidP="003C2AC6">
            <w:pPr>
              <w:rPr>
                <w:rFonts w:ascii="Calibri" w:eastAsia="Calibri" w:hAnsi="Calibri" w:cs="Calibri"/>
                <w:sz w:val="18"/>
                <w:szCs w:val="18"/>
              </w:rPr>
            </w:pPr>
          </w:p>
        </w:tc>
        <w:tc>
          <w:tcPr>
            <w:tcW w:w="3073" w:type="dxa"/>
            <w:gridSpan w:val="4"/>
            <w:vMerge w:val="restart"/>
            <w:tcMar>
              <w:top w:w="0" w:type="dxa"/>
              <w:left w:w="108" w:type="dxa"/>
              <w:bottom w:w="0" w:type="dxa"/>
              <w:right w:w="108" w:type="dxa"/>
            </w:tcMar>
            <w:vAlign w:val="bottom"/>
            <w:hideMark/>
          </w:tcPr>
          <w:p w14:paraId="1BA41023" w14:textId="77777777" w:rsidR="00A44738" w:rsidRPr="00B46444" w:rsidRDefault="00A44738" w:rsidP="003C2AC6">
            <w:pPr>
              <w:rPr>
                <w:rFonts w:ascii="Calibri" w:eastAsia="Calibri" w:hAnsi="Calibri" w:cs="Calibri"/>
                <w:sz w:val="18"/>
                <w:szCs w:val="18"/>
              </w:rPr>
            </w:pPr>
          </w:p>
        </w:tc>
      </w:tr>
      <w:tr w:rsidR="00A44738" w:rsidRPr="00B46444" w14:paraId="4EA377B6" w14:textId="77777777" w:rsidTr="005C4641">
        <w:trPr>
          <w:trHeight w:val="238"/>
        </w:trPr>
        <w:tc>
          <w:tcPr>
            <w:tcW w:w="3222" w:type="dxa"/>
            <w:shd w:val="clear" w:color="auto" w:fill="auto"/>
            <w:tcMar>
              <w:top w:w="0" w:type="dxa"/>
              <w:left w:w="108" w:type="dxa"/>
              <w:bottom w:w="0" w:type="dxa"/>
              <w:right w:w="108" w:type="dxa"/>
            </w:tcMar>
            <w:vAlign w:val="center"/>
            <w:hideMark/>
          </w:tcPr>
          <w:p w14:paraId="61925C07" w14:textId="77777777" w:rsidR="00A44738" w:rsidRPr="00B46444" w:rsidRDefault="00A44738" w:rsidP="003C2AC6">
            <w:pPr>
              <w:rPr>
                <w:rFonts w:ascii="Calibri" w:hAnsi="Calibri" w:cs="Calibri"/>
                <w:sz w:val="18"/>
                <w:szCs w:val="18"/>
              </w:rPr>
            </w:pPr>
          </w:p>
        </w:tc>
        <w:tc>
          <w:tcPr>
            <w:tcW w:w="1414" w:type="dxa"/>
            <w:tcBorders>
              <w:bottom w:val="single" w:sz="4" w:space="0" w:color="auto"/>
            </w:tcBorders>
            <w:shd w:val="clear" w:color="auto" w:fill="auto"/>
            <w:tcMar>
              <w:top w:w="0" w:type="dxa"/>
              <w:left w:w="108" w:type="dxa"/>
              <w:bottom w:w="0" w:type="dxa"/>
              <w:right w:w="108" w:type="dxa"/>
            </w:tcMar>
            <w:vAlign w:val="center"/>
            <w:hideMark/>
          </w:tcPr>
          <w:p w14:paraId="46E15B00" w14:textId="77777777" w:rsidR="00A44738" w:rsidRPr="00B46444" w:rsidRDefault="00A44738" w:rsidP="003C2AC6">
            <w:pPr>
              <w:rPr>
                <w:rFonts w:ascii="Calibri" w:hAnsi="Calibri" w:cs="Calibri"/>
                <w:sz w:val="18"/>
                <w:szCs w:val="18"/>
              </w:rPr>
            </w:pPr>
          </w:p>
        </w:tc>
        <w:tc>
          <w:tcPr>
            <w:tcW w:w="1436" w:type="dxa"/>
            <w:gridSpan w:val="3"/>
            <w:tcBorders>
              <w:bottom w:val="single" w:sz="4" w:space="0" w:color="auto"/>
            </w:tcBorders>
            <w:shd w:val="clear" w:color="auto" w:fill="auto"/>
            <w:tcMar>
              <w:top w:w="0" w:type="dxa"/>
              <w:left w:w="108" w:type="dxa"/>
              <w:bottom w:w="0" w:type="dxa"/>
              <w:right w:w="108" w:type="dxa"/>
            </w:tcMar>
            <w:vAlign w:val="center"/>
            <w:hideMark/>
          </w:tcPr>
          <w:p w14:paraId="4E6CEA0A" w14:textId="77777777" w:rsidR="00A44738" w:rsidRPr="00B46444" w:rsidRDefault="00A44738" w:rsidP="003C2AC6">
            <w:pPr>
              <w:rPr>
                <w:rFonts w:ascii="Calibri" w:hAnsi="Calibri" w:cs="Calibri"/>
                <w:sz w:val="18"/>
                <w:szCs w:val="18"/>
              </w:rPr>
            </w:pPr>
          </w:p>
        </w:tc>
        <w:tc>
          <w:tcPr>
            <w:tcW w:w="1285" w:type="dxa"/>
            <w:gridSpan w:val="2"/>
            <w:tcBorders>
              <w:bottom w:val="single" w:sz="4" w:space="0" w:color="auto"/>
            </w:tcBorders>
            <w:shd w:val="clear" w:color="auto" w:fill="auto"/>
            <w:tcMar>
              <w:top w:w="0" w:type="dxa"/>
              <w:left w:w="108" w:type="dxa"/>
              <w:bottom w:w="0" w:type="dxa"/>
              <w:right w:w="108" w:type="dxa"/>
            </w:tcMar>
            <w:vAlign w:val="center"/>
            <w:hideMark/>
          </w:tcPr>
          <w:p w14:paraId="435B4FB5" w14:textId="77777777" w:rsidR="00A44738" w:rsidRPr="00B46444" w:rsidRDefault="00A44738" w:rsidP="003C2AC6">
            <w:pPr>
              <w:rPr>
                <w:rFonts w:ascii="Calibri" w:hAnsi="Calibri" w:cs="Calibri"/>
                <w:sz w:val="18"/>
                <w:szCs w:val="18"/>
              </w:rPr>
            </w:pPr>
          </w:p>
        </w:tc>
        <w:tc>
          <w:tcPr>
            <w:tcW w:w="1157" w:type="dxa"/>
            <w:gridSpan w:val="2"/>
            <w:tcBorders>
              <w:bottom w:val="single" w:sz="4" w:space="0" w:color="auto"/>
            </w:tcBorders>
            <w:shd w:val="clear" w:color="auto" w:fill="auto"/>
            <w:tcMar>
              <w:top w:w="0" w:type="dxa"/>
              <w:left w:w="108" w:type="dxa"/>
              <w:bottom w:w="0" w:type="dxa"/>
              <w:right w:w="108" w:type="dxa"/>
            </w:tcMar>
            <w:vAlign w:val="center"/>
            <w:hideMark/>
          </w:tcPr>
          <w:p w14:paraId="210DB6EF" w14:textId="77777777" w:rsidR="00A44738" w:rsidRPr="00B46444" w:rsidRDefault="00A44738" w:rsidP="003C2AC6">
            <w:pPr>
              <w:rPr>
                <w:rFonts w:ascii="Calibri" w:hAnsi="Calibri" w:cs="Calibri"/>
                <w:sz w:val="18"/>
                <w:szCs w:val="18"/>
              </w:rPr>
            </w:pPr>
          </w:p>
        </w:tc>
        <w:tc>
          <w:tcPr>
            <w:tcW w:w="1224" w:type="dxa"/>
            <w:gridSpan w:val="2"/>
            <w:tcBorders>
              <w:bottom w:val="single" w:sz="4" w:space="0" w:color="auto"/>
            </w:tcBorders>
            <w:shd w:val="clear" w:color="auto" w:fill="auto"/>
            <w:tcMar>
              <w:top w:w="0" w:type="dxa"/>
              <w:left w:w="108" w:type="dxa"/>
              <w:bottom w:w="0" w:type="dxa"/>
              <w:right w:w="108" w:type="dxa"/>
            </w:tcMar>
            <w:vAlign w:val="center"/>
            <w:hideMark/>
          </w:tcPr>
          <w:p w14:paraId="262FC30C" w14:textId="77777777" w:rsidR="00A44738" w:rsidRPr="00B46444" w:rsidRDefault="00A44738" w:rsidP="003C2AC6">
            <w:pPr>
              <w:rPr>
                <w:rFonts w:ascii="Calibri" w:hAnsi="Calibri" w:cs="Calibri"/>
                <w:sz w:val="18"/>
                <w:szCs w:val="18"/>
              </w:rPr>
            </w:pPr>
          </w:p>
        </w:tc>
        <w:tc>
          <w:tcPr>
            <w:tcW w:w="1260" w:type="dxa"/>
            <w:gridSpan w:val="3"/>
            <w:tcBorders>
              <w:bottom w:val="single" w:sz="4" w:space="0" w:color="auto"/>
            </w:tcBorders>
            <w:shd w:val="clear" w:color="auto" w:fill="auto"/>
            <w:tcMar>
              <w:top w:w="0" w:type="dxa"/>
              <w:left w:w="108" w:type="dxa"/>
              <w:bottom w:w="0" w:type="dxa"/>
              <w:right w:w="108" w:type="dxa"/>
            </w:tcMar>
            <w:vAlign w:val="center"/>
            <w:hideMark/>
          </w:tcPr>
          <w:p w14:paraId="115A5D22" w14:textId="77777777" w:rsidR="00A44738" w:rsidRPr="00B46444" w:rsidRDefault="00A44738" w:rsidP="003C2AC6">
            <w:pPr>
              <w:rPr>
                <w:rFonts w:ascii="Calibri" w:hAnsi="Calibri" w:cs="Calibri"/>
                <w:sz w:val="18"/>
                <w:szCs w:val="18"/>
              </w:rPr>
            </w:pPr>
          </w:p>
        </w:tc>
        <w:tc>
          <w:tcPr>
            <w:tcW w:w="3073" w:type="dxa"/>
            <w:gridSpan w:val="4"/>
            <w:vMerge/>
            <w:tcBorders>
              <w:bottom w:val="single" w:sz="4" w:space="0" w:color="auto"/>
            </w:tcBorders>
            <w:shd w:val="clear" w:color="auto" w:fill="auto"/>
            <w:vAlign w:val="center"/>
            <w:hideMark/>
          </w:tcPr>
          <w:p w14:paraId="52B3968D" w14:textId="77777777" w:rsidR="00A44738" w:rsidRPr="00B46444" w:rsidRDefault="00A44738" w:rsidP="003C2AC6">
            <w:pPr>
              <w:rPr>
                <w:rFonts w:ascii="Calibri" w:eastAsia="Calibri" w:hAnsi="Calibri" w:cs="Calibri"/>
                <w:sz w:val="18"/>
                <w:szCs w:val="18"/>
              </w:rPr>
            </w:pPr>
          </w:p>
        </w:tc>
      </w:tr>
      <w:tr w:rsidR="00B656F6" w:rsidRPr="00622AD0" w14:paraId="62C57556" w14:textId="77777777" w:rsidTr="005C4641">
        <w:trPr>
          <w:trHeight w:val="345"/>
        </w:trPr>
        <w:tc>
          <w:tcPr>
            <w:tcW w:w="3222" w:type="dxa"/>
            <w:shd w:val="clear" w:color="auto" w:fill="CCCCFF"/>
            <w:noWrap/>
            <w:tcMar>
              <w:top w:w="0" w:type="dxa"/>
              <w:left w:w="108" w:type="dxa"/>
              <w:bottom w:w="0" w:type="dxa"/>
              <w:right w:w="108" w:type="dxa"/>
            </w:tcMar>
            <w:vAlign w:val="center"/>
            <w:hideMark/>
          </w:tcPr>
          <w:p w14:paraId="70346ECF" w14:textId="2C80FB98" w:rsidR="00B656F6" w:rsidRDefault="005C4641" w:rsidP="003C2AC6">
            <w:pPr>
              <w:rPr>
                <w:rFonts w:ascii="Calibri" w:hAnsi="Calibri" w:cs="Calibri"/>
                <w:b/>
                <w:sz w:val="18"/>
                <w:szCs w:val="18"/>
              </w:rPr>
            </w:pPr>
            <w:r>
              <w:rPr>
                <w:rFonts w:ascii="Calibri" w:hAnsi="Calibri"/>
                <w:b/>
                <w:sz w:val="18"/>
              </w:rPr>
              <w:t>Extrant</w:t>
            </w:r>
            <w:r w:rsidR="004B130A">
              <w:rPr>
                <w:rFonts w:ascii="Calibri" w:hAnsi="Calibri"/>
                <w:b/>
                <w:sz w:val="18"/>
              </w:rPr>
              <w:t> </w:t>
            </w:r>
            <w:r>
              <w:rPr>
                <w:rFonts w:ascii="Calibri" w:hAnsi="Calibri"/>
                <w:b/>
                <w:sz w:val="18"/>
              </w:rPr>
              <w:t>4.2</w:t>
            </w:r>
          </w:p>
        </w:tc>
        <w:tc>
          <w:tcPr>
            <w:tcW w:w="10849" w:type="dxa"/>
            <w:gridSpan w:val="17"/>
            <w:shd w:val="clear" w:color="auto" w:fill="auto"/>
            <w:tcMar>
              <w:top w:w="0" w:type="dxa"/>
              <w:left w:w="108" w:type="dxa"/>
              <w:bottom w:w="0" w:type="dxa"/>
              <w:right w:w="108" w:type="dxa"/>
            </w:tcMar>
            <w:vAlign w:val="bottom"/>
            <w:hideMark/>
          </w:tcPr>
          <w:p w14:paraId="268BF868" w14:textId="6B40BA8D" w:rsidR="00B656F6" w:rsidRPr="005C4641" w:rsidRDefault="005C4641" w:rsidP="005C4641">
            <w:pPr>
              <w:ind w:firstLine="11"/>
              <w:rPr>
                <w:rFonts w:ascii="Calibri" w:hAnsi="Calibri" w:cs="Calibri"/>
                <w:sz w:val="18"/>
                <w:szCs w:val="18"/>
              </w:rPr>
            </w:pPr>
            <w:r>
              <w:rPr>
                <w:rFonts w:ascii="Calibri" w:hAnsi="Calibri"/>
                <w:sz w:val="18"/>
              </w:rPr>
              <w:t>&lt;Indique la déclaration d'extrant</w:t>
            </w:r>
            <w:r w:rsidR="004B130A">
              <w:rPr>
                <w:rFonts w:ascii="Calibri" w:hAnsi="Calibri"/>
                <w:sz w:val="18"/>
              </w:rPr>
              <w:t> </w:t>
            </w:r>
            <w:r>
              <w:rPr>
                <w:rFonts w:ascii="Calibri" w:hAnsi="Calibri"/>
                <w:sz w:val="18"/>
              </w:rPr>
              <w:t>4.2&gt;</w:t>
            </w:r>
          </w:p>
        </w:tc>
      </w:tr>
      <w:tr w:rsidR="00A44738" w:rsidRPr="00622AD0" w14:paraId="75AE114F" w14:textId="77777777" w:rsidTr="00360899">
        <w:trPr>
          <w:trHeight w:val="345"/>
        </w:trPr>
        <w:tc>
          <w:tcPr>
            <w:tcW w:w="3222" w:type="dxa"/>
            <w:shd w:val="clear" w:color="auto" w:fill="CCCCFF"/>
            <w:noWrap/>
            <w:tcMar>
              <w:top w:w="0" w:type="dxa"/>
              <w:left w:w="108" w:type="dxa"/>
              <w:bottom w:w="0" w:type="dxa"/>
              <w:right w:w="108" w:type="dxa"/>
            </w:tcMar>
            <w:vAlign w:val="center"/>
            <w:hideMark/>
          </w:tcPr>
          <w:p w14:paraId="4C334FFD" w14:textId="77777777" w:rsidR="00A44738" w:rsidRPr="00622AD0" w:rsidRDefault="00A44738" w:rsidP="003C2AC6">
            <w:pPr>
              <w:rPr>
                <w:rFonts w:ascii="Calibri" w:eastAsia="Calibri" w:hAnsi="Calibri" w:cs="Calibri"/>
                <w:b/>
                <w:sz w:val="18"/>
                <w:szCs w:val="18"/>
              </w:rPr>
            </w:pPr>
            <w:r>
              <w:rPr>
                <w:rFonts w:ascii="Calibri" w:hAnsi="Calibri"/>
                <w:b/>
                <w:sz w:val="18"/>
              </w:rPr>
              <w:t>Indicateurs d'extrants</w:t>
            </w:r>
          </w:p>
        </w:tc>
        <w:tc>
          <w:tcPr>
            <w:tcW w:w="1414" w:type="dxa"/>
            <w:shd w:val="clear" w:color="auto" w:fill="C0C0C0"/>
            <w:tcMar>
              <w:top w:w="0" w:type="dxa"/>
              <w:left w:w="108" w:type="dxa"/>
              <w:bottom w:w="0" w:type="dxa"/>
              <w:right w:w="108" w:type="dxa"/>
            </w:tcMar>
            <w:vAlign w:val="bottom"/>
            <w:hideMark/>
          </w:tcPr>
          <w:p w14:paraId="67907E64" w14:textId="77777777" w:rsidR="00A44738" w:rsidRPr="00622AD0" w:rsidRDefault="00A44738" w:rsidP="003C2AC6">
            <w:pPr>
              <w:jc w:val="center"/>
              <w:rPr>
                <w:rFonts w:ascii="Calibri" w:eastAsia="Calibri" w:hAnsi="Calibri" w:cs="Calibri"/>
                <w:b/>
                <w:sz w:val="18"/>
                <w:szCs w:val="18"/>
              </w:rPr>
            </w:pPr>
            <w:r>
              <w:rPr>
                <w:rFonts w:ascii="Calibri" w:hAnsi="Calibri"/>
                <w:b/>
                <w:sz w:val="18"/>
              </w:rPr>
              <w:t>Source de données</w:t>
            </w:r>
          </w:p>
        </w:tc>
        <w:tc>
          <w:tcPr>
            <w:tcW w:w="1436" w:type="dxa"/>
            <w:gridSpan w:val="3"/>
            <w:shd w:val="clear" w:color="auto" w:fill="C0C0C0"/>
            <w:tcMar>
              <w:top w:w="0" w:type="dxa"/>
              <w:left w:w="108" w:type="dxa"/>
              <w:bottom w:w="0" w:type="dxa"/>
              <w:right w:w="108" w:type="dxa"/>
            </w:tcMar>
            <w:vAlign w:val="bottom"/>
            <w:hideMark/>
          </w:tcPr>
          <w:p w14:paraId="2D4DA83B" w14:textId="77777777" w:rsidR="00A44738" w:rsidRPr="00622AD0" w:rsidRDefault="00A44738" w:rsidP="003C2AC6">
            <w:pPr>
              <w:ind w:hanging="1"/>
              <w:jc w:val="center"/>
              <w:rPr>
                <w:rFonts w:ascii="Calibri" w:eastAsia="Calibri" w:hAnsi="Calibri" w:cs="Calibri"/>
                <w:b/>
                <w:sz w:val="18"/>
                <w:szCs w:val="18"/>
              </w:rPr>
            </w:pPr>
            <w:r>
              <w:rPr>
                <w:rFonts w:ascii="Calibri" w:hAnsi="Calibri"/>
                <w:b/>
                <w:sz w:val="18"/>
              </w:rPr>
              <w:t>Indicateur de référence</w:t>
            </w:r>
          </w:p>
        </w:tc>
        <w:tc>
          <w:tcPr>
            <w:tcW w:w="1285" w:type="dxa"/>
            <w:gridSpan w:val="2"/>
            <w:shd w:val="clear" w:color="auto" w:fill="C0C0C0"/>
            <w:tcMar>
              <w:top w:w="0" w:type="dxa"/>
              <w:left w:w="108" w:type="dxa"/>
              <w:bottom w:w="0" w:type="dxa"/>
              <w:right w:w="108" w:type="dxa"/>
            </w:tcMar>
            <w:vAlign w:val="bottom"/>
            <w:hideMark/>
          </w:tcPr>
          <w:p w14:paraId="173BBA79" w14:textId="2D41A63D" w:rsidR="00A44738" w:rsidRPr="00622AD0" w:rsidRDefault="00A44738" w:rsidP="003C2AC6">
            <w:pPr>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2012</w:t>
            </w:r>
          </w:p>
        </w:tc>
        <w:tc>
          <w:tcPr>
            <w:tcW w:w="1157" w:type="dxa"/>
            <w:gridSpan w:val="2"/>
            <w:shd w:val="clear" w:color="auto" w:fill="C0C0C0"/>
            <w:tcMar>
              <w:top w:w="0" w:type="dxa"/>
              <w:left w:w="108" w:type="dxa"/>
              <w:bottom w:w="0" w:type="dxa"/>
              <w:right w:w="108" w:type="dxa"/>
            </w:tcMar>
            <w:vAlign w:val="bottom"/>
            <w:hideMark/>
          </w:tcPr>
          <w:p w14:paraId="696D8208" w14:textId="4A93451B" w:rsidR="00A44738" w:rsidRPr="00622AD0" w:rsidRDefault="00A44738" w:rsidP="003C2AC6">
            <w:pPr>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2013</w:t>
            </w:r>
          </w:p>
        </w:tc>
        <w:tc>
          <w:tcPr>
            <w:tcW w:w="1224" w:type="dxa"/>
            <w:gridSpan w:val="2"/>
            <w:shd w:val="clear" w:color="auto" w:fill="C0C0C0"/>
            <w:tcMar>
              <w:top w:w="0" w:type="dxa"/>
              <w:left w:w="108" w:type="dxa"/>
              <w:bottom w:w="0" w:type="dxa"/>
              <w:right w:w="108" w:type="dxa"/>
            </w:tcMar>
            <w:vAlign w:val="bottom"/>
            <w:hideMark/>
          </w:tcPr>
          <w:p w14:paraId="29225116" w14:textId="0ECEF993" w:rsidR="00A44738" w:rsidRPr="00622AD0" w:rsidRDefault="00A44738" w:rsidP="003C2AC6">
            <w:pPr>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2014</w:t>
            </w:r>
          </w:p>
        </w:tc>
        <w:tc>
          <w:tcPr>
            <w:tcW w:w="1260" w:type="dxa"/>
            <w:gridSpan w:val="3"/>
            <w:shd w:val="clear" w:color="auto" w:fill="C0C0C0"/>
            <w:tcMar>
              <w:top w:w="0" w:type="dxa"/>
              <w:left w:w="108" w:type="dxa"/>
              <w:bottom w:w="0" w:type="dxa"/>
              <w:right w:w="108" w:type="dxa"/>
            </w:tcMar>
            <w:vAlign w:val="bottom"/>
            <w:hideMark/>
          </w:tcPr>
          <w:p w14:paraId="248D8D37" w14:textId="35492AEF" w:rsidR="00A44738" w:rsidRPr="00622AD0" w:rsidRDefault="00A44738" w:rsidP="003C2AC6">
            <w:pPr>
              <w:ind w:firstLine="3"/>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2015</w:t>
            </w:r>
          </w:p>
        </w:tc>
        <w:tc>
          <w:tcPr>
            <w:tcW w:w="3073" w:type="dxa"/>
            <w:gridSpan w:val="4"/>
            <w:shd w:val="clear" w:color="auto" w:fill="C0C0C0"/>
            <w:tcMar>
              <w:top w:w="0" w:type="dxa"/>
              <w:left w:w="108" w:type="dxa"/>
              <w:bottom w:w="0" w:type="dxa"/>
              <w:right w:w="108" w:type="dxa"/>
            </w:tcMar>
            <w:vAlign w:val="bottom"/>
            <w:hideMark/>
          </w:tcPr>
          <w:p w14:paraId="656F30C0" w14:textId="77777777" w:rsidR="00A44738" w:rsidRPr="00622AD0" w:rsidRDefault="00A44738" w:rsidP="003C2AC6">
            <w:pPr>
              <w:ind w:firstLine="11"/>
              <w:jc w:val="center"/>
              <w:rPr>
                <w:rFonts w:ascii="Calibri" w:eastAsia="Calibri" w:hAnsi="Calibri" w:cs="Calibri"/>
                <w:b/>
                <w:sz w:val="18"/>
                <w:szCs w:val="18"/>
              </w:rPr>
            </w:pPr>
            <w:r>
              <w:rPr>
                <w:rFonts w:ascii="Calibri" w:hAnsi="Calibri"/>
                <w:b/>
                <w:sz w:val="18"/>
              </w:rPr>
              <w:t>Risques et hypothèses</w:t>
            </w:r>
          </w:p>
        </w:tc>
      </w:tr>
      <w:tr w:rsidR="00A44738" w:rsidRPr="00B46444" w14:paraId="7CE9A543" w14:textId="77777777" w:rsidTr="00360899">
        <w:trPr>
          <w:trHeight w:val="678"/>
        </w:trPr>
        <w:tc>
          <w:tcPr>
            <w:tcW w:w="3222" w:type="dxa"/>
            <w:tcMar>
              <w:top w:w="0" w:type="dxa"/>
              <w:left w:w="108" w:type="dxa"/>
              <w:bottom w:w="0" w:type="dxa"/>
              <w:right w:w="108" w:type="dxa"/>
            </w:tcMar>
            <w:vAlign w:val="center"/>
            <w:hideMark/>
          </w:tcPr>
          <w:p w14:paraId="31DB028E" w14:textId="77777777" w:rsidR="00A44738" w:rsidRPr="00B46444" w:rsidRDefault="00A44738" w:rsidP="003C2AC6">
            <w:pPr>
              <w:rPr>
                <w:rFonts w:ascii="Calibri" w:hAnsi="Calibri" w:cs="Calibri"/>
                <w:sz w:val="18"/>
                <w:szCs w:val="18"/>
              </w:rPr>
            </w:pPr>
          </w:p>
        </w:tc>
        <w:tc>
          <w:tcPr>
            <w:tcW w:w="1414" w:type="dxa"/>
            <w:tcMar>
              <w:top w:w="0" w:type="dxa"/>
              <w:left w:w="108" w:type="dxa"/>
              <w:bottom w:w="0" w:type="dxa"/>
              <w:right w:w="108" w:type="dxa"/>
            </w:tcMar>
            <w:vAlign w:val="center"/>
            <w:hideMark/>
          </w:tcPr>
          <w:p w14:paraId="39FDC8FE" w14:textId="77777777" w:rsidR="00A44738" w:rsidRPr="00B46444" w:rsidRDefault="00A44738" w:rsidP="003C2AC6">
            <w:pPr>
              <w:rPr>
                <w:rFonts w:ascii="Calibri" w:hAnsi="Calibri" w:cs="Calibri"/>
                <w:sz w:val="18"/>
                <w:szCs w:val="18"/>
              </w:rPr>
            </w:pPr>
          </w:p>
        </w:tc>
        <w:tc>
          <w:tcPr>
            <w:tcW w:w="1436" w:type="dxa"/>
            <w:gridSpan w:val="3"/>
            <w:tcMar>
              <w:top w:w="0" w:type="dxa"/>
              <w:left w:w="108" w:type="dxa"/>
              <w:bottom w:w="0" w:type="dxa"/>
              <w:right w:w="108" w:type="dxa"/>
            </w:tcMar>
            <w:vAlign w:val="center"/>
            <w:hideMark/>
          </w:tcPr>
          <w:p w14:paraId="58149615" w14:textId="77777777" w:rsidR="00A44738" w:rsidRPr="00B46444" w:rsidRDefault="00A44738" w:rsidP="003C2AC6">
            <w:pPr>
              <w:ind w:hanging="5"/>
              <w:rPr>
                <w:rFonts w:ascii="Calibri" w:eastAsia="Calibri" w:hAnsi="Calibri" w:cs="Calibri"/>
                <w:sz w:val="18"/>
                <w:szCs w:val="18"/>
              </w:rPr>
            </w:pPr>
          </w:p>
        </w:tc>
        <w:tc>
          <w:tcPr>
            <w:tcW w:w="1285" w:type="dxa"/>
            <w:gridSpan w:val="2"/>
            <w:tcMar>
              <w:top w:w="0" w:type="dxa"/>
              <w:left w:w="108" w:type="dxa"/>
              <w:bottom w:w="0" w:type="dxa"/>
              <w:right w:w="108" w:type="dxa"/>
            </w:tcMar>
            <w:vAlign w:val="center"/>
            <w:hideMark/>
          </w:tcPr>
          <w:p w14:paraId="28CE8D5B" w14:textId="77777777" w:rsidR="00A44738" w:rsidRPr="00B46444" w:rsidRDefault="00A44738" w:rsidP="003C2AC6">
            <w:pPr>
              <w:rPr>
                <w:rFonts w:ascii="Calibri" w:eastAsia="Calibri" w:hAnsi="Calibri" w:cs="Calibri"/>
                <w:sz w:val="18"/>
                <w:szCs w:val="18"/>
              </w:rPr>
            </w:pPr>
          </w:p>
        </w:tc>
        <w:tc>
          <w:tcPr>
            <w:tcW w:w="1157" w:type="dxa"/>
            <w:gridSpan w:val="2"/>
            <w:tcMar>
              <w:top w:w="0" w:type="dxa"/>
              <w:left w:w="108" w:type="dxa"/>
              <w:bottom w:w="0" w:type="dxa"/>
              <w:right w:w="108" w:type="dxa"/>
            </w:tcMar>
            <w:vAlign w:val="center"/>
            <w:hideMark/>
          </w:tcPr>
          <w:p w14:paraId="17119ADA" w14:textId="77777777" w:rsidR="00A44738" w:rsidRPr="00B46444" w:rsidRDefault="00A44738" w:rsidP="003C2AC6">
            <w:pPr>
              <w:rPr>
                <w:rFonts w:ascii="Calibri" w:eastAsia="Calibri" w:hAnsi="Calibri" w:cs="Calibri"/>
                <w:sz w:val="18"/>
                <w:szCs w:val="18"/>
              </w:rPr>
            </w:pPr>
          </w:p>
        </w:tc>
        <w:tc>
          <w:tcPr>
            <w:tcW w:w="1224" w:type="dxa"/>
            <w:gridSpan w:val="2"/>
            <w:tcMar>
              <w:top w:w="0" w:type="dxa"/>
              <w:left w:w="108" w:type="dxa"/>
              <w:bottom w:w="0" w:type="dxa"/>
              <w:right w:w="108" w:type="dxa"/>
            </w:tcMar>
            <w:vAlign w:val="center"/>
            <w:hideMark/>
          </w:tcPr>
          <w:p w14:paraId="196E58EA" w14:textId="77777777" w:rsidR="00A44738" w:rsidRPr="00B46444" w:rsidRDefault="00A44738" w:rsidP="003C2AC6">
            <w:pPr>
              <w:rPr>
                <w:rFonts w:ascii="Calibri" w:eastAsia="Calibri" w:hAnsi="Calibri" w:cs="Calibri"/>
                <w:sz w:val="18"/>
                <w:szCs w:val="18"/>
              </w:rPr>
            </w:pPr>
          </w:p>
        </w:tc>
        <w:tc>
          <w:tcPr>
            <w:tcW w:w="1260" w:type="dxa"/>
            <w:gridSpan w:val="3"/>
            <w:tcMar>
              <w:top w:w="0" w:type="dxa"/>
              <w:left w:w="108" w:type="dxa"/>
              <w:bottom w:w="0" w:type="dxa"/>
              <w:right w:w="108" w:type="dxa"/>
            </w:tcMar>
            <w:vAlign w:val="center"/>
            <w:hideMark/>
          </w:tcPr>
          <w:p w14:paraId="3955D9EE" w14:textId="77777777" w:rsidR="00A44738" w:rsidRPr="00B46444" w:rsidRDefault="00A44738" w:rsidP="003C2AC6">
            <w:pPr>
              <w:rPr>
                <w:rFonts w:ascii="Calibri" w:eastAsia="Calibri" w:hAnsi="Calibri" w:cs="Calibri"/>
                <w:sz w:val="18"/>
                <w:szCs w:val="18"/>
              </w:rPr>
            </w:pPr>
          </w:p>
        </w:tc>
        <w:tc>
          <w:tcPr>
            <w:tcW w:w="3073" w:type="dxa"/>
            <w:gridSpan w:val="4"/>
            <w:vMerge w:val="restart"/>
            <w:tcMar>
              <w:top w:w="0" w:type="dxa"/>
              <w:left w:w="108" w:type="dxa"/>
              <w:bottom w:w="0" w:type="dxa"/>
              <w:right w:w="108" w:type="dxa"/>
            </w:tcMar>
            <w:vAlign w:val="bottom"/>
            <w:hideMark/>
          </w:tcPr>
          <w:p w14:paraId="2D965FE5" w14:textId="77777777" w:rsidR="00A44738" w:rsidRPr="00B46444" w:rsidRDefault="00A44738" w:rsidP="003C2AC6">
            <w:pPr>
              <w:rPr>
                <w:rFonts w:ascii="Calibri" w:eastAsia="Calibri" w:hAnsi="Calibri" w:cs="Calibri"/>
                <w:sz w:val="18"/>
                <w:szCs w:val="18"/>
              </w:rPr>
            </w:pPr>
          </w:p>
        </w:tc>
      </w:tr>
      <w:tr w:rsidR="00A44738" w:rsidRPr="00B46444" w14:paraId="1B8047F6" w14:textId="77777777" w:rsidTr="00360899">
        <w:trPr>
          <w:trHeight w:val="238"/>
        </w:trPr>
        <w:tc>
          <w:tcPr>
            <w:tcW w:w="3222" w:type="dxa"/>
            <w:shd w:val="clear" w:color="auto" w:fill="auto"/>
            <w:tcMar>
              <w:top w:w="0" w:type="dxa"/>
              <w:left w:w="108" w:type="dxa"/>
              <w:bottom w:w="0" w:type="dxa"/>
              <w:right w:w="108" w:type="dxa"/>
            </w:tcMar>
            <w:vAlign w:val="center"/>
            <w:hideMark/>
          </w:tcPr>
          <w:p w14:paraId="2A75E9B6" w14:textId="77777777" w:rsidR="00A44738" w:rsidRPr="00B46444" w:rsidRDefault="00A44738" w:rsidP="003C2AC6">
            <w:pPr>
              <w:rPr>
                <w:rFonts w:ascii="Calibri" w:hAnsi="Calibri" w:cs="Calibri"/>
                <w:sz w:val="18"/>
                <w:szCs w:val="18"/>
              </w:rPr>
            </w:pPr>
          </w:p>
        </w:tc>
        <w:tc>
          <w:tcPr>
            <w:tcW w:w="1414" w:type="dxa"/>
            <w:shd w:val="clear" w:color="auto" w:fill="auto"/>
            <w:tcMar>
              <w:top w:w="0" w:type="dxa"/>
              <w:left w:w="108" w:type="dxa"/>
              <w:bottom w:w="0" w:type="dxa"/>
              <w:right w:w="108" w:type="dxa"/>
            </w:tcMar>
            <w:vAlign w:val="center"/>
            <w:hideMark/>
          </w:tcPr>
          <w:p w14:paraId="0893B407" w14:textId="77777777" w:rsidR="00A44738" w:rsidRPr="00B46444" w:rsidRDefault="00A44738" w:rsidP="003C2AC6">
            <w:pPr>
              <w:rPr>
                <w:rFonts w:ascii="Calibri" w:hAnsi="Calibri" w:cs="Calibri"/>
                <w:sz w:val="18"/>
                <w:szCs w:val="18"/>
              </w:rPr>
            </w:pPr>
          </w:p>
        </w:tc>
        <w:tc>
          <w:tcPr>
            <w:tcW w:w="1436" w:type="dxa"/>
            <w:gridSpan w:val="3"/>
            <w:shd w:val="clear" w:color="auto" w:fill="auto"/>
            <w:tcMar>
              <w:top w:w="0" w:type="dxa"/>
              <w:left w:w="108" w:type="dxa"/>
              <w:bottom w:w="0" w:type="dxa"/>
              <w:right w:w="108" w:type="dxa"/>
            </w:tcMar>
            <w:vAlign w:val="center"/>
            <w:hideMark/>
          </w:tcPr>
          <w:p w14:paraId="256E19E8" w14:textId="77777777" w:rsidR="00A44738" w:rsidRPr="00B46444" w:rsidRDefault="00A44738" w:rsidP="003C2AC6">
            <w:pPr>
              <w:rPr>
                <w:rFonts w:ascii="Calibri" w:hAnsi="Calibri" w:cs="Calibri"/>
                <w:sz w:val="18"/>
                <w:szCs w:val="18"/>
              </w:rPr>
            </w:pPr>
          </w:p>
        </w:tc>
        <w:tc>
          <w:tcPr>
            <w:tcW w:w="1285" w:type="dxa"/>
            <w:gridSpan w:val="2"/>
            <w:shd w:val="clear" w:color="auto" w:fill="auto"/>
            <w:tcMar>
              <w:top w:w="0" w:type="dxa"/>
              <w:left w:w="108" w:type="dxa"/>
              <w:bottom w:w="0" w:type="dxa"/>
              <w:right w:w="108" w:type="dxa"/>
            </w:tcMar>
            <w:vAlign w:val="center"/>
            <w:hideMark/>
          </w:tcPr>
          <w:p w14:paraId="0BE496F3" w14:textId="77777777" w:rsidR="00A44738" w:rsidRPr="00B46444" w:rsidRDefault="00A44738" w:rsidP="003C2AC6">
            <w:pPr>
              <w:rPr>
                <w:rFonts w:ascii="Calibri" w:hAnsi="Calibri" w:cs="Calibri"/>
                <w:sz w:val="18"/>
                <w:szCs w:val="18"/>
              </w:rPr>
            </w:pPr>
          </w:p>
        </w:tc>
        <w:tc>
          <w:tcPr>
            <w:tcW w:w="1157" w:type="dxa"/>
            <w:gridSpan w:val="2"/>
            <w:shd w:val="clear" w:color="auto" w:fill="auto"/>
            <w:tcMar>
              <w:top w:w="0" w:type="dxa"/>
              <w:left w:w="108" w:type="dxa"/>
              <w:bottom w:w="0" w:type="dxa"/>
              <w:right w:w="108" w:type="dxa"/>
            </w:tcMar>
            <w:vAlign w:val="center"/>
            <w:hideMark/>
          </w:tcPr>
          <w:p w14:paraId="5B7FAE8F" w14:textId="77777777" w:rsidR="00A44738" w:rsidRPr="00B46444" w:rsidRDefault="00A44738" w:rsidP="003C2AC6">
            <w:pPr>
              <w:rPr>
                <w:rFonts w:ascii="Calibri" w:hAnsi="Calibri" w:cs="Calibri"/>
                <w:sz w:val="18"/>
                <w:szCs w:val="18"/>
              </w:rPr>
            </w:pPr>
          </w:p>
        </w:tc>
        <w:tc>
          <w:tcPr>
            <w:tcW w:w="1224" w:type="dxa"/>
            <w:gridSpan w:val="2"/>
            <w:shd w:val="clear" w:color="auto" w:fill="auto"/>
            <w:tcMar>
              <w:top w:w="0" w:type="dxa"/>
              <w:left w:w="108" w:type="dxa"/>
              <w:bottom w:w="0" w:type="dxa"/>
              <w:right w:w="108" w:type="dxa"/>
            </w:tcMar>
            <w:vAlign w:val="center"/>
            <w:hideMark/>
          </w:tcPr>
          <w:p w14:paraId="4C588C53" w14:textId="77777777" w:rsidR="00A44738" w:rsidRPr="00B46444" w:rsidRDefault="00A44738" w:rsidP="003C2AC6">
            <w:pPr>
              <w:rPr>
                <w:rFonts w:ascii="Calibri" w:hAnsi="Calibri" w:cs="Calibri"/>
                <w:sz w:val="18"/>
                <w:szCs w:val="18"/>
              </w:rPr>
            </w:pPr>
          </w:p>
        </w:tc>
        <w:tc>
          <w:tcPr>
            <w:tcW w:w="1260" w:type="dxa"/>
            <w:gridSpan w:val="3"/>
            <w:shd w:val="clear" w:color="auto" w:fill="auto"/>
            <w:tcMar>
              <w:top w:w="0" w:type="dxa"/>
              <w:left w:w="108" w:type="dxa"/>
              <w:bottom w:w="0" w:type="dxa"/>
              <w:right w:w="108" w:type="dxa"/>
            </w:tcMar>
            <w:vAlign w:val="center"/>
            <w:hideMark/>
          </w:tcPr>
          <w:p w14:paraId="7C0C26F6" w14:textId="77777777" w:rsidR="00A44738" w:rsidRPr="00B46444" w:rsidRDefault="00A44738" w:rsidP="003C2AC6">
            <w:pPr>
              <w:rPr>
                <w:rFonts w:ascii="Calibri" w:hAnsi="Calibri" w:cs="Calibri"/>
                <w:sz w:val="18"/>
                <w:szCs w:val="18"/>
              </w:rPr>
            </w:pPr>
          </w:p>
        </w:tc>
        <w:tc>
          <w:tcPr>
            <w:tcW w:w="3073" w:type="dxa"/>
            <w:gridSpan w:val="4"/>
            <w:vMerge/>
            <w:shd w:val="clear" w:color="auto" w:fill="auto"/>
            <w:vAlign w:val="center"/>
            <w:hideMark/>
          </w:tcPr>
          <w:p w14:paraId="793FB143" w14:textId="77777777" w:rsidR="00A44738" w:rsidRPr="00B46444" w:rsidRDefault="00A44738" w:rsidP="003C2AC6">
            <w:pPr>
              <w:rPr>
                <w:rFonts w:ascii="Calibri" w:eastAsia="Calibri" w:hAnsi="Calibri" w:cs="Calibri"/>
                <w:sz w:val="18"/>
                <w:szCs w:val="18"/>
              </w:rPr>
            </w:pPr>
          </w:p>
        </w:tc>
      </w:tr>
      <w:tr w:rsidR="00A44738" w:rsidRPr="00B46444" w14:paraId="23C35E76" w14:textId="77777777" w:rsidTr="00360899">
        <w:trPr>
          <w:trHeight w:val="238"/>
        </w:trPr>
        <w:tc>
          <w:tcPr>
            <w:tcW w:w="3222" w:type="dxa"/>
            <w:shd w:val="clear" w:color="auto" w:fill="auto"/>
            <w:tcMar>
              <w:top w:w="0" w:type="dxa"/>
              <w:left w:w="108" w:type="dxa"/>
              <w:bottom w:w="0" w:type="dxa"/>
              <w:right w:w="108" w:type="dxa"/>
            </w:tcMar>
            <w:vAlign w:val="center"/>
            <w:hideMark/>
          </w:tcPr>
          <w:p w14:paraId="23555C25" w14:textId="77777777" w:rsidR="00A44738" w:rsidRPr="00B46444" w:rsidRDefault="00A44738" w:rsidP="003C2AC6">
            <w:pPr>
              <w:rPr>
                <w:rFonts w:ascii="Calibri" w:hAnsi="Calibri" w:cs="Calibri"/>
                <w:sz w:val="18"/>
                <w:szCs w:val="18"/>
              </w:rPr>
            </w:pPr>
          </w:p>
        </w:tc>
        <w:tc>
          <w:tcPr>
            <w:tcW w:w="1414" w:type="dxa"/>
            <w:shd w:val="clear" w:color="auto" w:fill="auto"/>
            <w:tcMar>
              <w:top w:w="0" w:type="dxa"/>
              <w:left w:w="108" w:type="dxa"/>
              <w:bottom w:w="0" w:type="dxa"/>
              <w:right w:w="108" w:type="dxa"/>
            </w:tcMar>
            <w:vAlign w:val="center"/>
            <w:hideMark/>
          </w:tcPr>
          <w:p w14:paraId="1CBCBEA0" w14:textId="77777777" w:rsidR="00A44738" w:rsidRPr="00B46444" w:rsidRDefault="00A44738" w:rsidP="003C2AC6">
            <w:pPr>
              <w:rPr>
                <w:rFonts w:ascii="Calibri" w:hAnsi="Calibri" w:cs="Calibri"/>
                <w:sz w:val="18"/>
                <w:szCs w:val="18"/>
              </w:rPr>
            </w:pPr>
          </w:p>
        </w:tc>
        <w:tc>
          <w:tcPr>
            <w:tcW w:w="1436" w:type="dxa"/>
            <w:gridSpan w:val="3"/>
            <w:shd w:val="clear" w:color="auto" w:fill="auto"/>
            <w:tcMar>
              <w:top w:w="0" w:type="dxa"/>
              <w:left w:w="108" w:type="dxa"/>
              <w:bottom w:w="0" w:type="dxa"/>
              <w:right w:w="108" w:type="dxa"/>
            </w:tcMar>
            <w:vAlign w:val="center"/>
            <w:hideMark/>
          </w:tcPr>
          <w:p w14:paraId="0FE9C909" w14:textId="77777777" w:rsidR="00A44738" w:rsidRPr="00B46444" w:rsidRDefault="00A44738" w:rsidP="003C2AC6">
            <w:pPr>
              <w:rPr>
                <w:rFonts w:ascii="Calibri" w:hAnsi="Calibri" w:cs="Calibri"/>
                <w:sz w:val="18"/>
                <w:szCs w:val="18"/>
              </w:rPr>
            </w:pPr>
          </w:p>
        </w:tc>
        <w:tc>
          <w:tcPr>
            <w:tcW w:w="1285" w:type="dxa"/>
            <w:gridSpan w:val="2"/>
            <w:shd w:val="clear" w:color="auto" w:fill="auto"/>
            <w:tcMar>
              <w:top w:w="0" w:type="dxa"/>
              <w:left w:w="108" w:type="dxa"/>
              <w:bottom w:w="0" w:type="dxa"/>
              <w:right w:w="108" w:type="dxa"/>
            </w:tcMar>
            <w:vAlign w:val="center"/>
            <w:hideMark/>
          </w:tcPr>
          <w:p w14:paraId="16D207A2" w14:textId="77777777" w:rsidR="00A44738" w:rsidRPr="00B46444" w:rsidRDefault="00A44738" w:rsidP="003C2AC6">
            <w:pPr>
              <w:rPr>
                <w:rFonts w:ascii="Calibri" w:hAnsi="Calibri" w:cs="Calibri"/>
                <w:sz w:val="18"/>
                <w:szCs w:val="18"/>
              </w:rPr>
            </w:pPr>
          </w:p>
        </w:tc>
        <w:tc>
          <w:tcPr>
            <w:tcW w:w="1157" w:type="dxa"/>
            <w:gridSpan w:val="2"/>
            <w:shd w:val="clear" w:color="auto" w:fill="auto"/>
            <w:tcMar>
              <w:top w:w="0" w:type="dxa"/>
              <w:left w:w="108" w:type="dxa"/>
              <w:bottom w:w="0" w:type="dxa"/>
              <w:right w:w="108" w:type="dxa"/>
            </w:tcMar>
            <w:vAlign w:val="center"/>
            <w:hideMark/>
          </w:tcPr>
          <w:p w14:paraId="127B8F85" w14:textId="77777777" w:rsidR="00A44738" w:rsidRPr="00B46444" w:rsidRDefault="00A44738" w:rsidP="003C2AC6">
            <w:pPr>
              <w:rPr>
                <w:rFonts w:ascii="Calibri" w:hAnsi="Calibri" w:cs="Calibri"/>
                <w:sz w:val="18"/>
                <w:szCs w:val="18"/>
              </w:rPr>
            </w:pPr>
          </w:p>
        </w:tc>
        <w:tc>
          <w:tcPr>
            <w:tcW w:w="1224" w:type="dxa"/>
            <w:gridSpan w:val="2"/>
            <w:shd w:val="clear" w:color="auto" w:fill="auto"/>
            <w:tcMar>
              <w:top w:w="0" w:type="dxa"/>
              <w:left w:w="108" w:type="dxa"/>
              <w:bottom w:w="0" w:type="dxa"/>
              <w:right w:w="108" w:type="dxa"/>
            </w:tcMar>
            <w:vAlign w:val="center"/>
            <w:hideMark/>
          </w:tcPr>
          <w:p w14:paraId="293DA79A" w14:textId="77777777" w:rsidR="00A44738" w:rsidRPr="00B46444" w:rsidRDefault="00A44738" w:rsidP="003C2AC6">
            <w:pPr>
              <w:rPr>
                <w:rFonts w:ascii="Calibri" w:hAnsi="Calibri" w:cs="Calibri"/>
                <w:sz w:val="18"/>
                <w:szCs w:val="18"/>
              </w:rPr>
            </w:pPr>
          </w:p>
        </w:tc>
        <w:tc>
          <w:tcPr>
            <w:tcW w:w="1260" w:type="dxa"/>
            <w:gridSpan w:val="3"/>
            <w:shd w:val="clear" w:color="auto" w:fill="auto"/>
            <w:tcMar>
              <w:top w:w="0" w:type="dxa"/>
              <w:left w:w="108" w:type="dxa"/>
              <w:bottom w:w="0" w:type="dxa"/>
              <w:right w:w="108" w:type="dxa"/>
            </w:tcMar>
            <w:vAlign w:val="center"/>
            <w:hideMark/>
          </w:tcPr>
          <w:p w14:paraId="3D5380F5" w14:textId="77777777" w:rsidR="00A44738" w:rsidRPr="00B46444" w:rsidRDefault="00A44738" w:rsidP="003C2AC6">
            <w:pPr>
              <w:rPr>
                <w:rFonts w:ascii="Calibri" w:hAnsi="Calibri" w:cs="Calibri"/>
                <w:sz w:val="18"/>
                <w:szCs w:val="18"/>
              </w:rPr>
            </w:pPr>
          </w:p>
        </w:tc>
        <w:tc>
          <w:tcPr>
            <w:tcW w:w="3073" w:type="dxa"/>
            <w:gridSpan w:val="4"/>
            <w:vMerge/>
            <w:shd w:val="clear" w:color="auto" w:fill="auto"/>
            <w:vAlign w:val="center"/>
            <w:hideMark/>
          </w:tcPr>
          <w:p w14:paraId="478711D1" w14:textId="77777777" w:rsidR="00A44738" w:rsidRPr="00B46444" w:rsidRDefault="00A44738" w:rsidP="003C2AC6">
            <w:pPr>
              <w:rPr>
                <w:rFonts w:ascii="Calibri" w:eastAsia="Calibri" w:hAnsi="Calibri" w:cs="Calibri"/>
                <w:sz w:val="18"/>
                <w:szCs w:val="18"/>
              </w:rPr>
            </w:pPr>
          </w:p>
        </w:tc>
      </w:tr>
      <w:tr w:rsidR="00A44738" w:rsidRPr="00B46444" w14:paraId="548297E1" w14:textId="77777777" w:rsidTr="00360899">
        <w:trPr>
          <w:trHeight w:val="238"/>
        </w:trPr>
        <w:tc>
          <w:tcPr>
            <w:tcW w:w="3222" w:type="dxa"/>
            <w:shd w:val="clear" w:color="auto" w:fill="auto"/>
            <w:tcMar>
              <w:top w:w="0" w:type="dxa"/>
              <w:left w:w="108" w:type="dxa"/>
              <w:bottom w:w="0" w:type="dxa"/>
              <w:right w:w="108" w:type="dxa"/>
            </w:tcMar>
            <w:vAlign w:val="center"/>
            <w:hideMark/>
          </w:tcPr>
          <w:p w14:paraId="190B9F0D" w14:textId="77777777" w:rsidR="00A44738" w:rsidRPr="00B46444" w:rsidRDefault="00A44738" w:rsidP="003C2AC6">
            <w:pPr>
              <w:rPr>
                <w:rFonts w:ascii="Calibri" w:hAnsi="Calibri" w:cs="Calibri"/>
                <w:sz w:val="18"/>
                <w:szCs w:val="18"/>
              </w:rPr>
            </w:pPr>
          </w:p>
        </w:tc>
        <w:tc>
          <w:tcPr>
            <w:tcW w:w="1414" w:type="dxa"/>
            <w:shd w:val="clear" w:color="auto" w:fill="auto"/>
            <w:tcMar>
              <w:top w:w="0" w:type="dxa"/>
              <w:left w:w="108" w:type="dxa"/>
              <w:bottom w:w="0" w:type="dxa"/>
              <w:right w:w="108" w:type="dxa"/>
            </w:tcMar>
            <w:vAlign w:val="center"/>
            <w:hideMark/>
          </w:tcPr>
          <w:p w14:paraId="6DE16274" w14:textId="77777777" w:rsidR="00A44738" w:rsidRPr="00B46444" w:rsidRDefault="00A44738" w:rsidP="003C2AC6">
            <w:pPr>
              <w:rPr>
                <w:rFonts w:ascii="Calibri" w:hAnsi="Calibri" w:cs="Calibri"/>
                <w:sz w:val="18"/>
                <w:szCs w:val="18"/>
              </w:rPr>
            </w:pPr>
          </w:p>
        </w:tc>
        <w:tc>
          <w:tcPr>
            <w:tcW w:w="1436" w:type="dxa"/>
            <w:gridSpan w:val="3"/>
            <w:shd w:val="clear" w:color="auto" w:fill="auto"/>
            <w:tcMar>
              <w:top w:w="0" w:type="dxa"/>
              <w:left w:w="108" w:type="dxa"/>
              <w:bottom w:w="0" w:type="dxa"/>
              <w:right w:w="108" w:type="dxa"/>
            </w:tcMar>
            <w:vAlign w:val="center"/>
            <w:hideMark/>
          </w:tcPr>
          <w:p w14:paraId="7A8AE6D6" w14:textId="77777777" w:rsidR="00A44738" w:rsidRPr="00B46444" w:rsidRDefault="00A44738" w:rsidP="003C2AC6">
            <w:pPr>
              <w:rPr>
                <w:rFonts w:ascii="Calibri" w:hAnsi="Calibri" w:cs="Calibri"/>
                <w:sz w:val="18"/>
                <w:szCs w:val="18"/>
              </w:rPr>
            </w:pPr>
          </w:p>
        </w:tc>
        <w:tc>
          <w:tcPr>
            <w:tcW w:w="1285" w:type="dxa"/>
            <w:gridSpan w:val="2"/>
            <w:shd w:val="clear" w:color="auto" w:fill="auto"/>
            <w:tcMar>
              <w:top w:w="0" w:type="dxa"/>
              <w:left w:w="108" w:type="dxa"/>
              <w:bottom w:w="0" w:type="dxa"/>
              <w:right w:w="108" w:type="dxa"/>
            </w:tcMar>
            <w:vAlign w:val="center"/>
            <w:hideMark/>
          </w:tcPr>
          <w:p w14:paraId="3DC692C2" w14:textId="77777777" w:rsidR="00A44738" w:rsidRPr="00B46444" w:rsidRDefault="00A44738" w:rsidP="003C2AC6">
            <w:pPr>
              <w:rPr>
                <w:rFonts w:ascii="Calibri" w:hAnsi="Calibri" w:cs="Calibri"/>
                <w:sz w:val="18"/>
                <w:szCs w:val="18"/>
              </w:rPr>
            </w:pPr>
          </w:p>
        </w:tc>
        <w:tc>
          <w:tcPr>
            <w:tcW w:w="1157" w:type="dxa"/>
            <w:gridSpan w:val="2"/>
            <w:shd w:val="clear" w:color="auto" w:fill="auto"/>
            <w:tcMar>
              <w:top w:w="0" w:type="dxa"/>
              <w:left w:w="108" w:type="dxa"/>
              <w:bottom w:w="0" w:type="dxa"/>
              <w:right w:w="108" w:type="dxa"/>
            </w:tcMar>
            <w:vAlign w:val="center"/>
            <w:hideMark/>
          </w:tcPr>
          <w:p w14:paraId="05F8EF6D" w14:textId="77777777" w:rsidR="00A44738" w:rsidRPr="00B46444" w:rsidRDefault="00A44738" w:rsidP="003C2AC6">
            <w:pPr>
              <w:rPr>
                <w:rFonts w:ascii="Calibri" w:hAnsi="Calibri" w:cs="Calibri"/>
                <w:sz w:val="18"/>
                <w:szCs w:val="18"/>
              </w:rPr>
            </w:pPr>
          </w:p>
        </w:tc>
        <w:tc>
          <w:tcPr>
            <w:tcW w:w="1224" w:type="dxa"/>
            <w:gridSpan w:val="2"/>
            <w:shd w:val="clear" w:color="auto" w:fill="auto"/>
            <w:tcMar>
              <w:top w:w="0" w:type="dxa"/>
              <w:left w:w="108" w:type="dxa"/>
              <w:bottom w:w="0" w:type="dxa"/>
              <w:right w:w="108" w:type="dxa"/>
            </w:tcMar>
            <w:vAlign w:val="center"/>
            <w:hideMark/>
          </w:tcPr>
          <w:p w14:paraId="3A05DEFF" w14:textId="77777777" w:rsidR="00A44738" w:rsidRPr="00B46444" w:rsidRDefault="00A44738" w:rsidP="003C2AC6">
            <w:pPr>
              <w:rPr>
                <w:rFonts w:ascii="Calibri" w:hAnsi="Calibri" w:cs="Calibri"/>
                <w:sz w:val="18"/>
                <w:szCs w:val="18"/>
              </w:rPr>
            </w:pPr>
          </w:p>
        </w:tc>
        <w:tc>
          <w:tcPr>
            <w:tcW w:w="1260" w:type="dxa"/>
            <w:gridSpan w:val="3"/>
            <w:shd w:val="clear" w:color="auto" w:fill="auto"/>
            <w:tcMar>
              <w:top w:w="0" w:type="dxa"/>
              <w:left w:w="108" w:type="dxa"/>
              <w:bottom w:w="0" w:type="dxa"/>
              <w:right w:w="108" w:type="dxa"/>
            </w:tcMar>
            <w:vAlign w:val="center"/>
            <w:hideMark/>
          </w:tcPr>
          <w:p w14:paraId="0E48B189" w14:textId="77777777" w:rsidR="00A44738" w:rsidRPr="00B46444" w:rsidRDefault="00A44738" w:rsidP="003C2AC6">
            <w:pPr>
              <w:rPr>
                <w:rFonts w:ascii="Calibri" w:hAnsi="Calibri" w:cs="Calibri"/>
                <w:sz w:val="18"/>
                <w:szCs w:val="18"/>
              </w:rPr>
            </w:pPr>
          </w:p>
        </w:tc>
        <w:tc>
          <w:tcPr>
            <w:tcW w:w="3073" w:type="dxa"/>
            <w:gridSpan w:val="4"/>
            <w:vMerge/>
            <w:shd w:val="clear" w:color="auto" w:fill="auto"/>
            <w:vAlign w:val="center"/>
            <w:hideMark/>
          </w:tcPr>
          <w:p w14:paraId="15CF8088" w14:textId="77777777" w:rsidR="00A44738" w:rsidRPr="00B46444" w:rsidRDefault="00A44738" w:rsidP="003C2AC6">
            <w:pPr>
              <w:rPr>
                <w:rFonts w:ascii="Calibri" w:eastAsia="Calibri" w:hAnsi="Calibri" w:cs="Calibri"/>
                <w:sz w:val="18"/>
                <w:szCs w:val="18"/>
              </w:rPr>
            </w:pPr>
          </w:p>
        </w:tc>
      </w:tr>
    </w:tbl>
    <w:p w14:paraId="31096E9A" w14:textId="5D1832E3" w:rsidR="00A44738" w:rsidRDefault="00A44738" w:rsidP="003C2AC6">
      <w:pPr>
        <w:rPr>
          <w:rFonts w:cs="Arial"/>
        </w:rPr>
      </w:pPr>
    </w:p>
    <w:p w14:paraId="51E4D7F2" w14:textId="77777777" w:rsidR="00A44738" w:rsidRDefault="00A44738" w:rsidP="003C2AC6">
      <w:pPr>
        <w:rPr>
          <w:rFonts w:cs="Arial"/>
        </w:rPr>
      </w:pPr>
      <w:r>
        <w:br w:type="page"/>
      </w:r>
    </w:p>
    <w:tbl>
      <w:tblPr>
        <w:tblW w:w="14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222"/>
        <w:gridCol w:w="1414"/>
        <w:gridCol w:w="268"/>
        <w:gridCol w:w="819"/>
        <w:gridCol w:w="349"/>
        <w:gridCol w:w="1065"/>
        <w:gridCol w:w="220"/>
        <w:gridCol w:w="731"/>
        <w:gridCol w:w="426"/>
        <w:gridCol w:w="433"/>
        <w:gridCol w:w="791"/>
        <w:gridCol w:w="162"/>
        <w:gridCol w:w="856"/>
        <w:gridCol w:w="242"/>
        <w:gridCol w:w="939"/>
        <w:gridCol w:w="1898"/>
        <w:gridCol w:w="187"/>
        <w:gridCol w:w="49"/>
      </w:tblGrid>
      <w:tr w:rsidR="00A44738" w:rsidRPr="00B46444" w14:paraId="6F386FF7" w14:textId="77777777" w:rsidTr="00360899">
        <w:trPr>
          <w:gridAfter w:val="1"/>
          <w:wAfter w:w="49" w:type="dxa"/>
          <w:trHeight w:val="363"/>
        </w:trPr>
        <w:tc>
          <w:tcPr>
            <w:tcW w:w="14022" w:type="dxa"/>
            <w:gridSpan w:val="17"/>
            <w:shd w:val="clear" w:color="auto" w:fill="C0C0C0"/>
            <w:tcMar>
              <w:top w:w="0" w:type="dxa"/>
              <w:left w:w="108" w:type="dxa"/>
              <w:bottom w:w="0" w:type="dxa"/>
              <w:right w:w="108" w:type="dxa"/>
            </w:tcMar>
            <w:vAlign w:val="center"/>
            <w:hideMark/>
          </w:tcPr>
          <w:p w14:paraId="533D3C20" w14:textId="5300E4F2" w:rsidR="00A44738" w:rsidRPr="00C6353F" w:rsidRDefault="00A44738" w:rsidP="003C2AC6">
            <w:pPr>
              <w:jc w:val="center"/>
              <w:rPr>
                <w:rFonts w:ascii="Calibri" w:hAnsi="Calibri" w:cs="Calibri"/>
                <w:b/>
                <w:sz w:val="32"/>
                <w:szCs w:val="32"/>
              </w:rPr>
            </w:pPr>
            <w:r>
              <w:rPr>
                <w:rFonts w:ascii="Calibri" w:hAnsi="Calibri"/>
                <w:b/>
                <w:sz w:val="32"/>
              </w:rPr>
              <w:lastRenderedPageBreak/>
              <w:t>Effet</w:t>
            </w:r>
            <w:r w:rsidR="004B130A">
              <w:rPr>
                <w:rFonts w:ascii="Calibri" w:hAnsi="Calibri"/>
                <w:b/>
                <w:sz w:val="32"/>
              </w:rPr>
              <w:t> </w:t>
            </w:r>
            <w:r>
              <w:rPr>
                <w:rFonts w:ascii="Calibri" w:hAnsi="Calibri"/>
                <w:b/>
                <w:sz w:val="32"/>
              </w:rPr>
              <w:t>5 du BOS : Administration</w:t>
            </w:r>
            <w:r>
              <w:tab/>
            </w:r>
          </w:p>
        </w:tc>
      </w:tr>
      <w:tr w:rsidR="00A44738" w:rsidRPr="00B46444" w14:paraId="7210E69C" w14:textId="77777777" w:rsidTr="00360899">
        <w:trPr>
          <w:gridAfter w:val="1"/>
          <w:wAfter w:w="49" w:type="dxa"/>
          <w:trHeight w:val="111"/>
        </w:trPr>
        <w:tc>
          <w:tcPr>
            <w:tcW w:w="3222" w:type="dxa"/>
            <w:shd w:val="clear" w:color="auto" w:fill="CCCCFF"/>
            <w:tcMar>
              <w:top w:w="0" w:type="dxa"/>
              <w:left w:w="108" w:type="dxa"/>
              <w:bottom w:w="0" w:type="dxa"/>
              <w:right w:w="108" w:type="dxa"/>
            </w:tcMar>
            <w:vAlign w:val="center"/>
            <w:hideMark/>
          </w:tcPr>
          <w:p w14:paraId="632C367D" w14:textId="77777777" w:rsidR="00A44738" w:rsidRDefault="00A44738" w:rsidP="003C2AC6">
            <w:pPr>
              <w:rPr>
                <w:rFonts w:ascii="Calibri" w:hAnsi="Calibri" w:cs="Calibri"/>
                <w:b/>
                <w:sz w:val="18"/>
                <w:szCs w:val="18"/>
              </w:rPr>
            </w:pPr>
            <w:r>
              <w:rPr>
                <w:rFonts w:ascii="Calibri" w:hAnsi="Calibri"/>
                <w:b/>
                <w:sz w:val="18"/>
              </w:rPr>
              <w:t>Agence chef de file</w:t>
            </w:r>
          </w:p>
        </w:tc>
        <w:tc>
          <w:tcPr>
            <w:tcW w:w="10800" w:type="dxa"/>
            <w:gridSpan w:val="16"/>
            <w:tcMar>
              <w:top w:w="0" w:type="dxa"/>
              <w:left w:w="108" w:type="dxa"/>
              <w:bottom w:w="0" w:type="dxa"/>
              <w:right w:w="108" w:type="dxa"/>
            </w:tcMar>
            <w:vAlign w:val="center"/>
            <w:hideMark/>
          </w:tcPr>
          <w:p w14:paraId="323338A5" w14:textId="77777777" w:rsidR="00A44738" w:rsidRDefault="00A44738" w:rsidP="003C2AC6">
            <w:pPr>
              <w:rPr>
                <w:rFonts w:ascii="Calibri" w:hAnsi="Calibri" w:cs="Calibri"/>
                <w:sz w:val="18"/>
                <w:szCs w:val="18"/>
              </w:rPr>
            </w:pPr>
            <w:r>
              <w:rPr>
                <w:rFonts w:ascii="Calibri" w:hAnsi="Calibri"/>
                <w:sz w:val="18"/>
              </w:rPr>
              <w:t>&lt;Indique le nom de l'agence à la tête de l'initiative d'harmonisation des Opérations (BO)&gt;</w:t>
            </w:r>
          </w:p>
        </w:tc>
      </w:tr>
      <w:tr w:rsidR="00A44738" w:rsidRPr="00B46444" w14:paraId="1AFF5864" w14:textId="77777777" w:rsidTr="00360899">
        <w:trPr>
          <w:gridAfter w:val="1"/>
          <w:wAfter w:w="49" w:type="dxa"/>
          <w:trHeight w:val="111"/>
        </w:trPr>
        <w:tc>
          <w:tcPr>
            <w:tcW w:w="3222" w:type="dxa"/>
            <w:shd w:val="clear" w:color="auto" w:fill="CCCCFF"/>
            <w:tcMar>
              <w:top w:w="0" w:type="dxa"/>
              <w:left w:w="108" w:type="dxa"/>
              <w:bottom w:w="0" w:type="dxa"/>
              <w:right w:w="108" w:type="dxa"/>
            </w:tcMar>
            <w:vAlign w:val="center"/>
            <w:hideMark/>
          </w:tcPr>
          <w:p w14:paraId="0D6BD241" w14:textId="77777777" w:rsidR="00A44738" w:rsidRPr="009B41C8" w:rsidRDefault="00A44738" w:rsidP="003C2AC6">
            <w:pPr>
              <w:rPr>
                <w:rFonts w:ascii="Calibri" w:eastAsia="Calibri" w:hAnsi="Calibri" w:cs="Calibri"/>
                <w:b/>
                <w:sz w:val="18"/>
                <w:szCs w:val="18"/>
              </w:rPr>
            </w:pPr>
            <w:r>
              <w:rPr>
                <w:rFonts w:ascii="Calibri" w:hAnsi="Calibri"/>
                <w:b/>
                <w:sz w:val="18"/>
              </w:rPr>
              <w:t>Agences des Nations Unies participantes</w:t>
            </w:r>
          </w:p>
        </w:tc>
        <w:tc>
          <w:tcPr>
            <w:tcW w:w="10800" w:type="dxa"/>
            <w:gridSpan w:val="16"/>
            <w:tcMar>
              <w:top w:w="0" w:type="dxa"/>
              <w:left w:w="108" w:type="dxa"/>
              <w:bottom w:w="0" w:type="dxa"/>
              <w:right w:w="108" w:type="dxa"/>
            </w:tcMar>
            <w:vAlign w:val="center"/>
            <w:hideMark/>
          </w:tcPr>
          <w:p w14:paraId="7C6DCA85" w14:textId="77777777" w:rsidR="00A44738" w:rsidRPr="00B46444" w:rsidRDefault="00A44738" w:rsidP="003C2AC6">
            <w:pPr>
              <w:rPr>
                <w:rFonts w:ascii="Calibri" w:hAnsi="Calibri" w:cs="Calibri"/>
                <w:sz w:val="18"/>
                <w:szCs w:val="18"/>
              </w:rPr>
            </w:pPr>
            <w:r>
              <w:rPr>
                <w:rFonts w:ascii="Calibri" w:hAnsi="Calibri"/>
                <w:sz w:val="18"/>
              </w:rPr>
              <w:t>&lt;Indique le nom des agences participant à l'initiative d'harmonisation des BO&gt;</w:t>
            </w:r>
          </w:p>
        </w:tc>
      </w:tr>
      <w:tr w:rsidR="00A44738" w:rsidRPr="00B46444" w14:paraId="47FD9B7D" w14:textId="77777777" w:rsidTr="00360899">
        <w:trPr>
          <w:gridAfter w:val="1"/>
          <w:wAfter w:w="49" w:type="dxa"/>
          <w:trHeight w:val="246"/>
        </w:trPr>
        <w:tc>
          <w:tcPr>
            <w:tcW w:w="3222" w:type="dxa"/>
            <w:shd w:val="clear" w:color="auto" w:fill="CCCCFF"/>
            <w:tcMar>
              <w:top w:w="0" w:type="dxa"/>
              <w:left w:w="108" w:type="dxa"/>
              <w:bottom w:w="0" w:type="dxa"/>
              <w:right w:w="108" w:type="dxa"/>
            </w:tcMar>
            <w:vAlign w:val="center"/>
            <w:hideMark/>
          </w:tcPr>
          <w:p w14:paraId="50EEA269" w14:textId="77777777" w:rsidR="00A44738" w:rsidRPr="009B41C8" w:rsidRDefault="00A44738" w:rsidP="003C2AC6">
            <w:pPr>
              <w:rPr>
                <w:rFonts w:ascii="Calibri" w:eastAsia="Calibri" w:hAnsi="Calibri" w:cs="Calibri"/>
                <w:b/>
                <w:sz w:val="18"/>
                <w:szCs w:val="18"/>
              </w:rPr>
            </w:pPr>
            <w:r>
              <w:rPr>
                <w:rFonts w:ascii="Calibri" w:hAnsi="Calibri"/>
                <w:b/>
                <w:sz w:val="18"/>
              </w:rPr>
              <w:t>Mécanismes de coordination</w:t>
            </w:r>
          </w:p>
        </w:tc>
        <w:tc>
          <w:tcPr>
            <w:tcW w:w="10800" w:type="dxa"/>
            <w:gridSpan w:val="16"/>
            <w:tcMar>
              <w:top w:w="0" w:type="dxa"/>
              <w:left w:w="108" w:type="dxa"/>
              <w:bottom w:w="0" w:type="dxa"/>
              <w:right w:w="108" w:type="dxa"/>
            </w:tcMar>
            <w:vAlign w:val="center"/>
            <w:hideMark/>
          </w:tcPr>
          <w:p w14:paraId="6DD964D1" w14:textId="77777777" w:rsidR="00A44738" w:rsidRPr="00B46444" w:rsidRDefault="00A44738" w:rsidP="003C2AC6">
            <w:pPr>
              <w:rPr>
                <w:rFonts w:ascii="Calibri" w:hAnsi="Calibri" w:cs="Calibri"/>
                <w:sz w:val="18"/>
                <w:szCs w:val="18"/>
              </w:rPr>
            </w:pPr>
            <w:r>
              <w:rPr>
                <w:rFonts w:ascii="Calibri" w:hAnsi="Calibri"/>
                <w:sz w:val="18"/>
              </w:rPr>
              <w:t>&lt;Indique le mécanisme de coordination/gouvernance, en général l'EPNU/OMT-Groupe de travail chargé de cette initiative spécifique&gt;</w:t>
            </w:r>
          </w:p>
        </w:tc>
      </w:tr>
      <w:tr w:rsidR="00A44738" w:rsidRPr="00B46444" w14:paraId="7B102F57" w14:textId="77777777" w:rsidTr="00360899">
        <w:trPr>
          <w:gridAfter w:val="1"/>
          <w:wAfter w:w="49" w:type="dxa"/>
          <w:trHeight w:val="246"/>
        </w:trPr>
        <w:tc>
          <w:tcPr>
            <w:tcW w:w="3222" w:type="dxa"/>
            <w:shd w:val="clear" w:color="auto" w:fill="CCCCFF"/>
            <w:tcMar>
              <w:top w:w="0" w:type="dxa"/>
              <w:left w:w="108" w:type="dxa"/>
              <w:bottom w:w="0" w:type="dxa"/>
              <w:right w:w="108" w:type="dxa"/>
            </w:tcMar>
            <w:vAlign w:val="center"/>
            <w:hideMark/>
          </w:tcPr>
          <w:p w14:paraId="6742E419" w14:textId="77777777" w:rsidR="00A44738" w:rsidRPr="009B41C8" w:rsidRDefault="00A44738" w:rsidP="003C2AC6">
            <w:pPr>
              <w:rPr>
                <w:rFonts w:ascii="Calibri" w:hAnsi="Calibri" w:cs="Calibri"/>
                <w:b/>
                <w:sz w:val="18"/>
                <w:szCs w:val="18"/>
              </w:rPr>
            </w:pPr>
            <w:r>
              <w:rPr>
                <w:rFonts w:ascii="Calibri" w:hAnsi="Calibri"/>
                <w:b/>
                <w:sz w:val="18"/>
              </w:rPr>
              <w:t>Budget de l'effet (réalisation)</w:t>
            </w:r>
          </w:p>
        </w:tc>
        <w:tc>
          <w:tcPr>
            <w:tcW w:w="10800" w:type="dxa"/>
            <w:gridSpan w:val="16"/>
            <w:tcMar>
              <w:top w:w="0" w:type="dxa"/>
              <w:left w:w="108" w:type="dxa"/>
              <w:bottom w:w="0" w:type="dxa"/>
              <w:right w:w="108" w:type="dxa"/>
            </w:tcMar>
            <w:vAlign w:val="center"/>
            <w:hideMark/>
          </w:tcPr>
          <w:p w14:paraId="0C357D2F" w14:textId="77777777" w:rsidR="00A44738" w:rsidRDefault="00A44738" w:rsidP="003C2AC6">
            <w:pPr>
              <w:rPr>
                <w:rFonts w:ascii="Calibri" w:hAnsi="Calibri" w:cs="Calibri"/>
                <w:sz w:val="18"/>
                <w:szCs w:val="18"/>
              </w:rPr>
            </w:pPr>
            <w:r>
              <w:rPr>
                <w:rFonts w:ascii="Calibri" w:hAnsi="Calibri"/>
                <w:sz w:val="18"/>
              </w:rPr>
              <w:t>&lt;Indique le budget total estimé pour cet effet (somme des budgets d'extrants)&gt;</w:t>
            </w:r>
          </w:p>
        </w:tc>
      </w:tr>
      <w:tr w:rsidR="00A44738" w:rsidRPr="00B46444" w14:paraId="68A17E2E" w14:textId="77777777" w:rsidTr="00360899">
        <w:trPr>
          <w:gridAfter w:val="1"/>
          <w:wAfter w:w="49" w:type="dxa"/>
          <w:trHeight w:val="246"/>
        </w:trPr>
        <w:tc>
          <w:tcPr>
            <w:tcW w:w="3222" w:type="dxa"/>
            <w:shd w:val="clear" w:color="auto" w:fill="CCCCFF"/>
            <w:tcMar>
              <w:top w:w="0" w:type="dxa"/>
              <w:left w:w="108" w:type="dxa"/>
              <w:bottom w:w="0" w:type="dxa"/>
              <w:right w:w="108" w:type="dxa"/>
            </w:tcMar>
            <w:vAlign w:val="center"/>
            <w:hideMark/>
          </w:tcPr>
          <w:p w14:paraId="36F51072" w14:textId="77777777" w:rsidR="00A44738" w:rsidRPr="009B41C8" w:rsidRDefault="00A44738" w:rsidP="003C2AC6">
            <w:pPr>
              <w:rPr>
                <w:rFonts w:ascii="Calibri" w:hAnsi="Calibri" w:cs="Calibri"/>
                <w:b/>
                <w:sz w:val="18"/>
                <w:szCs w:val="18"/>
              </w:rPr>
            </w:pPr>
            <w:r>
              <w:rPr>
                <w:rFonts w:ascii="Calibri" w:hAnsi="Calibri"/>
                <w:b/>
                <w:sz w:val="18"/>
              </w:rPr>
              <w:t>Déficit budgétaire de l'effet</w:t>
            </w:r>
          </w:p>
        </w:tc>
        <w:tc>
          <w:tcPr>
            <w:tcW w:w="10800" w:type="dxa"/>
            <w:gridSpan w:val="16"/>
            <w:tcMar>
              <w:top w:w="0" w:type="dxa"/>
              <w:left w:w="108" w:type="dxa"/>
              <w:bottom w:w="0" w:type="dxa"/>
              <w:right w:w="108" w:type="dxa"/>
            </w:tcMar>
            <w:vAlign w:val="center"/>
            <w:hideMark/>
          </w:tcPr>
          <w:p w14:paraId="7284B85B" w14:textId="77777777" w:rsidR="00A44738" w:rsidRDefault="00A44738" w:rsidP="003C2AC6">
            <w:pPr>
              <w:rPr>
                <w:rFonts w:ascii="Calibri" w:hAnsi="Calibri" w:cs="Calibri"/>
                <w:sz w:val="18"/>
                <w:szCs w:val="18"/>
              </w:rPr>
            </w:pPr>
            <w:r>
              <w:rPr>
                <w:rFonts w:ascii="Calibri" w:hAnsi="Calibri"/>
                <w:sz w:val="18"/>
              </w:rPr>
              <w:t>&lt;Indique le Déficit budgétaire=Ressources nécessaires moins Ressources disponibles pour cet effet&gt;</w:t>
            </w:r>
          </w:p>
        </w:tc>
      </w:tr>
      <w:tr w:rsidR="00A44738" w:rsidRPr="00B46444" w14:paraId="7163B09B" w14:textId="77777777" w:rsidTr="00360899">
        <w:trPr>
          <w:trHeight w:val="100"/>
        </w:trPr>
        <w:tc>
          <w:tcPr>
            <w:tcW w:w="3222" w:type="dxa"/>
            <w:shd w:val="clear" w:color="auto" w:fill="333399"/>
            <w:tcMar>
              <w:top w:w="0" w:type="dxa"/>
              <w:left w:w="108" w:type="dxa"/>
              <w:bottom w:w="0" w:type="dxa"/>
              <w:right w:w="108" w:type="dxa"/>
            </w:tcMar>
            <w:vAlign w:val="bottom"/>
            <w:hideMark/>
          </w:tcPr>
          <w:p w14:paraId="1672A61F"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1682" w:type="dxa"/>
            <w:gridSpan w:val="2"/>
            <w:shd w:val="clear" w:color="auto" w:fill="333399"/>
            <w:tcMar>
              <w:top w:w="0" w:type="dxa"/>
              <w:left w:w="108" w:type="dxa"/>
              <w:bottom w:w="0" w:type="dxa"/>
              <w:right w:w="108" w:type="dxa"/>
            </w:tcMar>
            <w:vAlign w:val="bottom"/>
            <w:hideMark/>
          </w:tcPr>
          <w:p w14:paraId="475BACF5"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819" w:type="dxa"/>
            <w:shd w:val="clear" w:color="auto" w:fill="333399"/>
            <w:tcMar>
              <w:top w:w="0" w:type="dxa"/>
              <w:left w:w="108" w:type="dxa"/>
              <w:bottom w:w="0" w:type="dxa"/>
              <w:right w:w="108" w:type="dxa"/>
            </w:tcMar>
            <w:vAlign w:val="bottom"/>
            <w:hideMark/>
          </w:tcPr>
          <w:p w14:paraId="2307079A"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1414" w:type="dxa"/>
            <w:gridSpan w:val="2"/>
            <w:shd w:val="clear" w:color="auto" w:fill="333399"/>
            <w:tcMar>
              <w:top w:w="0" w:type="dxa"/>
              <w:left w:w="108" w:type="dxa"/>
              <w:bottom w:w="0" w:type="dxa"/>
              <w:right w:w="108" w:type="dxa"/>
            </w:tcMar>
            <w:vAlign w:val="bottom"/>
            <w:hideMark/>
          </w:tcPr>
          <w:p w14:paraId="5FBB5531"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951" w:type="dxa"/>
            <w:gridSpan w:val="2"/>
            <w:shd w:val="clear" w:color="auto" w:fill="333399"/>
            <w:tcMar>
              <w:top w:w="0" w:type="dxa"/>
              <w:left w:w="108" w:type="dxa"/>
              <w:bottom w:w="0" w:type="dxa"/>
              <w:right w:w="108" w:type="dxa"/>
            </w:tcMar>
            <w:vAlign w:val="bottom"/>
            <w:hideMark/>
          </w:tcPr>
          <w:p w14:paraId="30C0261F"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859" w:type="dxa"/>
            <w:gridSpan w:val="2"/>
            <w:shd w:val="clear" w:color="auto" w:fill="333399"/>
            <w:tcMar>
              <w:top w:w="0" w:type="dxa"/>
              <w:left w:w="108" w:type="dxa"/>
              <w:bottom w:w="0" w:type="dxa"/>
              <w:right w:w="108" w:type="dxa"/>
            </w:tcMar>
            <w:vAlign w:val="bottom"/>
            <w:hideMark/>
          </w:tcPr>
          <w:p w14:paraId="56834DA0"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953" w:type="dxa"/>
            <w:gridSpan w:val="2"/>
            <w:shd w:val="clear" w:color="auto" w:fill="333399"/>
            <w:tcMar>
              <w:top w:w="0" w:type="dxa"/>
              <w:left w:w="108" w:type="dxa"/>
              <w:bottom w:w="0" w:type="dxa"/>
              <w:right w:w="108" w:type="dxa"/>
            </w:tcMar>
            <w:vAlign w:val="bottom"/>
            <w:hideMark/>
          </w:tcPr>
          <w:p w14:paraId="0645CF37"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856" w:type="dxa"/>
            <w:shd w:val="clear" w:color="auto" w:fill="333399"/>
            <w:tcMar>
              <w:top w:w="0" w:type="dxa"/>
              <w:left w:w="108" w:type="dxa"/>
              <w:bottom w:w="0" w:type="dxa"/>
              <w:right w:w="108" w:type="dxa"/>
            </w:tcMar>
            <w:vAlign w:val="bottom"/>
            <w:hideMark/>
          </w:tcPr>
          <w:p w14:paraId="3F2B2D86"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1181" w:type="dxa"/>
            <w:gridSpan w:val="2"/>
            <w:shd w:val="clear" w:color="auto" w:fill="333399"/>
            <w:tcMar>
              <w:top w:w="0" w:type="dxa"/>
              <w:left w:w="108" w:type="dxa"/>
              <w:bottom w:w="0" w:type="dxa"/>
              <w:right w:w="108" w:type="dxa"/>
            </w:tcMar>
            <w:vAlign w:val="bottom"/>
            <w:hideMark/>
          </w:tcPr>
          <w:p w14:paraId="767E3E86"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1898" w:type="dxa"/>
            <w:shd w:val="clear" w:color="auto" w:fill="333399"/>
            <w:tcMar>
              <w:top w:w="0" w:type="dxa"/>
              <w:left w:w="108" w:type="dxa"/>
              <w:bottom w:w="0" w:type="dxa"/>
              <w:right w:w="108" w:type="dxa"/>
            </w:tcMar>
            <w:vAlign w:val="bottom"/>
            <w:hideMark/>
          </w:tcPr>
          <w:p w14:paraId="64319A81"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236" w:type="dxa"/>
            <w:gridSpan w:val="2"/>
            <w:shd w:val="clear" w:color="auto" w:fill="333399"/>
            <w:tcMar>
              <w:top w:w="0" w:type="dxa"/>
              <w:left w:w="108" w:type="dxa"/>
              <w:bottom w:w="0" w:type="dxa"/>
              <w:right w:w="108" w:type="dxa"/>
            </w:tcMar>
            <w:vAlign w:val="bottom"/>
            <w:hideMark/>
          </w:tcPr>
          <w:p w14:paraId="5E014292" w14:textId="77777777" w:rsidR="00A44738" w:rsidRPr="00B46444" w:rsidRDefault="00A44738" w:rsidP="003C2AC6">
            <w:pPr>
              <w:rPr>
                <w:rFonts w:ascii="Calibri" w:eastAsia="Calibri" w:hAnsi="Calibri" w:cs="Calibri"/>
                <w:sz w:val="18"/>
                <w:szCs w:val="18"/>
              </w:rPr>
            </w:pPr>
            <w:r>
              <w:rPr>
                <w:rFonts w:ascii="Calibri" w:hAnsi="Calibri"/>
                <w:sz w:val="18"/>
              </w:rPr>
              <w:t> </w:t>
            </w:r>
          </w:p>
        </w:tc>
      </w:tr>
      <w:tr w:rsidR="00A44738" w:rsidRPr="00B46444" w14:paraId="57E7904E" w14:textId="77777777" w:rsidTr="00360899">
        <w:trPr>
          <w:trHeight w:val="772"/>
        </w:trPr>
        <w:tc>
          <w:tcPr>
            <w:tcW w:w="3222" w:type="dxa"/>
            <w:shd w:val="clear" w:color="auto" w:fill="C0C0C0"/>
            <w:tcMar>
              <w:top w:w="0" w:type="dxa"/>
              <w:left w:w="108" w:type="dxa"/>
              <w:bottom w:w="0" w:type="dxa"/>
              <w:right w:w="108" w:type="dxa"/>
            </w:tcMar>
            <w:vAlign w:val="center"/>
            <w:hideMark/>
          </w:tcPr>
          <w:p w14:paraId="187B14C9" w14:textId="645BF4C0" w:rsidR="00A44738" w:rsidRPr="00622AD0" w:rsidRDefault="00A44738" w:rsidP="003C2AC6">
            <w:pPr>
              <w:rPr>
                <w:rFonts w:ascii="Calibri" w:eastAsia="Calibri" w:hAnsi="Calibri" w:cs="Calibri"/>
                <w:b/>
                <w:sz w:val="18"/>
                <w:szCs w:val="18"/>
              </w:rPr>
            </w:pPr>
            <w:r>
              <w:rPr>
                <w:rFonts w:ascii="Calibri" w:hAnsi="Calibri"/>
                <w:b/>
                <w:sz w:val="18"/>
              </w:rPr>
              <w:t>Effet</w:t>
            </w:r>
            <w:r w:rsidR="004B130A">
              <w:rPr>
                <w:rFonts w:ascii="Calibri" w:hAnsi="Calibri"/>
                <w:b/>
                <w:sz w:val="18"/>
              </w:rPr>
              <w:t> </w:t>
            </w:r>
            <w:r>
              <w:rPr>
                <w:rFonts w:ascii="Calibri" w:hAnsi="Calibri"/>
                <w:b/>
                <w:sz w:val="18"/>
              </w:rPr>
              <w:t>5</w:t>
            </w:r>
          </w:p>
        </w:tc>
        <w:tc>
          <w:tcPr>
            <w:tcW w:w="10849" w:type="dxa"/>
            <w:gridSpan w:val="17"/>
            <w:tcMar>
              <w:top w:w="0" w:type="dxa"/>
              <w:left w:w="108" w:type="dxa"/>
              <w:bottom w:w="0" w:type="dxa"/>
              <w:right w:w="108" w:type="dxa"/>
            </w:tcMar>
            <w:vAlign w:val="center"/>
            <w:hideMark/>
          </w:tcPr>
          <w:p w14:paraId="44D91AD7" w14:textId="36C9459D" w:rsidR="00A44738" w:rsidRPr="006253B2" w:rsidRDefault="00A44738" w:rsidP="003C2AC6">
            <w:pPr>
              <w:rPr>
                <w:rFonts w:ascii="Calibri" w:hAnsi="Calibri" w:cs="Calibri"/>
                <w:sz w:val="18"/>
                <w:szCs w:val="18"/>
              </w:rPr>
            </w:pPr>
            <w:r>
              <w:rPr>
                <w:rFonts w:ascii="Calibri" w:hAnsi="Calibri"/>
                <w:sz w:val="18"/>
              </w:rPr>
              <w:t>&lt;Indique la déclaration d'effet</w:t>
            </w:r>
            <w:r w:rsidR="004B130A">
              <w:rPr>
                <w:rFonts w:ascii="Calibri" w:hAnsi="Calibri"/>
                <w:sz w:val="18"/>
              </w:rPr>
              <w:t> </w:t>
            </w:r>
            <w:r>
              <w:rPr>
                <w:rFonts w:ascii="Calibri" w:hAnsi="Calibri"/>
                <w:sz w:val="18"/>
              </w:rPr>
              <w:t>5&gt;</w:t>
            </w:r>
          </w:p>
        </w:tc>
      </w:tr>
      <w:tr w:rsidR="00A44738" w:rsidRPr="00B46444" w14:paraId="335E8C7D" w14:textId="77777777" w:rsidTr="00360899">
        <w:trPr>
          <w:trHeight w:val="345"/>
        </w:trPr>
        <w:tc>
          <w:tcPr>
            <w:tcW w:w="3222" w:type="dxa"/>
            <w:shd w:val="clear" w:color="auto" w:fill="CCCCFF"/>
            <w:noWrap/>
            <w:tcMar>
              <w:top w:w="0" w:type="dxa"/>
              <w:left w:w="108" w:type="dxa"/>
              <w:bottom w:w="0" w:type="dxa"/>
              <w:right w:w="108" w:type="dxa"/>
            </w:tcMar>
            <w:vAlign w:val="center"/>
            <w:hideMark/>
          </w:tcPr>
          <w:p w14:paraId="6997F73F" w14:textId="77777777" w:rsidR="00A44738" w:rsidRPr="00622AD0" w:rsidRDefault="00A44738" w:rsidP="003C2AC6">
            <w:pPr>
              <w:rPr>
                <w:rFonts w:ascii="Calibri" w:eastAsia="Calibri" w:hAnsi="Calibri" w:cs="Calibri"/>
                <w:b/>
                <w:sz w:val="18"/>
                <w:szCs w:val="18"/>
              </w:rPr>
            </w:pPr>
            <w:r>
              <w:rPr>
                <w:rFonts w:ascii="Calibri" w:hAnsi="Calibri"/>
                <w:b/>
                <w:sz w:val="18"/>
              </w:rPr>
              <w:t>Indicateurs d'effets</w:t>
            </w:r>
          </w:p>
        </w:tc>
        <w:tc>
          <w:tcPr>
            <w:tcW w:w="1414" w:type="dxa"/>
            <w:shd w:val="clear" w:color="auto" w:fill="C0C0C0"/>
            <w:tcMar>
              <w:top w:w="0" w:type="dxa"/>
              <w:left w:w="108" w:type="dxa"/>
              <w:bottom w:w="0" w:type="dxa"/>
              <w:right w:w="108" w:type="dxa"/>
            </w:tcMar>
            <w:vAlign w:val="bottom"/>
            <w:hideMark/>
          </w:tcPr>
          <w:p w14:paraId="05F50FD8" w14:textId="77777777" w:rsidR="00A44738" w:rsidRPr="00622AD0" w:rsidRDefault="00A44738" w:rsidP="003C2AC6">
            <w:pPr>
              <w:jc w:val="center"/>
              <w:rPr>
                <w:rFonts w:ascii="Calibri" w:eastAsia="Calibri" w:hAnsi="Calibri" w:cs="Calibri"/>
                <w:b/>
                <w:sz w:val="18"/>
                <w:szCs w:val="18"/>
              </w:rPr>
            </w:pPr>
            <w:r>
              <w:rPr>
                <w:rFonts w:ascii="Calibri" w:hAnsi="Calibri"/>
                <w:b/>
                <w:sz w:val="18"/>
              </w:rPr>
              <w:t>Source de données</w:t>
            </w:r>
          </w:p>
        </w:tc>
        <w:tc>
          <w:tcPr>
            <w:tcW w:w="1436" w:type="dxa"/>
            <w:gridSpan w:val="3"/>
            <w:shd w:val="clear" w:color="auto" w:fill="C0C0C0"/>
            <w:tcMar>
              <w:top w:w="0" w:type="dxa"/>
              <w:left w:w="108" w:type="dxa"/>
              <w:bottom w:w="0" w:type="dxa"/>
              <w:right w:w="108" w:type="dxa"/>
            </w:tcMar>
            <w:vAlign w:val="bottom"/>
            <w:hideMark/>
          </w:tcPr>
          <w:p w14:paraId="256D90C9" w14:textId="77777777" w:rsidR="00A44738" w:rsidRPr="00622AD0" w:rsidRDefault="00A44738" w:rsidP="003C2AC6">
            <w:pPr>
              <w:ind w:hanging="1"/>
              <w:jc w:val="center"/>
              <w:rPr>
                <w:rFonts w:ascii="Calibri" w:eastAsia="Calibri" w:hAnsi="Calibri" w:cs="Calibri"/>
                <w:b/>
                <w:sz w:val="18"/>
                <w:szCs w:val="18"/>
              </w:rPr>
            </w:pPr>
            <w:r>
              <w:rPr>
                <w:rFonts w:ascii="Calibri" w:hAnsi="Calibri"/>
                <w:b/>
                <w:sz w:val="18"/>
              </w:rPr>
              <w:t>Indicateur de référence</w:t>
            </w:r>
          </w:p>
        </w:tc>
        <w:tc>
          <w:tcPr>
            <w:tcW w:w="1285" w:type="dxa"/>
            <w:gridSpan w:val="2"/>
            <w:shd w:val="clear" w:color="auto" w:fill="C0C0C0"/>
            <w:tcMar>
              <w:top w:w="0" w:type="dxa"/>
              <w:left w:w="108" w:type="dxa"/>
              <w:bottom w:w="0" w:type="dxa"/>
              <w:right w:w="108" w:type="dxa"/>
            </w:tcMar>
            <w:vAlign w:val="bottom"/>
            <w:hideMark/>
          </w:tcPr>
          <w:p w14:paraId="77583526" w14:textId="62806609" w:rsidR="00A44738" w:rsidRPr="00622AD0" w:rsidRDefault="00A44738" w:rsidP="003C2AC6">
            <w:pPr>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2012</w:t>
            </w:r>
          </w:p>
        </w:tc>
        <w:tc>
          <w:tcPr>
            <w:tcW w:w="1157" w:type="dxa"/>
            <w:gridSpan w:val="2"/>
            <w:shd w:val="clear" w:color="auto" w:fill="C0C0C0"/>
            <w:tcMar>
              <w:top w:w="0" w:type="dxa"/>
              <w:left w:w="108" w:type="dxa"/>
              <w:bottom w:w="0" w:type="dxa"/>
              <w:right w:w="108" w:type="dxa"/>
            </w:tcMar>
            <w:vAlign w:val="bottom"/>
            <w:hideMark/>
          </w:tcPr>
          <w:p w14:paraId="0DFBF39C" w14:textId="72D7447A" w:rsidR="00A44738" w:rsidRPr="00622AD0" w:rsidRDefault="00A44738" w:rsidP="003C2AC6">
            <w:pPr>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2013</w:t>
            </w:r>
          </w:p>
        </w:tc>
        <w:tc>
          <w:tcPr>
            <w:tcW w:w="1224" w:type="dxa"/>
            <w:gridSpan w:val="2"/>
            <w:shd w:val="clear" w:color="auto" w:fill="C0C0C0"/>
            <w:tcMar>
              <w:top w:w="0" w:type="dxa"/>
              <w:left w:w="108" w:type="dxa"/>
              <w:bottom w:w="0" w:type="dxa"/>
              <w:right w:w="108" w:type="dxa"/>
            </w:tcMar>
            <w:vAlign w:val="bottom"/>
            <w:hideMark/>
          </w:tcPr>
          <w:p w14:paraId="15BD6471" w14:textId="476AFB06" w:rsidR="00A44738" w:rsidRPr="00622AD0" w:rsidRDefault="00A44738" w:rsidP="003C2AC6">
            <w:pPr>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2014</w:t>
            </w:r>
          </w:p>
        </w:tc>
        <w:tc>
          <w:tcPr>
            <w:tcW w:w="1260" w:type="dxa"/>
            <w:gridSpan w:val="3"/>
            <w:shd w:val="clear" w:color="auto" w:fill="C0C0C0"/>
            <w:tcMar>
              <w:top w:w="0" w:type="dxa"/>
              <w:left w:w="108" w:type="dxa"/>
              <w:bottom w:w="0" w:type="dxa"/>
              <w:right w:w="108" w:type="dxa"/>
            </w:tcMar>
            <w:vAlign w:val="bottom"/>
            <w:hideMark/>
          </w:tcPr>
          <w:p w14:paraId="1DC30271" w14:textId="6E2CF503" w:rsidR="00A44738" w:rsidRPr="00622AD0" w:rsidRDefault="00A44738" w:rsidP="003C2AC6">
            <w:pPr>
              <w:ind w:firstLine="3"/>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2015</w:t>
            </w:r>
          </w:p>
        </w:tc>
        <w:tc>
          <w:tcPr>
            <w:tcW w:w="3073" w:type="dxa"/>
            <w:gridSpan w:val="4"/>
            <w:shd w:val="clear" w:color="auto" w:fill="C0C0C0"/>
            <w:tcMar>
              <w:top w:w="0" w:type="dxa"/>
              <w:left w:w="108" w:type="dxa"/>
              <w:bottom w:w="0" w:type="dxa"/>
              <w:right w:w="108" w:type="dxa"/>
            </w:tcMar>
            <w:vAlign w:val="bottom"/>
            <w:hideMark/>
          </w:tcPr>
          <w:p w14:paraId="5D417627" w14:textId="77777777" w:rsidR="00A44738" w:rsidRPr="00622AD0" w:rsidRDefault="00A44738" w:rsidP="003C2AC6">
            <w:pPr>
              <w:ind w:firstLine="11"/>
              <w:jc w:val="center"/>
              <w:rPr>
                <w:rFonts w:ascii="Calibri" w:eastAsia="Calibri" w:hAnsi="Calibri" w:cs="Calibri"/>
                <w:b/>
                <w:sz w:val="18"/>
                <w:szCs w:val="18"/>
              </w:rPr>
            </w:pPr>
            <w:r>
              <w:rPr>
                <w:rFonts w:ascii="Calibri" w:hAnsi="Calibri"/>
                <w:b/>
                <w:sz w:val="18"/>
              </w:rPr>
              <w:t>Risques et hypothèses</w:t>
            </w:r>
          </w:p>
        </w:tc>
      </w:tr>
      <w:tr w:rsidR="00A44738" w:rsidRPr="00B46444" w14:paraId="53941F17" w14:textId="77777777" w:rsidTr="00360899">
        <w:trPr>
          <w:trHeight w:val="678"/>
        </w:trPr>
        <w:tc>
          <w:tcPr>
            <w:tcW w:w="3222" w:type="dxa"/>
            <w:tcMar>
              <w:top w:w="0" w:type="dxa"/>
              <w:left w:w="108" w:type="dxa"/>
              <w:bottom w:w="0" w:type="dxa"/>
              <w:right w:w="108" w:type="dxa"/>
            </w:tcMar>
            <w:vAlign w:val="center"/>
            <w:hideMark/>
          </w:tcPr>
          <w:p w14:paraId="4D40547A" w14:textId="77777777" w:rsidR="00A44738" w:rsidRPr="00B46444" w:rsidRDefault="00A44738" w:rsidP="003C2AC6">
            <w:pPr>
              <w:rPr>
                <w:rFonts w:ascii="Calibri" w:hAnsi="Calibri" w:cs="Calibri"/>
                <w:sz w:val="18"/>
                <w:szCs w:val="18"/>
              </w:rPr>
            </w:pPr>
          </w:p>
        </w:tc>
        <w:tc>
          <w:tcPr>
            <w:tcW w:w="1414" w:type="dxa"/>
            <w:tcMar>
              <w:top w:w="0" w:type="dxa"/>
              <w:left w:w="108" w:type="dxa"/>
              <w:bottom w:w="0" w:type="dxa"/>
              <w:right w:w="108" w:type="dxa"/>
            </w:tcMar>
            <w:vAlign w:val="center"/>
            <w:hideMark/>
          </w:tcPr>
          <w:p w14:paraId="37F5A795" w14:textId="77777777" w:rsidR="00A44738" w:rsidRPr="00B46444" w:rsidRDefault="00A44738" w:rsidP="003C2AC6">
            <w:pPr>
              <w:rPr>
                <w:rFonts w:ascii="Calibri" w:hAnsi="Calibri" w:cs="Calibri"/>
                <w:sz w:val="18"/>
                <w:szCs w:val="18"/>
              </w:rPr>
            </w:pPr>
          </w:p>
        </w:tc>
        <w:tc>
          <w:tcPr>
            <w:tcW w:w="1436" w:type="dxa"/>
            <w:gridSpan w:val="3"/>
            <w:tcMar>
              <w:top w:w="0" w:type="dxa"/>
              <w:left w:w="108" w:type="dxa"/>
              <w:bottom w:w="0" w:type="dxa"/>
              <w:right w:w="108" w:type="dxa"/>
            </w:tcMar>
            <w:vAlign w:val="center"/>
            <w:hideMark/>
          </w:tcPr>
          <w:p w14:paraId="662AE21B" w14:textId="77777777" w:rsidR="00A44738" w:rsidRPr="00B46444" w:rsidRDefault="00A44738" w:rsidP="003C2AC6">
            <w:pPr>
              <w:ind w:hanging="5"/>
              <w:rPr>
                <w:rFonts w:ascii="Calibri" w:eastAsia="Calibri" w:hAnsi="Calibri" w:cs="Calibri"/>
                <w:sz w:val="18"/>
                <w:szCs w:val="18"/>
              </w:rPr>
            </w:pPr>
          </w:p>
        </w:tc>
        <w:tc>
          <w:tcPr>
            <w:tcW w:w="1285" w:type="dxa"/>
            <w:gridSpan w:val="2"/>
            <w:tcMar>
              <w:top w:w="0" w:type="dxa"/>
              <w:left w:w="108" w:type="dxa"/>
              <w:bottom w:w="0" w:type="dxa"/>
              <w:right w:w="108" w:type="dxa"/>
            </w:tcMar>
            <w:vAlign w:val="center"/>
            <w:hideMark/>
          </w:tcPr>
          <w:p w14:paraId="163123FE" w14:textId="77777777" w:rsidR="00A44738" w:rsidRPr="00B46444" w:rsidRDefault="00A44738" w:rsidP="003C2AC6">
            <w:pPr>
              <w:rPr>
                <w:rFonts w:ascii="Calibri" w:eastAsia="Calibri" w:hAnsi="Calibri" w:cs="Calibri"/>
                <w:sz w:val="18"/>
                <w:szCs w:val="18"/>
              </w:rPr>
            </w:pPr>
          </w:p>
        </w:tc>
        <w:tc>
          <w:tcPr>
            <w:tcW w:w="1157" w:type="dxa"/>
            <w:gridSpan w:val="2"/>
            <w:tcMar>
              <w:top w:w="0" w:type="dxa"/>
              <w:left w:w="108" w:type="dxa"/>
              <w:bottom w:w="0" w:type="dxa"/>
              <w:right w:w="108" w:type="dxa"/>
            </w:tcMar>
            <w:vAlign w:val="center"/>
            <w:hideMark/>
          </w:tcPr>
          <w:p w14:paraId="763E7640" w14:textId="77777777" w:rsidR="00A44738" w:rsidRPr="00B46444" w:rsidRDefault="00A44738" w:rsidP="003C2AC6">
            <w:pPr>
              <w:rPr>
                <w:rFonts w:ascii="Calibri" w:eastAsia="Calibri" w:hAnsi="Calibri" w:cs="Calibri"/>
                <w:sz w:val="18"/>
                <w:szCs w:val="18"/>
              </w:rPr>
            </w:pPr>
          </w:p>
        </w:tc>
        <w:tc>
          <w:tcPr>
            <w:tcW w:w="1224" w:type="dxa"/>
            <w:gridSpan w:val="2"/>
            <w:tcMar>
              <w:top w:w="0" w:type="dxa"/>
              <w:left w:w="108" w:type="dxa"/>
              <w:bottom w:w="0" w:type="dxa"/>
              <w:right w:w="108" w:type="dxa"/>
            </w:tcMar>
            <w:vAlign w:val="center"/>
            <w:hideMark/>
          </w:tcPr>
          <w:p w14:paraId="554B712E" w14:textId="77777777" w:rsidR="00A44738" w:rsidRPr="00B46444" w:rsidRDefault="00A44738" w:rsidP="003C2AC6">
            <w:pPr>
              <w:rPr>
                <w:rFonts w:ascii="Calibri" w:eastAsia="Calibri" w:hAnsi="Calibri" w:cs="Calibri"/>
                <w:sz w:val="18"/>
                <w:szCs w:val="18"/>
              </w:rPr>
            </w:pPr>
          </w:p>
        </w:tc>
        <w:tc>
          <w:tcPr>
            <w:tcW w:w="1260" w:type="dxa"/>
            <w:gridSpan w:val="3"/>
            <w:tcMar>
              <w:top w:w="0" w:type="dxa"/>
              <w:left w:w="108" w:type="dxa"/>
              <w:bottom w:w="0" w:type="dxa"/>
              <w:right w:w="108" w:type="dxa"/>
            </w:tcMar>
            <w:vAlign w:val="center"/>
            <w:hideMark/>
          </w:tcPr>
          <w:p w14:paraId="4A41DC55" w14:textId="77777777" w:rsidR="00A44738" w:rsidRPr="00B46444" w:rsidRDefault="00A44738" w:rsidP="003C2AC6">
            <w:pPr>
              <w:rPr>
                <w:rFonts w:ascii="Calibri" w:eastAsia="Calibri" w:hAnsi="Calibri" w:cs="Calibri"/>
                <w:sz w:val="18"/>
                <w:szCs w:val="18"/>
              </w:rPr>
            </w:pPr>
          </w:p>
        </w:tc>
        <w:tc>
          <w:tcPr>
            <w:tcW w:w="3073" w:type="dxa"/>
            <w:gridSpan w:val="4"/>
            <w:vMerge w:val="restart"/>
            <w:tcMar>
              <w:top w:w="0" w:type="dxa"/>
              <w:left w:w="108" w:type="dxa"/>
              <w:bottom w:w="0" w:type="dxa"/>
              <w:right w:w="108" w:type="dxa"/>
            </w:tcMar>
            <w:vAlign w:val="bottom"/>
            <w:hideMark/>
          </w:tcPr>
          <w:p w14:paraId="5BAE94ED" w14:textId="77777777" w:rsidR="00A44738" w:rsidRPr="00B46444" w:rsidRDefault="00A44738" w:rsidP="003C2AC6">
            <w:pPr>
              <w:rPr>
                <w:rFonts w:ascii="Calibri" w:eastAsia="Calibri" w:hAnsi="Calibri" w:cs="Calibri"/>
                <w:sz w:val="18"/>
                <w:szCs w:val="18"/>
              </w:rPr>
            </w:pPr>
          </w:p>
        </w:tc>
      </w:tr>
      <w:tr w:rsidR="00A44738" w:rsidRPr="00B46444" w14:paraId="4264E73A" w14:textId="77777777" w:rsidTr="00D159B1">
        <w:trPr>
          <w:trHeight w:val="525"/>
        </w:trPr>
        <w:tc>
          <w:tcPr>
            <w:tcW w:w="3222" w:type="dxa"/>
            <w:tcMar>
              <w:top w:w="0" w:type="dxa"/>
              <w:left w:w="108" w:type="dxa"/>
              <w:bottom w:w="0" w:type="dxa"/>
              <w:right w:w="108" w:type="dxa"/>
            </w:tcMar>
            <w:vAlign w:val="center"/>
            <w:hideMark/>
          </w:tcPr>
          <w:p w14:paraId="74798AC5" w14:textId="77777777" w:rsidR="00A44738" w:rsidRPr="00B46444" w:rsidRDefault="00A44738" w:rsidP="003C2AC6">
            <w:pPr>
              <w:rPr>
                <w:rFonts w:ascii="Calibri" w:hAnsi="Calibri" w:cs="Calibri"/>
                <w:sz w:val="18"/>
                <w:szCs w:val="18"/>
              </w:rPr>
            </w:pPr>
          </w:p>
        </w:tc>
        <w:tc>
          <w:tcPr>
            <w:tcW w:w="1414" w:type="dxa"/>
            <w:tcBorders>
              <w:bottom w:val="single" w:sz="4" w:space="0" w:color="auto"/>
            </w:tcBorders>
            <w:tcMar>
              <w:top w:w="0" w:type="dxa"/>
              <w:left w:w="108" w:type="dxa"/>
              <w:bottom w:w="0" w:type="dxa"/>
              <w:right w:w="108" w:type="dxa"/>
            </w:tcMar>
            <w:vAlign w:val="center"/>
            <w:hideMark/>
          </w:tcPr>
          <w:p w14:paraId="75CDAA77" w14:textId="77777777" w:rsidR="00A44738" w:rsidRPr="00B46444" w:rsidRDefault="00A44738" w:rsidP="003C2AC6">
            <w:pPr>
              <w:rPr>
                <w:rFonts w:ascii="Calibri" w:hAnsi="Calibri" w:cs="Calibri"/>
                <w:sz w:val="18"/>
                <w:szCs w:val="18"/>
              </w:rPr>
            </w:pPr>
          </w:p>
        </w:tc>
        <w:tc>
          <w:tcPr>
            <w:tcW w:w="1436" w:type="dxa"/>
            <w:gridSpan w:val="3"/>
            <w:tcBorders>
              <w:bottom w:val="single" w:sz="4" w:space="0" w:color="auto"/>
            </w:tcBorders>
            <w:tcMar>
              <w:top w:w="0" w:type="dxa"/>
              <w:left w:w="108" w:type="dxa"/>
              <w:bottom w:w="0" w:type="dxa"/>
              <w:right w:w="108" w:type="dxa"/>
            </w:tcMar>
            <w:vAlign w:val="center"/>
            <w:hideMark/>
          </w:tcPr>
          <w:p w14:paraId="6E117DA8" w14:textId="77777777" w:rsidR="00A44738" w:rsidRPr="00B46444" w:rsidRDefault="00A44738" w:rsidP="003C2AC6">
            <w:pPr>
              <w:ind w:hanging="5"/>
              <w:rPr>
                <w:rFonts w:ascii="Calibri" w:eastAsia="Calibri" w:hAnsi="Calibri" w:cs="Calibri"/>
                <w:sz w:val="18"/>
                <w:szCs w:val="18"/>
              </w:rPr>
            </w:pPr>
          </w:p>
        </w:tc>
        <w:tc>
          <w:tcPr>
            <w:tcW w:w="1285" w:type="dxa"/>
            <w:gridSpan w:val="2"/>
            <w:tcBorders>
              <w:bottom w:val="single" w:sz="4" w:space="0" w:color="auto"/>
            </w:tcBorders>
            <w:tcMar>
              <w:top w:w="0" w:type="dxa"/>
              <w:left w:w="108" w:type="dxa"/>
              <w:bottom w:w="0" w:type="dxa"/>
              <w:right w:w="108" w:type="dxa"/>
            </w:tcMar>
            <w:vAlign w:val="center"/>
            <w:hideMark/>
          </w:tcPr>
          <w:p w14:paraId="300E7B8F" w14:textId="77777777" w:rsidR="00A44738" w:rsidRPr="00B46444" w:rsidRDefault="00A44738" w:rsidP="003C2AC6">
            <w:pPr>
              <w:rPr>
                <w:rFonts w:ascii="Calibri" w:eastAsia="Calibri" w:hAnsi="Calibri" w:cs="Calibri"/>
                <w:sz w:val="18"/>
                <w:szCs w:val="18"/>
              </w:rPr>
            </w:pPr>
          </w:p>
        </w:tc>
        <w:tc>
          <w:tcPr>
            <w:tcW w:w="1157" w:type="dxa"/>
            <w:gridSpan w:val="2"/>
            <w:tcBorders>
              <w:bottom w:val="single" w:sz="4" w:space="0" w:color="auto"/>
            </w:tcBorders>
            <w:tcMar>
              <w:top w:w="0" w:type="dxa"/>
              <w:left w:w="108" w:type="dxa"/>
              <w:bottom w:w="0" w:type="dxa"/>
              <w:right w:w="108" w:type="dxa"/>
            </w:tcMar>
            <w:vAlign w:val="center"/>
            <w:hideMark/>
          </w:tcPr>
          <w:p w14:paraId="36A6FB96" w14:textId="77777777" w:rsidR="00A44738" w:rsidRPr="00B46444" w:rsidRDefault="00A44738" w:rsidP="003C2AC6">
            <w:pPr>
              <w:rPr>
                <w:rFonts w:ascii="Calibri" w:eastAsia="Calibri" w:hAnsi="Calibri" w:cs="Calibri"/>
                <w:sz w:val="18"/>
                <w:szCs w:val="18"/>
              </w:rPr>
            </w:pPr>
          </w:p>
        </w:tc>
        <w:tc>
          <w:tcPr>
            <w:tcW w:w="1224" w:type="dxa"/>
            <w:gridSpan w:val="2"/>
            <w:tcBorders>
              <w:bottom w:val="single" w:sz="4" w:space="0" w:color="auto"/>
            </w:tcBorders>
            <w:tcMar>
              <w:top w:w="0" w:type="dxa"/>
              <w:left w:w="108" w:type="dxa"/>
              <w:bottom w:w="0" w:type="dxa"/>
              <w:right w:w="108" w:type="dxa"/>
            </w:tcMar>
            <w:vAlign w:val="center"/>
            <w:hideMark/>
          </w:tcPr>
          <w:p w14:paraId="3F0E6CC7" w14:textId="77777777" w:rsidR="00A44738" w:rsidRPr="00B46444" w:rsidRDefault="00A44738" w:rsidP="003C2AC6">
            <w:pPr>
              <w:rPr>
                <w:rFonts w:ascii="Calibri" w:eastAsia="Calibri" w:hAnsi="Calibri" w:cs="Calibri"/>
                <w:sz w:val="18"/>
                <w:szCs w:val="18"/>
              </w:rPr>
            </w:pPr>
          </w:p>
        </w:tc>
        <w:tc>
          <w:tcPr>
            <w:tcW w:w="1260" w:type="dxa"/>
            <w:gridSpan w:val="3"/>
            <w:tcBorders>
              <w:bottom w:val="single" w:sz="4" w:space="0" w:color="auto"/>
            </w:tcBorders>
            <w:tcMar>
              <w:top w:w="0" w:type="dxa"/>
              <w:left w:w="108" w:type="dxa"/>
              <w:bottom w:w="0" w:type="dxa"/>
              <w:right w:w="108" w:type="dxa"/>
            </w:tcMar>
            <w:vAlign w:val="center"/>
            <w:hideMark/>
          </w:tcPr>
          <w:p w14:paraId="276FEC7B" w14:textId="77777777" w:rsidR="00A44738" w:rsidRPr="00B46444" w:rsidRDefault="00A44738" w:rsidP="003C2AC6">
            <w:pPr>
              <w:rPr>
                <w:rFonts w:ascii="Calibri" w:eastAsia="Calibri" w:hAnsi="Calibri" w:cs="Calibri"/>
                <w:sz w:val="18"/>
                <w:szCs w:val="18"/>
              </w:rPr>
            </w:pPr>
          </w:p>
        </w:tc>
        <w:tc>
          <w:tcPr>
            <w:tcW w:w="3073" w:type="dxa"/>
            <w:gridSpan w:val="4"/>
            <w:vMerge/>
            <w:tcBorders>
              <w:bottom w:val="single" w:sz="4" w:space="0" w:color="auto"/>
            </w:tcBorders>
            <w:vAlign w:val="center"/>
            <w:hideMark/>
          </w:tcPr>
          <w:p w14:paraId="0BCFEA87" w14:textId="77777777" w:rsidR="00A44738" w:rsidRPr="00B46444" w:rsidRDefault="00A44738" w:rsidP="003C2AC6">
            <w:pPr>
              <w:rPr>
                <w:rFonts w:ascii="Calibri" w:eastAsia="Calibri" w:hAnsi="Calibri" w:cs="Calibri"/>
                <w:sz w:val="18"/>
                <w:szCs w:val="18"/>
              </w:rPr>
            </w:pPr>
          </w:p>
        </w:tc>
      </w:tr>
      <w:tr w:rsidR="00756C88" w:rsidRPr="00622AD0" w14:paraId="5EB5FD0E" w14:textId="77777777" w:rsidTr="00D159B1">
        <w:trPr>
          <w:trHeight w:val="345"/>
        </w:trPr>
        <w:tc>
          <w:tcPr>
            <w:tcW w:w="3222" w:type="dxa"/>
            <w:shd w:val="clear" w:color="auto" w:fill="CCCCFF"/>
            <w:noWrap/>
            <w:tcMar>
              <w:top w:w="0" w:type="dxa"/>
              <w:left w:w="108" w:type="dxa"/>
              <w:bottom w:w="0" w:type="dxa"/>
              <w:right w:w="108" w:type="dxa"/>
            </w:tcMar>
            <w:vAlign w:val="center"/>
            <w:hideMark/>
          </w:tcPr>
          <w:p w14:paraId="34078007" w14:textId="4DC05A24" w:rsidR="00756C88" w:rsidRDefault="00756C88" w:rsidP="003C2AC6">
            <w:pPr>
              <w:rPr>
                <w:rFonts w:ascii="Calibri" w:hAnsi="Calibri" w:cs="Calibri"/>
                <w:b/>
                <w:sz w:val="18"/>
                <w:szCs w:val="18"/>
              </w:rPr>
            </w:pPr>
            <w:r>
              <w:rPr>
                <w:rFonts w:ascii="Calibri" w:hAnsi="Calibri"/>
                <w:b/>
                <w:sz w:val="18"/>
              </w:rPr>
              <w:t>Extrant</w:t>
            </w:r>
            <w:r w:rsidR="004B130A">
              <w:rPr>
                <w:rFonts w:ascii="Calibri" w:hAnsi="Calibri"/>
                <w:b/>
                <w:sz w:val="18"/>
              </w:rPr>
              <w:t> </w:t>
            </w:r>
            <w:r>
              <w:rPr>
                <w:rFonts w:ascii="Calibri" w:hAnsi="Calibri"/>
                <w:b/>
                <w:sz w:val="18"/>
              </w:rPr>
              <w:t>5.1</w:t>
            </w:r>
          </w:p>
        </w:tc>
        <w:tc>
          <w:tcPr>
            <w:tcW w:w="10849" w:type="dxa"/>
            <w:gridSpan w:val="17"/>
            <w:shd w:val="clear" w:color="auto" w:fill="auto"/>
            <w:tcMar>
              <w:top w:w="0" w:type="dxa"/>
              <w:left w:w="108" w:type="dxa"/>
              <w:bottom w:w="0" w:type="dxa"/>
              <w:right w:w="108" w:type="dxa"/>
            </w:tcMar>
            <w:vAlign w:val="bottom"/>
            <w:hideMark/>
          </w:tcPr>
          <w:p w14:paraId="1EC74BDC" w14:textId="674F0033" w:rsidR="00756C88" w:rsidRPr="00D159B1" w:rsidRDefault="00D159B1" w:rsidP="00D159B1">
            <w:pPr>
              <w:ind w:firstLine="11"/>
              <w:rPr>
                <w:rFonts w:ascii="Calibri" w:hAnsi="Calibri" w:cs="Calibri"/>
                <w:sz w:val="18"/>
                <w:szCs w:val="18"/>
              </w:rPr>
            </w:pPr>
            <w:r>
              <w:rPr>
                <w:rFonts w:ascii="Calibri" w:hAnsi="Calibri"/>
                <w:sz w:val="18"/>
              </w:rPr>
              <w:t>&lt;Indique la déclaration d'extrant</w:t>
            </w:r>
            <w:r w:rsidR="004B130A">
              <w:rPr>
                <w:rFonts w:ascii="Calibri" w:hAnsi="Calibri"/>
                <w:sz w:val="18"/>
              </w:rPr>
              <w:t> </w:t>
            </w:r>
            <w:r>
              <w:rPr>
                <w:rFonts w:ascii="Calibri" w:hAnsi="Calibri"/>
                <w:sz w:val="18"/>
              </w:rPr>
              <w:t>5.1&gt;</w:t>
            </w:r>
          </w:p>
        </w:tc>
      </w:tr>
      <w:tr w:rsidR="00A44738" w:rsidRPr="00622AD0" w14:paraId="65CA493E" w14:textId="77777777" w:rsidTr="00360899">
        <w:trPr>
          <w:trHeight w:val="345"/>
        </w:trPr>
        <w:tc>
          <w:tcPr>
            <w:tcW w:w="3222" w:type="dxa"/>
            <w:shd w:val="clear" w:color="auto" w:fill="CCCCFF"/>
            <w:noWrap/>
            <w:tcMar>
              <w:top w:w="0" w:type="dxa"/>
              <w:left w:w="108" w:type="dxa"/>
              <w:bottom w:w="0" w:type="dxa"/>
              <w:right w:w="108" w:type="dxa"/>
            </w:tcMar>
            <w:vAlign w:val="center"/>
            <w:hideMark/>
          </w:tcPr>
          <w:p w14:paraId="06B9DC87" w14:textId="77777777" w:rsidR="00A44738" w:rsidRPr="00622AD0" w:rsidRDefault="00A44738" w:rsidP="003C2AC6">
            <w:pPr>
              <w:rPr>
                <w:rFonts w:ascii="Calibri" w:eastAsia="Calibri" w:hAnsi="Calibri" w:cs="Calibri"/>
                <w:b/>
                <w:sz w:val="18"/>
                <w:szCs w:val="18"/>
              </w:rPr>
            </w:pPr>
            <w:r>
              <w:rPr>
                <w:rFonts w:ascii="Calibri" w:hAnsi="Calibri"/>
                <w:b/>
                <w:sz w:val="18"/>
              </w:rPr>
              <w:t>Indicateurs d'extrants</w:t>
            </w:r>
          </w:p>
        </w:tc>
        <w:tc>
          <w:tcPr>
            <w:tcW w:w="1414" w:type="dxa"/>
            <w:shd w:val="clear" w:color="auto" w:fill="C0C0C0"/>
            <w:tcMar>
              <w:top w:w="0" w:type="dxa"/>
              <w:left w:w="108" w:type="dxa"/>
              <w:bottom w:w="0" w:type="dxa"/>
              <w:right w:w="108" w:type="dxa"/>
            </w:tcMar>
            <w:vAlign w:val="bottom"/>
            <w:hideMark/>
          </w:tcPr>
          <w:p w14:paraId="234DE3BD" w14:textId="77777777" w:rsidR="00A44738" w:rsidRPr="00622AD0" w:rsidRDefault="00A44738" w:rsidP="003C2AC6">
            <w:pPr>
              <w:jc w:val="center"/>
              <w:rPr>
                <w:rFonts w:ascii="Calibri" w:eastAsia="Calibri" w:hAnsi="Calibri" w:cs="Calibri"/>
                <w:b/>
                <w:sz w:val="18"/>
                <w:szCs w:val="18"/>
              </w:rPr>
            </w:pPr>
            <w:r>
              <w:rPr>
                <w:rFonts w:ascii="Calibri" w:hAnsi="Calibri"/>
                <w:b/>
                <w:sz w:val="18"/>
              </w:rPr>
              <w:t>Source de données</w:t>
            </w:r>
          </w:p>
        </w:tc>
        <w:tc>
          <w:tcPr>
            <w:tcW w:w="1436" w:type="dxa"/>
            <w:gridSpan w:val="3"/>
            <w:shd w:val="clear" w:color="auto" w:fill="C0C0C0"/>
            <w:tcMar>
              <w:top w:w="0" w:type="dxa"/>
              <w:left w:w="108" w:type="dxa"/>
              <w:bottom w:w="0" w:type="dxa"/>
              <w:right w:w="108" w:type="dxa"/>
            </w:tcMar>
            <w:vAlign w:val="bottom"/>
            <w:hideMark/>
          </w:tcPr>
          <w:p w14:paraId="7E268214" w14:textId="77777777" w:rsidR="00A44738" w:rsidRPr="00622AD0" w:rsidRDefault="00A44738" w:rsidP="003C2AC6">
            <w:pPr>
              <w:ind w:hanging="1"/>
              <w:jc w:val="center"/>
              <w:rPr>
                <w:rFonts w:ascii="Calibri" w:eastAsia="Calibri" w:hAnsi="Calibri" w:cs="Calibri"/>
                <w:b/>
                <w:sz w:val="18"/>
                <w:szCs w:val="18"/>
              </w:rPr>
            </w:pPr>
            <w:r>
              <w:rPr>
                <w:rFonts w:ascii="Calibri" w:hAnsi="Calibri"/>
                <w:b/>
                <w:sz w:val="18"/>
              </w:rPr>
              <w:t>Indicateur de référence</w:t>
            </w:r>
          </w:p>
        </w:tc>
        <w:tc>
          <w:tcPr>
            <w:tcW w:w="1285" w:type="dxa"/>
            <w:gridSpan w:val="2"/>
            <w:shd w:val="clear" w:color="auto" w:fill="C0C0C0"/>
            <w:tcMar>
              <w:top w:w="0" w:type="dxa"/>
              <w:left w:w="108" w:type="dxa"/>
              <w:bottom w:w="0" w:type="dxa"/>
              <w:right w:w="108" w:type="dxa"/>
            </w:tcMar>
            <w:vAlign w:val="bottom"/>
            <w:hideMark/>
          </w:tcPr>
          <w:p w14:paraId="265930DA" w14:textId="5CC79EA9" w:rsidR="00A44738" w:rsidRPr="00622AD0" w:rsidRDefault="00A44738" w:rsidP="003C2AC6">
            <w:pPr>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2012</w:t>
            </w:r>
          </w:p>
        </w:tc>
        <w:tc>
          <w:tcPr>
            <w:tcW w:w="1157" w:type="dxa"/>
            <w:gridSpan w:val="2"/>
            <w:shd w:val="clear" w:color="auto" w:fill="C0C0C0"/>
            <w:tcMar>
              <w:top w:w="0" w:type="dxa"/>
              <w:left w:w="108" w:type="dxa"/>
              <w:bottom w:w="0" w:type="dxa"/>
              <w:right w:w="108" w:type="dxa"/>
            </w:tcMar>
            <w:vAlign w:val="bottom"/>
            <w:hideMark/>
          </w:tcPr>
          <w:p w14:paraId="46B3F123" w14:textId="711E9614" w:rsidR="00A44738" w:rsidRPr="00622AD0" w:rsidRDefault="00A44738" w:rsidP="003C2AC6">
            <w:pPr>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2013</w:t>
            </w:r>
          </w:p>
        </w:tc>
        <w:tc>
          <w:tcPr>
            <w:tcW w:w="1224" w:type="dxa"/>
            <w:gridSpan w:val="2"/>
            <w:shd w:val="clear" w:color="auto" w:fill="C0C0C0"/>
            <w:tcMar>
              <w:top w:w="0" w:type="dxa"/>
              <w:left w:w="108" w:type="dxa"/>
              <w:bottom w:w="0" w:type="dxa"/>
              <w:right w:w="108" w:type="dxa"/>
            </w:tcMar>
            <w:vAlign w:val="bottom"/>
            <w:hideMark/>
          </w:tcPr>
          <w:p w14:paraId="0036B2AC" w14:textId="3D70718E" w:rsidR="00A44738" w:rsidRPr="00622AD0" w:rsidRDefault="00A44738" w:rsidP="003C2AC6">
            <w:pPr>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2014</w:t>
            </w:r>
          </w:p>
        </w:tc>
        <w:tc>
          <w:tcPr>
            <w:tcW w:w="1260" w:type="dxa"/>
            <w:gridSpan w:val="3"/>
            <w:shd w:val="clear" w:color="auto" w:fill="C0C0C0"/>
            <w:tcMar>
              <w:top w:w="0" w:type="dxa"/>
              <w:left w:w="108" w:type="dxa"/>
              <w:bottom w:w="0" w:type="dxa"/>
              <w:right w:w="108" w:type="dxa"/>
            </w:tcMar>
            <w:vAlign w:val="bottom"/>
            <w:hideMark/>
          </w:tcPr>
          <w:p w14:paraId="4D7113A0" w14:textId="1DC12AD5" w:rsidR="00A44738" w:rsidRPr="00622AD0" w:rsidRDefault="00A44738" w:rsidP="003C2AC6">
            <w:pPr>
              <w:ind w:firstLine="3"/>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2015</w:t>
            </w:r>
          </w:p>
        </w:tc>
        <w:tc>
          <w:tcPr>
            <w:tcW w:w="3073" w:type="dxa"/>
            <w:gridSpan w:val="4"/>
            <w:shd w:val="clear" w:color="auto" w:fill="C0C0C0"/>
            <w:tcMar>
              <w:top w:w="0" w:type="dxa"/>
              <w:left w:w="108" w:type="dxa"/>
              <w:bottom w:w="0" w:type="dxa"/>
              <w:right w:w="108" w:type="dxa"/>
            </w:tcMar>
            <w:vAlign w:val="bottom"/>
            <w:hideMark/>
          </w:tcPr>
          <w:p w14:paraId="060AC23D" w14:textId="77777777" w:rsidR="00A44738" w:rsidRPr="00622AD0" w:rsidRDefault="00A44738" w:rsidP="003C2AC6">
            <w:pPr>
              <w:ind w:firstLine="11"/>
              <w:jc w:val="center"/>
              <w:rPr>
                <w:rFonts w:ascii="Calibri" w:eastAsia="Calibri" w:hAnsi="Calibri" w:cs="Calibri"/>
                <w:b/>
                <w:sz w:val="18"/>
                <w:szCs w:val="18"/>
              </w:rPr>
            </w:pPr>
            <w:r>
              <w:rPr>
                <w:rFonts w:ascii="Calibri" w:hAnsi="Calibri"/>
                <w:b/>
                <w:sz w:val="18"/>
              </w:rPr>
              <w:t>Risques et hypothèses</w:t>
            </w:r>
          </w:p>
        </w:tc>
      </w:tr>
      <w:tr w:rsidR="00A44738" w:rsidRPr="00B46444" w14:paraId="59788405" w14:textId="77777777" w:rsidTr="00360899">
        <w:trPr>
          <w:trHeight w:val="678"/>
        </w:trPr>
        <w:tc>
          <w:tcPr>
            <w:tcW w:w="3222" w:type="dxa"/>
            <w:tcMar>
              <w:top w:w="0" w:type="dxa"/>
              <w:left w:w="108" w:type="dxa"/>
              <w:bottom w:w="0" w:type="dxa"/>
              <w:right w:w="108" w:type="dxa"/>
            </w:tcMar>
            <w:vAlign w:val="center"/>
            <w:hideMark/>
          </w:tcPr>
          <w:p w14:paraId="1C68BA60" w14:textId="77777777" w:rsidR="00A44738" w:rsidRPr="00B46444" w:rsidRDefault="00A44738" w:rsidP="003C2AC6">
            <w:pPr>
              <w:rPr>
                <w:rFonts w:ascii="Calibri" w:hAnsi="Calibri" w:cs="Calibri"/>
                <w:sz w:val="18"/>
                <w:szCs w:val="18"/>
              </w:rPr>
            </w:pPr>
          </w:p>
        </w:tc>
        <w:tc>
          <w:tcPr>
            <w:tcW w:w="1414" w:type="dxa"/>
            <w:tcMar>
              <w:top w:w="0" w:type="dxa"/>
              <w:left w:w="108" w:type="dxa"/>
              <w:bottom w:w="0" w:type="dxa"/>
              <w:right w:w="108" w:type="dxa"/>
            </w:tcMar>
            <w:vAlign w:val="center"/>
            <w:hideMark/>
          </w:tcPr>
          <w:p w14:paraId="78C2A919" w14:textId="77777777" w:rsidR="00A44738" w:rsidRPr="00B46444" w:rsidRDefault="00A44738" w:rsidP="003C2AC6">
            <w:pPr>
              <w:rPr>
                <w:rFonts w:ascii="Calibri" w:hAnsi="Calibri" w:cs="Calibri"/>
                <w:sz w:val="18"/>
                <w:szCs w:val="18"/>
              </w:rPr>
            </w:pPr>
          </w:p>
        </w:tc>
        <w:tc>
          <w:tcPr>
            <w:tcW w:w="1436" w:type="dxa"/>
            <w:gridSpan w:val="3"/>
            <w:tcMar>
              <w:top w:w="0" w:type="dxa"/>
              <w:left w:w="108" w:type="dxa"/>
              <w:bottom w:w="0" w:type="dxa"/>
              <w:right w:w="108" w:type="dxa"/>
            </w:tcMar>
            <w:vAlign w:val="center"/>
            <w:hideMark/>
          </w:tcPr>
          <w:p w14:paraId="5EDE1513" w14:textId="77777777" w:rsidR="00A44738" w:rsidRPr="00B46444" w:rsidRDefault="00A44738" w:rsidP="003C2AC6">
            <w:pPr>
              <w:ind w:hanging="5"/>
              <w:rPr>
                <w:rFonts w:ascii="Calibri" w:eastAsia="Calibri" w:hAnsi="Calibri" w:cs="Calibri"/>
                <w:sz w:val="18"/>
                <w:szCs w:val="18"/>
              </w:rPr>
            </w:pPr>
          </w:p>
        </w:tc>
        <w:tc>
          <w:tcPr>
            <w:tcW w:w="1285" w:type="dxa"/>
            <w:gridSpan w:val="2"/>
            <w:tcMar>
              <w:top w:w="0" w:type="dxa"/>
              <w:left w:w="108" w:type="dxa"/>
              <w:bottom w:w="0" w:type="dxa"/>
              <w:right w:w="108" w:type="dxa"/>
            </w:tcMar>
            <w:vAlign w:val="center"/>
            <w:hideMark/>
          </w:tcPr>
          <w:p w14:paraId="08DB5073" w14:textId="77777777" w:rsidR="00A44738" w:rsidRPr="00B46444" w:rsidRDefault="00A44738" w:rsidP="003C2AC6">
            <w:pPr>
              <w:rPr>
                <w:rFonts w:ascii="Calibri" w:eastAsia="Calibri" w:hAnsi="Calibri" w:cs="Calibri"/>
                <w:sz w:val="18"/>
                <w:szCs w:val="18"/>
              </w:rPr>
            </w:pPr>
          </w:p>
        </w:tc>
        <w:tc>
          <w:tcPr>
            <w:tcW w:w="1157" w:type="dxa"/>
            <w:gridSpan w:val="2"/>
            <w:tcMar>
              <w:top w:w="0" w:type="dxa"/>
              <w:left w:w="108" w:type="dxa"/>
              <w:bottom w:w="0" w:type="dxa"/>
              <w:right w:w="108" w:type="dxa"/>
            </w:tcMar>
            <w:vAlign w:val="center"/>
            <w:hideMark/>
          </w:tcPr>
          <w:p w14:paraId="60A9F762" w14:textId="77777777" w:rsidR="00A44738" w:rsidRPr="00B46444" w:rsidRDefault="00A44738" w:rsidP="003C2AC6">
            <w:pPr>
              <w:rPr>
                <w:rFonts w:ascii="Calibri" w:eastAsia="Calibri" w:hAnsi="Calibri" w:cs="Calibri"/>
                <w:sz w:val="18"/>
                <w:szCs w:val="18"/>
              </w:rPr>
            </w:pPr>
          </w:p>
        </w:tc>
        <w:tc>
          <w:tcPr>
            <w:tcW w:w="1224" w:type="dxa"/>
            <w:gridSpan w:val="2"/>
            <w:tcMar>
              <w:top w:w="0" w:type="dxa"/>
              <w:left w:w="108" w:type="dxa"/>
              <w:bottom w:w="0" w:type="dxa"/>
              <w:right w:w="108" w:type="dxa"/>
            </w:tcMar>
            <w:vAlign w:val="center"/>
            <w:hideMark/>
          </w:tcPr>
          <w:p w14:paraId="73845FDD" w14:textId="77777777" w:rsidR="00A44738" w:rsidRPr="00B46444" w:rsidRDefault="00A44738" w:rsidP="003C2AC6">
            <w:pPr>
              <w:rPr>
                <w:rFonts w:ascii="Calibri" w:eastAsia="Calibri" w:hAnsi="Calibri" w:cs="Calibri"/>
                <w:sz w:val="18"/>
                <w:szCs w:val="18"/>
              </w:rPr>
            </w:pPr>
          </w:p>
        </w:tc>
        <w:tc>
          <w:tcPr>
            <w:tcW w:w="1260" w:type="dxa"/>
            <w:gridSpan w:val="3"/>
            <w:tcMar>
              <w:top w:w="0" w:type="dxa"/>
              <w:left w:w="108" w:type="dxa"/>
              <w:bottom w:w="0" w:type="dxa"/>
              <w:right w:w="108" w:type="dxa"/>
            </w:tcMar>
            <w:vAlign w:val="center"/>
            <w:hideMark/>
          </w:tcPr>
          <w:p w14:paraId="385E8564" w14:textId="77777777" w:rsidR="00A44738" w:rsidRPr="00B46444" w:rsidRDefault="00A44738" w:rsidP="003C2AC6">
            <w:pPr>
              <w:rPr>
                <w:rFonts w:ascii="Calibri" w:eastAsia="Calibri" w:hAnsi="Calibri" w:cs="Calibri"/>
                <w:sz w:val="18"/>
                <w:szCs w:val="18"/>
              </w:rPr>
            </w:pPr>
          </w:p>
        </w:tc>
        <w:tc>
          <w:tcPr>
            <w:tcW w:w="3073" w:type="dxa"/>
            <w:gridSpan w:val="4"/>
            <w:vMerge w:val="restart"/>
            <w:tcMar>
              <w:top w:w="0" w:type="dxa"/>
              <w:left w:w="108" w:type="dxa"/>
              <w:bottom w:w="0" w:type="dxa"/>
              <w:right w:w="108" w:type="dxa"/>
            </w:tcMar>
            <w:vAlign w:val="bottom"/>
            <w:hideMark/>
          </w:tcPr>
          <w:p w14:paraId="1D301A95" w14:textId="77777777" w:rsidR="00A44738" w:rsidRPr="00B46444" w:rsidRDefault="00A44738" w:rsidP="003C2AC6">
            <w:pPr>
              <w:rPr>
                <w:rFonts w:ascii="Calibri" w:eastAsia="Calibri" w:hAnsi="Calibri" w:cs="Calibri"/>
                <w:sz w:val="18"/>
                <w:szCs w:val="18"/>
              </w:rPr>
            </w:pPr>
          </w:p>
        </w:tc>
      </w:tr>
      <w:tr w:rsidR="00A44738" w:rsidRPr="00B46444" w14:paraId="393545F6" w14:textId="77777777" w:rsidTr="00D159B1">
        <w:trPr>
          <w:trHeight w:val="238"/>
        </w:trPr>
        <w:tc>
          <w:tcPr>
            <w:tcW w:w="3222" w:type="dxa"/>
            <w:shd w:val="clear" w:color="auto" w:fill="auto"/>
            <w:tcMar>
              <w:top w:w="0" w:type="dxa"/>
              <w:left w:w="108" w:type="dxa"/>
              <w:bottom w:w="0" w:type="dxa"/>
              <w:right w:w="108" w:type="dxa"/>
            </w:tcMar>
            <w:vAlign w:val="center"/>
            <w:hideMark/>
          </w:tcPr>
          <w:p w14:paraId="7F6D8F00" w14:textId="77777777" w:rsidR="00A44738" w:rsidRPr="00B46444" w:rsidRDefault="00A44738" w:rsidP="003C2AC6">
            <w:pPr>
              <w:rPr>
                <w:rFonts w:ascii="Calibri" w:hAnsi="Calibri" w:cs="Calibri"/>
                <w:sz w:val="18"/>
                <w:szCs w:val="18"/>
              </w:rPr>
            </w:pPr>
          </w:p>
        </w:tc>
        <w:tc>
          <w:tcPr>
            <w:tcW w:w="1414" w:type="dxa"/>
            <w:tcBorders>
              <w:bottom w:val="single" w:sz="4" w:space="0" w:color="auto"/>
            </w:tcBorders>
            <w:shd w:val="clear" w:color="auto" w:fill="auto"/>
            <w:tcMar>
              <w:top w:w="0" w:type="dxa"/>
              <w:left w:w="108" w:type="dxa"/>
              <w:bottom w:w="0" w:type="dxa"/>
              <w:right w:w="108" w:type="dxa"/>
            </w:tcMar>
            <w:vAlign w:val="center"/>
            <w:hideMark/>
          </w:tcPr>
          <w:p w14:paraId="2913F560" w14:textId="77777777" w:rsidR="00A44738" w:rsidRPr="00B46444" w:rsidRDefault="00A44738" w:rsidP="003C2AC6">
            <w:pPr>
              <w:rPr>
                <w:rFonts w:ascii="Calibri" w:hAnsi="Calibri" w:cs="Calibri"/>
                <w:sz w:val="18"/>
                <w:szCs w:val="18"/>
              </w:rPr>
            </w:pPr>
          </w:p>
        </w:tc>
        <w:tc>
          <w:tcPr>
            <w:tcW w:w="1436" w:type="dxa"/>
            <w:gridSpan w:val="3"/>
            <w:tcBorders>
              <w:bottom w:val="single" w:sz="4" w:space="0" w:color="auto"/>
            </w:tcBorders>
            <w:shd w:val="clear" w:color="auto" w:fill="auto"/>
            <w:tcMar>
              <w:top w:w="0" w:type="dxa"/>
              <w:left w:w="108" w:type="dxa"/>
              <w:bottom w:w="0" w:type="dxa"/>
              <w:right w:w="108" w:type="dxa"/>
            </w:tcMar>
            <w:vAlign w:val="center"/>
            <w:hideMark/>
          </w:tcPr>
          <w:p w14:paraId="7DB93FCF" w14:textId="77777777" w:rsidR="00A44738" w:rsidRPr="00B46444" w:rsidRDefault="00A44738" w:rsidP="003C2AC6">
            <w:pPr>
              <w:rPr>
                <w:rFonts w:ascii="Calibri" w:hAnsi="Calibri" w:cs="Calibri"/>
                <w:sz w:val="18"/>
                <w:szCs w:val="18"/>
              </w:rPr>
            </w:pPr>
          </w:p>
        </w:tc>
        <w:tc>
          <w:tcPr>
            <w:tcW w:w="1285" w:type="dxa"/>
            <w:gridSpan w:val="2"/>
            <w:tcBorders>
              <w:bottom w:val="single" w:sz="4" w:space="0" w:color="auto"/>
            </w:tcBorders>
            <w:shd w:val="clear" w:color="auto" w:fill="auto"/>
            <w:tcMar>
              <w:top w:w="0" w:type="dxa"/>
              <w:left w:w="108" w:type="dxa"/>
              <w:bottom w:w="0" w:type="dxa"/>
              <w:right w:w="108" w:type="dxa"/>
            </w:tcMar>
            <w:vAlign w:val="center"/>
            <w:hideMark/>
          </w:tcPr>
          <w:p w14:paraId="46D1E388" w14:textId="77777777" w:rsidR="00A44738" w:rsidRPr="00B46444" w:rsidRDefault="00A44738" w:rsidP="003C2AC6">
            <w:pPr>
              <w:rPr>
                <w:rFonts w:ascii="Calibri" w:hAnsi="Calibri" w:cs="Calibri"/>
                <w:sz w:val="18"/>
                <w:szCs w:val="18"/>
              </w:rPr>
            </w:pPr>
          </w:p>
        </w:tc>
        <w:tc>
          <w:tcPr>
            <w:tcW w:w="1157" w:type="dxa"/>
            <w:gridSpan w:val="2"/>
            <w:tcBorders>
              <w:bottom w:val="single" w:sz="4" w:space="0" w:color="auto"/>
            </w:tcBorders>
            <w:shd w:val="clear" w:color="auto" w:fill="auto"/>
            <w:tcMar>
              <w:top w:w="0" w:type="dxa"/>
              <w:left w:w="108" w:type="dxa"/>
              <w:bottom w:w="0" w:type="dxa"/>
              <w:right w:w="108" w:type="dxa"/>
            </w:tcMar>
            <w:vAlign w:val="center"/>
            <w:hideMark/>
          </w:tcPr>
          <w:p w14:paraId="7D12B1A4" w14:textId="77777777" w:rsidR="00A44738" w:rsidRPr="00B46444" w:rsidRDefault="00A44738" w:rsidP="003C2AC6">
            <w:pPr>
              <w:rPr>
                <w:rFonts w:ascii="Calibri" w:hAnsi="Calibri" w:cs="Calibri"/>
                <w:sz w:val="18"/>
                <w:szCs w:val="18"/>
              </w:rPr>
            </w:pPr>
          </w:p>
        </w:tc>
        <w:tc>
          <w:tcPr>
            <w:tcW w:w="1224" w:type="dxa"/>
            <w:gridSpan w:val="2"/>
            <w:tcBorders>
              <w:bottom w:val="single" w:sz="4" w:space="0" w:color="auto"/>
            </w:tcBorders>
            <w:shd w:val="clear" w:color="auto" w:fill="auto"/>
            <w:tcMar>
              <w:top w:w="0" w:type="dxa"/>
              <w:left w:w="108" w:type="dxa"/>
              <w:bottom w:w="0" w:type="dxa"/>
              <w:right w:w="108" w:type="dxa"/>
            </w:tcMar>
            <w:vAlign w:val="center"/>
            <w:hideMark/>
          </w:tcPr>
          <w:p w14:paraId="5135ED98" w14:textId="77777777" w:rsidR="00A44738" w:rsidRPr="00B46444" w:rsidRDefault="00A44738" w:rsidP="003C2AC6">
            <w:pPr>
              <w:rPr>
                <w:rFonts w:ascii="Calibri" w:hAnsi="Calibri" w:cs="Calibri"/>
                <w:sz w:val="18"/>
                <w:szCs w:val="18"/>
              </w:rPr>
            </w:pPr>
          </w:p>
        </w:tc>
        <w:tc>
          <w:tcPr>
            <w:tcW w:w="1260" w:type="dxa"/>
            <w:gridSpan w:val="3"/>
            <w:tcBorders>
              <w:bottom w:val="single" w:sz="4" w:space="0" w:color="auto"/>
            </w:tcBorders>
            <w:shd w:val="clear" w:color="auto" w:fill="auto"/>
            <w:tcMar>
              <w:top w:w="0" w:type="dxa"/>
              <w:left w:w="108" w:type="dxa"/>
              <w:bottom w:w="0" w:type="dxa"/>
              <w:right w:w="108" w:type="dxa"/>
            </w:tcMar>
            <w:vAlign w:val="center"/>
            <w:hideMark/>
          </w:tcPr>
          <w:p w14:paraId="1CE8B45E" w14:textId="77777777" w:rsidR="00A44738" w:rsidRPr="00B46444" w:rsidRDefault="00A44738" w:rsidP="003C2AC6">
            <w:pPr>
              <w:rPr>
                <w:rFonts w:ascii="Calibri" w:hAnsi="Calibri" w:cs="Calibri"/>
                <w:sz w:val="18"/>
                <w:szCs w:val="18"/>
              </w:rPr>
            </w:pPr>
          </w:p>
        </w:tc>
        <w:tc>
          <w:tcPr>
            <w:tcW w:w="3073" w:type="dxa"/>
            <w:gridSpan w:val="4"/>
            <w:vMerge/>
            <w:tcBorders>
              <w:bottom w:val="single" w:sz="4" w:space="0" w:color="auto"/>
            </w:tcBorders>
            <w:shd w:val="clear" w:color="auto" w:fill="auto"/>
            <w:vAlign w:val="center"/>
            <w:hideMark/>
          </w:tcPr>
          <w:p w14:paraId="265C2CF4" w14:textId="77777777" w:rsidR="00A44738" w:rsidRPr="00B46444" w:rsidRDefault="00A44738" w:rsidP="003C2AC6">
            <w:pPr>
              <w:rPr>
                <w:rFonts w:ascii="Calibri" w:eastAsia="Calibri" w:hAnsi="Calibri" w:cs="Calibri"/>
                <w:sz w:val="18"/>
                <w:szCs w:val="18"/>
              </w:rPr>
            </w:pPr>
          </w:p>
        </w:tc>
      </w:tr>
      <w:tr w:rsidR="00756C88" w:rsidRPr="00622AD0" w14:paraId="50495C00" w14:textId="77777777" w:rsidTr="00D159B1">
        <w:trPr>
          <w:trHeight w:val="345"/>
        </w:trPr>
        <w:tc>
          <w:tcPr>
            <w:tcW w:w="3222" w:type="dxa"/>
            <w:shd w:val="clear" w:color="auto" w:fill="CCCCFF"/>
            <w:noWrap/>
            <w:tcMar>
              <w:top w:w="0" w:type="dxa"/>
              <w:left w:w="108" w:type="dxa"/>
              <w:bottom w:w="0" w:type="dxa"/>
              <w:right w:w="108" w:type="dxa"/>
            </w:tcMar>
            <w:vAlign w:val="center"/>
            <w:hideMark/>
          </w:tcPr>
          <w:p w14:paraId="4BC9C67C" w14:textId="1694E37B" w:rsidR="00756C88" w:rsidRDefault="00756C88" w:rsidP="003C2AC6">
            <w:pPr>
              <w:rPr>
                <w:rFonts w:ascii="Calibri" w:hAnsi="Calibri" w:cs="Calibri"/>
                <w:b/>
                <w:sz w:val="18"/>
                <w:szCs w:val="18"/>
              </w:rPr>
            </w:pPr>
            <w:r>
              <w:rPr>
                <w:rFonts w:ascii="Calibri" w:hAnsi="Calibri"/>
                <w:b/>
                <w:sz w:val="18"/>
              </w:rPr>
              <w:t>Extrant</w:t>
            </w:r>
            <w:r w:rsidR="004B130A">
              <w:rPr>
                <w:rFonts w:ascii="Calibri" w:hAnsi="Calibri"/>
                <w:b/>
                <w:sz w:val="18"/>
              </w:rPr>
              <w:t> </w:t>
            </w:r>
            <w:r>
              <w:rPr>
                <w:rFonts w:ascii="Calibri" w:hAnsi="Calibri"/>
                <w:b/>
                <w:sz w:val="18"/>
              </w:rPr>
              <w:t>5.2</w:t>
            </w:r>
          </w:p>
        </w:tc>
        <w:tc>
          <w:tcPr>
            <w:tcW w:w="10849" w:type="dxa"/>
            <w:gridSpan w:val="17"/>
            <w:shd w:val="clear" w:color="auto" w:fill="auto"/>
            <w:tcMar>
              <w:top w:w="0" w:type="dxa"/>
              <w:left w:w="108" w:type="dxa"/>
              <w:bottom w:w="0" w:type="dxa"/>
              <w:right w:w="108" w:type="dxa"/>
            </w:tcMar>
            <w:vAlign w:val="bottom"/>
            <w:hideMark/>
          </w:tcPr>
          <w:p w14:paraId="16D04DE7" w14:textId="68E79EB4" w:rsidR="00756C88" w:rsidRPr="00D159B1" w:rsidRDefault="00D159B1" w:rsidP="00D159B1">
            <w:pPr>
              <w:ind w:firstLine="11"/>
              <w:rPr>
                <w:rFonts w:ascii="Calibri" w:hAnsi="Calibri" w:cs="Calibri"/>
                <w:sz w:val="18"/>
                <w:szCs w:val="18"/>
              </w:rPr>
            </w:pPr>
            <w:r>
              <w:rPr>
                <w:rFonts w:ascii="Calibri" w:hAnsi="Calibri"/>
                <w:sz w:val="18"/>
              </w:rPr>
              <w:t>&lt;Indique la déclaration d'extrant</w:t>
            </w:r>
            <w:r w:rsidR="004B130A">
              <w:rPr>
                <w:rFonts w:ascii="Calibri" w:hAnsi="Calibri"/>
                <w:sz w:val="18"/>
              </w:rPr>
              <w:t> </w:t>
            </w:r>
            <w:r>
              <w:rPr>
                <w:rFonts w:ascii="Calibri" w:hAnsi="Calibri"/>
                <w:sz w:val="18"/>
              </w:rPr>
              <w:t>5.2&gt;</w:t>
            </w:r>
          </w:p>
        </w:tc>
      </w:tr>
      <w:tr w:rsidR="00A44738" w:rsidRPr="00622AD0" w14:paraId="4BEF53B7" w14:textId="77777777" w:rsidTr="00360899">
        <w:trPr>
          <w:trHeight w:val="345"/>
        </w:trPr>
        <w:tc>
          <w:tcPr>
            <w:tcW w:w="3222" w:type="dxa"/>
            <w:shd w:val="clear" w:color="auto" w:fill="CCCCFF"/>
            <w:noWrap/>
            <w:tcMar>
              <w:top w:w="0" w:type="dxa"/>
              <w:left w:w="108" w:type="dxa"/>
              <w:bottom w:w="0" w:type="dxa"/>
              <w:right w:w="108" w:type="dxa"/>
            </w:tcMar>
            <w:vAlign w:val="center"/>
            <w:hideMark/>
          </w:tcPr>
          <w:p w14:paraId="295B57F9" w14:textId="77777777" w:rsidR="00A44738" w:rsidRPr="00622AD0" w:rsidRDefault="00A44738" w:rsidP="003C2AC6">
            <w:pPr>
              <w:rPr>
                <w:rFonts w:ascii="Calibri" w:eastAsia="Calibri" w:hAnsi="Calibri" w:cs="Calibri"/>
                <w:b/>
                <w:sz w:val="18"/>
                <w:szCs w:val="18"/>
              </w:rPr>
            </w:pPr>
            <w:r>
              <w:rPr>
                <w:rFonts w:ascii="Calibri" w:hAnsi="Calibri"/>
                <w:b/>
                <w:sz w:val="18"/>
              </w:rPr>
              <w:t>Indicateurs d'extrants</w:t>
            </w:r>
          </w:p>
        </w:tc>
        <w:tc>
          <w:tcPr>
            <w:tcW w:w="1414" w:type="dxa"/>
            <w:shd w:val="clear" w:color="auto" w:fill="C0C0C0"/>
            <w:tcMar>
              <w:top w:w="0" w:type="dxa"/>
              <w:left w:w="108" w:type="dxa"/>
              <w:bottom w:w="0" w:type="dxa"/>
              <w:right w:w="108" w:type="dxa"/>
            </w:tcMar>
            <w:vAlign w:val="bottom"/>
            <w:hideMark/>
          </w:tcPr>
          <w:p w14:paraId="304ABB7B" w14:textId="77777777" w:rsidR="00A44738" w:rsidRPr="00622AD0" w:rsidRDefault="00A44738" w:rsidP="003C2AC6">
            <w:pPr>
              <w:jc w:val="center"/>
              <w:rPr>
                <w:rFonts w:ascii="Calibri" w:eastAsia="Calibri" w:hAnsi="Calibri" w:cs="Calibri"/>
                <w:b/>
                <w:sz w:val="18"/>
                <w:szCs w:val="18"/>
              </w:rPr>
            </w:pPr>
            <w:r>
              <w:rPr>
                <w:rFonts w:ascii="Calibri" w:hAnsi="Calibri"/>
                <w:b/>
                <w:sz w:val="18"/>
              </w:rPr>
              <w:t>Source de données</w:t>
            </w:r>
          </w:p>
        </w:tc>
        <w:tc>
          <w:tcPr>
            <w:tcW w:w="1436" w:type="dxa"/>
            <w:gridSpan w:val="3"/>
            <w:shd w:val="clear" w:color="auto" w:fill="C0C0C0"/>
            <w:tcMar>
              <w:top w:w="0" w:type="dxa"/>
              <w:left w:w="108" w:type="dxa"/>
              <w:bottom w:w="0" w:type="dxa"/>
              <w:right w:w="108" w:type="dxa"/>
            </w:tcMar>
            <w:vAlign w:val="bottom"/>
            <w:hideMark/>
          </w:tcPr>
          <w:p w14:paraId="3E073739" w14:textId="77777777" w:rsidR="00A44738" w:rsidRPr="00622AD0" w:rsidRDefault="00A44738" w:rsidP="003C2AC6">
            <w:pPr>
              <w:ind w:hanging="1"/>
              <w:jc w:val="center"/>
              <w:rPr>
                <w:rFonts w:ascii="Calibri" w:eastAsia="Calibri" w:hAnsi="Calibri" w:cs="Calibri"/>
                <w:b/>
                <w:sz w:val="18"/>
                <w:szCs w:val="18"/>
              </w:rPr>
            </w:pPr>
            <w:r>
              <w:rPr>
                <w:rFonts w:ascii="Calibri" w:hAnsi="Calibri"/>
                <w:b/>
                <w:sz w:val="18"/>
              </w:rPr>
              <w:t>Indicateur de référence</w:t>
            </w:r>
          </w:p>
        </w:tc>
        <w:tc>
          <w:tcPr>
            <w:tcW w:w="1285" w:type="dxa"/>
            <w:gridSpan w:val="2"/>
            <w:shd w:val="clear" w:color="auto" w:fill="C0C0C0"/>
            <w:tcMar>
              <w:top w:w="0" w:type="dxa"/>
              <w:left w:w="108" w:type="dxa"/>
              <w:bottom w:w="0" w:type="dxa"/>
              <w:right w:w="108" w:type="dxa"/>
            </w:tcMar>
            <w:vAlign w:val="bottom"/>
            <w:hideMark/>
          </w:tcPr>
          <w:p w14:paraId="35DE61DF" w14:textId="18C04200" w:rsidR="00A44738" w:rsidRPr="00622AD0" w:rsidRDefault="00A44738" w:rsidP="003C2AC6">
            <w:pPr>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2012</w:t>
            </w:r>
          </w:p>
        </w:tc>
        <w:tc>
          <w:tcPr>
            <w:tcW w:w="1157" w:type="dxa"/>
            <w:gridSpan w:val="2"/>
            <w:shd w:val="clear" w:color="auto" w:fill="C0C0C0"/>
            <w:tcMar>
              <w:top w:w="0" w:type="dxa"/>
              <w:left w:w="108" w:type="dxa"/>
              <w:bottom w:w="0" w:type="dxa"/>
              <w:right w:w="108" w:type="dxa"/>
            </w:tcMar>
            <w:vAlign w:val="bottom"/>
            <w:hideMark/>
          </w:tcPr>
          <w:p w14:paraId="2F5D6B86" w14:textId="22B0AEFA" w:rsidR="00A44738" w:rsidRPr="00622AD0" w:rsidRDefault="00A44738" w:rsidP="003C2AC6">
            <w:pPr>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2013</w:t>
            </w:r>
          </w:p>
        </w:tc>
        <w:tc>
          <w:tcPr>
            <w:tcW w:w="1224" w:type="dxa"/>
            <w:gridSpan w:val="2"/>
            <w:shd w:val="clear" w:color="auto" w:fill="C0C0C0"/>
            <w:tcMar>
              <w:top w:w="0" w:type="dxa"/>
              <w:left w:w="108" w:type="dxa"/>
              <w:bottom w:w="0" w:type="dxa"/>
              <w:right w:w="108" w:type="dxa"/>
            </w:tcMar>
            <w:vAlign w:val="bottom"/>
            <w:hideMark/>
          </w:tcPr>
          <w:p w14:paraId="2DF2C068" w14:textId="6F357067" w:rsidR="00A44738" w:rsidRPr="00622AD0" w:rsidRDefault="00A44738" w:rsidP="003C2AC6">
            <w:pPr>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2014</w:t>
            </w:r>
          </w:p>
        </w:tc>
        <w:tc>
          <w:tcPr>
            <w:tcW w:w="1260" w:type="dxa"/>
            <w:gridSpan w:val="3"/>
            <w:shd w:val="clear" w:color="auto" w:fill="C0C0C0"/>
            <w:tcMar>
              <w:top w:w="0" w:type="dxa"/>
              <w:left w:w="108" w:type="dxa"/>
              <w:bottom w:w="0" w:type="dxa"/>
              <w:right w:w="108" w:type="dxa"/>
            </w:tcMar>
            <w:vAlign w:val="bottom"/>
            <w:hideMark/>
          </w:tcPr>
          <w:p w14:paraId="54CC2F9F" w14:textId="70261979" w:rsidR="00A44738" w:rsidRPr="00622AD0" w:rsidRDefault="00A44738" w:rsidP="003C2AC6">
            <w:pPr>
              <w:ind w:firstLine="3"/>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2015</w:t>
            </w:r>
          </w:p>
        </w:tc>
        <w:tc>
          <w:tcPr>
            <w:tcW w:w="3073" w:type="dxa"/>
            <w:gridSpan w:val="4"/>
            <w:shd w:val="clear" w:color="auto" w:fill="C0C0C0"/>
            <w:tcMar>
              <w:top w:w="0" w:type="dxa"/>
              <w:left w:w="108" w:type="dxa"/>
              <w:bottom w:w="0" w:type="dxa"/>
              <w:right w:w="108" w:type="dxa"/>
            </w:tcMar>
            <w:vAlign w:val="bottom"/>
            <w:hideMark/>
          </w:tcPr>
          <w:p w14:paraId="384BB86F" w14:textId="77777777" w:rsidR="00A44738" w:rsidRPr="00622AD0" w:rsidRDefault="00A44738" w:rsidP="003C2AC6">
            <w:pPr>
              <w:ind w:firstLine="11"/>
              <w:jc w:val="center"/>
              <w:rPr>
                <w:rFonts w:ascii="Calibri" w:eastAsia="Calibri" w:hAnsi="Calibri" w:cs="Calibri"/>
                <w:b/>
                <w:sz w:val="18"/>
                <w:szCs w:val="18"/>
              </w:rPr>
            </w:pPr>
            <w:r>
              <w:rPr>
                <w:rFonts w:ascii="Calibri" w:hAnsi="Calibri"/>
                <w:b/>
                <w:sz w:val="18"/>
              </w:rPr>
              <w:t>Risques et hypothèses</w:t>
            </w:r>
          </w:p>
        </w:tc>
      </w:tr>
      <w:tr w:rsidR="00A44738" w:rsidRPr="00B46444" w14:paraId="1C1A9269" w14:textId="77777777" w:rsidTr="00360899">
        <w:trPr>
          <w:trHeight w:val="678"/>
        </w:trPr>
        <w:tc>
          <w:tcPr>
            <w:tcW w:w="3222" w:type="dxa"/>
            <w:tcMar>
              <w:top w:w="0" w:type="dxa"/>
              <w:left w:w="108" w:type="dxa"/>
              <w:bottom w:w="0" w:type="dxa"/>
              <w:right w:w="108" w:type="dxa"/>
            </w:tcMar>
            <w:vAlign w:val="center"/>
            <w:hideMark/>
          </w:tcPr>
          <w:p w14:paraId="376B61B5" w14:textId="77777777" w:rsidR="00A44738" w:rsidRPr="00B46444" w:rsidRDefault="00A44738" w:rsidP="003C2AC6">
            <w:pPr>
              <w:rPr>
                <w:rFonts w:ascii="Calibri" w:hAnsi="Calibri" w:cs="Calibri"/>
                <w:sz w:val="18"/>
                <w:szCs w:val="18"/>
              </w:rPr>
            </w:pPr>
          </w:p>
        </w:tc>
        <w:tc>
          <w:tcPr>
            <w:tcW w:w="1414" w:type="dxa"/>
            <w:tcMar>
              <w:top w:w="0" w:type="dxa"/>
              <w:left w:w="108" w:type="dxa"/>
              <w:bottom w:w="0" w:type="dxa"/>
              <w:right w:w="108" w:type="dxa"/>
            </w:tcMar>
            <w:vAlign w:val="center"/>
            <w:hideMark/>
          </w:tcPr>
          <w:p w14:paraId="2D902882" w14:textId="77777777" w:rsidR="00A44738" w:rsidRPr="00B46444" w:rsidRDefault="00A44738" w:rsidP="003C2AC6">
            <w:pPr>
              <w:rPr>
                <w:rFonts w:ascii="Calibri" w:hAnsi="Calibri" w:cs="Calibri"/>
                <w:sz w:val="18"/>
                <w:szCs w:val="18"/>
              </w:rPr>
            </w:pPr>
          </w:p>
        </w:tc>
        <w:tc>
          <w:tcPr>
            <w:tcW w:w="1436" w:type="dxa"/>
            <w:gridSpan w:val="3"/>
            <w:tcMar>
              <w:top w:w="0" w:type="dxa"/>
              <w:left w:w="108" w:type="dxa"/>
              <w:bottom w:w="0" w:type="dxa"/>
              <w:right w:w="108" w:type="dxa"/>
            </w:tcMar>
            <w:vAlign w:val="center"/>
            <w:hideMark/>
          </w:tcPr>
          <w:p w14:paraId="0E6ECF35" w14:textId="77777777" w:rsidR="00A44738" w:rsidRPr="00B46444" w:rsidRDefault="00A44738" w:rsidP="003C2AC6">
            <w:pPr>
              <w:ind w:hanging="5"/>
              <w:rPr>
                <w:rFonts w:ascii="Calibri" w:eastAsia="Calibri" w:hAnsi="Calibri" w:cs="Calibri"/>
                <w:sz w:val="18"/>
                <w:szCs w:val="18"/>
              </w:rPr>
            </w:pPr>
          </w:p>
        </w:tc>
        <w:tc>
          <w:tcPr>
            <w:tcW w:w="1285" w:type="dxa"/>
            <w:gridSpan w:val="2"/>
            <w:tcMar>
              <w:top w:w="0" w:type="dxa"/>
              <w:left w:w="108" w:type="dxa"/>
              <w:bottom w:w="0" w:type="dxa"/>
              <w:right w:w="108" w:type="dxa"/>
            </w:tcMar>
            <w:vAlign w:val="center"/>
            <w:hideMark/>
          </w:tcPr>
          <w:p w14:paraId="4C0FDEC6" w14:textId="77777777" w:rsidR="00A44738" w:rsidRPr="00B46444" w:rsidRDefault="00A44738" w:rsidP="003C2AC6">
            <w:pPr>
              <w:rPr>
                <w:rFonts w:ascii="Calibri" w:eastAsia="Calibri" w:hAnsi="Calibri" w:cs="Calibri"/>
                <w:sz w:val="18"/>
                <w:szCs w:val="18"/>
              </w:rPr>
            </w:pPr>
          </w:p>
        </w:tc>
        <w:tc>
          <w:tcPr>
            <w:tcW w:w="1157" w:type="dxa"/>
            <w:gridSpan w:val="2"/>
            <w:tcMar>
              <w:top w:w="0" w:type="dxa"/>
              <w:left w:w="108" w:type="dxa"/>
              <w:bottom w:w="0" w:type="dxa"/>
              <w:right w:w="108" w:type="dxa"/>
            </w:tcMar>
            <w:vAlign w:val="center"/>
            <w:hideMark/>
          </w:tcPr>
          <w:p w14:paraId="17E22674" w14:textId="77777777" w:rsidR="00A44738" w:rsidRPr="00B46444" w:rsidRDefault="00A44738" w:rsidP="003C2AC6">
            <w:pPr>
              <w:rPr>
                <w:rFonts w:ascii="Calibri" w:eastAsia="Calibri" w:hAnsi="Calibri" w:cs="Calibri"/>
                <w:sz w:val="18"/>
                <w:szCs w:val="18"/>
              </w:rPr>
            </w:pPr>
          </w:p>
        </w:tc>
        <w:tc>
          <w:tcPr>
            <w:tcW w:w="1224" w:type="dxa"/>
            <w:gridSpan w:val="2"/>
            <w:tcMar>
              <w:top w:w="0" w:type="dxa"/>
              <w:left w:w="108" w:type="dxa"/>
              <w:bottom w:w="0" w:type="dxa"/>
              <w:right w:w="108" w:type="dxa"/>
            </w:tcMar>
            <w:vAlign w:val="center"/>
            <w:hideMark/>
          </w:tcPr>
          <w:p w14:paraId="59E9DF6B" w14:textId="77777777" w:rsidR="00A44738" w:rsidRPr="00B46444" w:rsidRDefault="00A44738" w:rsidP="003C2AC6">
            <w:pPr>
              <w:rPr>
                <w:rFonts w:ascii="Calibri" w:eastAsia="Calibri" w:hAnsi="Calibri" w:cs="Calibri"/>
                <w:sz w:val="18"/>
                <w:szCs w:val="18"/>
              </w:rPr>
            </w:pPr>
          </w:p>
        </w:tc>
        <w:tc>
          <w:tcPr>
            <w:tcW w:w="1260" w:type="dxa"/>
            <w:gridSpan w:val="3"/>
            <w:tcMar>
              <w:top w:w="0" w:type="dxa"/>
              <w:left w:w="108" w:type="dxa"/>
              <w:bottom w:w="0" w:type="dxa"/>
              <w:right w:w="108" w:type="dxa"/>
            </w:tcMar>
            <w:vAlign w:val="center"/>
            <w:hideMark/>
          </w:tcPr>
          <w:p w14:paraId="7C2CFD4F" w14:textId="77777777" w:rsidR="00A44738" w:rsidRPr="00B46444" w:rsidRDefault="00A44738" w:rsidP="003C2AC6">
            <w:pPr>
              <w:rPr>
                <w:rFonts w:ascii="Calibri" w:eastAsia="Calibri" w:hAnsi="Calibri" w:cs="Calibri"/>
                <w:sz w:val="18"/>
                <w:szCs w:val="18"/>
              </w:rPr>
            </w:pPr>
          </w:p>
        </w:tc>
        <w:tc>
          <w:tcPr>
            <w:tcW w:w="3073" w:type="dxa"/>
            <w:gridSpan w:val="4"/>
            <w:vMerge w:val="restart"/>
            <w:tcMar>
              <w:top w:w="0" w:type="dxa"/>
              <w:left w:w="108" w:type="dxa"/>
              <w:bottom w:w="0" w:type="dxa"/>
              <w:right w:w="108" w:type="dxa"/>
            </w:tcMar>
            <w:vAlign w:val="bottom"/>
            <w:hideMark/>
          </w:tcPr>
          <w:p w14:paraId="64FEC00D" w14:textId="77777777" w:rsidR="00A44738" w:rsidRPr="00B46444" w:rsidRDefault="00A44738" w:rsidP="003C2AC6">
            <w:pPr>
              <w:rPr>
                <w:rFonts w:ascii="Calibri" w:eastAsia="Calibri" w:hAnsi="Calibri" w:cs="Calibri"/>
                <w:sz w:val="18"/>
                <w:szCs w:val="18"/>
              </w:rPr>
            </w:pPr>
          </w:p>
        </w:tc>
      </w:tr>
      <w:tr w:rsidR="00A44738" w:rsidRPr="00B46444" w14:paraId="1DB2C413" w14:textId="77777777" w:rsidTr="00360899">
        <w:trPr>
          <w:trHeight w:val="238"/>
        </w:trPr>
        <w:tc>
          <w:tcPr>
            <w:tcW w:w="3222" w:type="dxa"/>
            <w:shd w:val="clear" w:color="auto" w:fill="auto"/>
            <w:tcMar>
              <w:top w:w="0" w:type="dxa"/>
              <w:left w:w="108" w:type="dxa"/>
              <w:bottom w:w="0" w:type="dxa"/>
              <w:right w:w="108" w:type="dxa"/>
            </w:tcMar>
            <w:vAlign w:val="center"/>
            <w:hideMark/>
          </w:tcPr>
          <w:p w14:paraId="426F77E6" w14:textId="77777777" w:rsidR="00A44738" w:rsidRPr="00B46444" w:rsidRDefault="00A44738" w:rsidP="003C2AC6">
            <w:pPr>
              <w:rPr>
                <w:rFonts w:ascii="Calibri" w:hAnsi="Calibri" w:cs="Calibri"/>
                <w:sz w:val="18"/>
                <w:szCs w:val="18"/>
              </w:rPr>
            </w:pPr>
          </w:p>
        </w:tc>
        <w:tc>
          <w:tcPr>
            <w:tcW w:w="1414" w:type="dxa"/>
            <w:shd w:val="clear" w:color="auto" w:fill="auto"/>
            <w:tcMar>
              <w:top w:w="0" w:type="dxa"/>
              <w:left w:w="108" w:type="dxa"/>
              <w:bottom w:w="0" w:type="dxa"/>
              <w:right w:w="108" w:type="dxa"/>
            </w:tcMar>
            <w:vAlign w:val="center"/>
            <w:hideMark/>
          </w:tcPr>
          <w:p w14:paraId="49577D68" w14:textId="77777777" w:rsidR="00A44738" w:rsidRPr="00B46444" w:rsidRDefault="00A44738" w:rsidP="003C2AC6">
            <w:pPr>
              <w:rPr>
                <w:rFonts w:ascii="Calibri" w:hAnsi="Calibri" w:cs="Calibri"/>
                <w:sz w:val="18"/>
                <w:szCs w:val="18"/>
              </w:rPr>
            </w:pPr>
          </w:p>
        </w:tc>
        <w:tc>
          <w:tcPr>
            <w:tcW w:w="1436" w:type="dxa"/>
            <w:gridSpan w:val="3"/>
            <w:shd w:val="clear" w:color="auto" w:fill="auto"/>
            <w:tcMar>
              <w:top w:w="0" w:type="dxa"/>
              <w:left w:w="108" w:type="dxa"/>
              <w:bottom w:w="0" w:type="dxa"/>
              <w:right w:w="108" w:type="dxa"/>
            </w:tcMar>
            <w:vAlign w:val="center"/>
            <w:hideMark/>
          </w:tcPr>
          <w:p w14:paraId="3C72EA3B" w14:textId="77777777" w:rsidR="00A44738" w:rsidRPr="00B46444" w:rsidRDefault="00A44738" w:rsidP="003C2AC6">
            <w:pPr>
              <w:rPr>
                <w:rFonts w:ascii="Calibri" w:hAnsi="Calibri" w:cs="Calibri"/>
                <w:sz w:val="18"/>
                <w:szCs w:val="18"/>
              </w:rPr>
            </w:pPr>
          </w:p>
        </w:tc>
        <w:tc>
          <w:tcPr>
            <w:tcW w:w="1285" w:type="dxa"/>
            <w:gridSpan w:val="2"/>
            <w:shd w:val="clear" w:color="auto" w:fill="auto"/>
            <w:tcMar>
              <w:top w:w="0" w:type="dxa"/>
              <w:left w:w="108" w:type="dxa"/>
              <w:bottom w:w="0" w:type="dxa"/>
              <w:right w:w="108" w:type="dxa"/>
            </w:tcMar>
            <w:vAlign w:val="center"/>
            <w:hideMark/>
          </w:tcPr>
          <w:p w14:paraId="1F909F0B" w14:textId="77777777" w:rsidR="00A44738" w:rsidRPr="00B46444" w:rsidRDefault="00A44738" w:rsidP="003C2AC6">
            <w:pPr>
              <w:rPr>
                <w:rFonts w:ascii="Calibri" w:hAnsi="Calibri" w:cs="Calibri"/>
                <w:sz w:val="18"/>
                <w:szCs w:val="18"/>
              </w:rPr>
            </w:pPr>
          </w:p>
        </w:tc>
        <w:tc>
          <w:tcPr>
            <w:tcW w:w="1157" w:type="dxa"/>
            <w:gridSpan w:val="2"/>
            <w:shd w:val="clear" w:color="auto" w:fill="auto"/>
            <w:tcMar>
              <w:top w:w="0" w:type="dxa"/>
              <w:left w:w="108" w:type="dxa"/>
              <w:bottom w:w="0" w:type="dxa"/>
              <w:right w:w="108" w:type="dxa"/>
            </w:tcMar>
            <w:vAlign w:val="center"/>
            <w:hideMark/>
          </w:tcPr>
          <w:p w14:paraId="0A323906" w14:textId="77777777" w:rsidR="00A44738" w:rsidRPr="00B46444" w:rsidRDefault="00A44738" w:rsidP="003C2AC6">
            <w:pPr>
              <w:rPr>
                <w:rFonts w:ascii="Calibri" w:hAnsi="Calibri" w:cs="Calibri"/>
                <w:sz w:val="18"/>
                <w:szCs w:val="18"/>
              </w:rPr>
            </w:pPr>
          </w:p>
        </w:tc>
        <w:tc>
          <w:tcPr>
            <w:tcW w:w="1224" w:type="dxa"/>
            <w:gridSpan w:val="2"/>
            <w:shd w:val="clear" w:color="auto" w:fill="auto"/>
            <w:tcMar>
              <w:top w:w="0" w:type="dxa"/>
              <w:left w:w="108" w:type="dxa"/>
              <w:bottom w:w="0" w:type="dxa"/>
              <w:right w:w="108" w:type="dxa"/>
            </w:tcMar>
            <w:vAlign w:val="center"/>
            <w:hideMark/>
          </w:tcPr>
          <w:p w14:paraId="43C24E5B" w14:textId="77777777" w:rsidR="00A44738" w:rsidRPr="00B46444" w:rsidRDefault="00A44738" w:rsidP="003C2AC6">
            <w:pPr>
              <w:rPr>
                <w:rFonts w:ascii="Calibri" w:hAnsi="Calibri" w:cs="Calibri"/>
                <w:sz w:val="18"/>
                <w:szCs w:val="18"/>
              </w:rPr>
            </w:pPr>
          </w:p>
        </w:tc>
        <w:tc>
          <w:tcPr>
            <w:tcW w:w="1260" w:type="dxa"/>
            <w:gridSpan w:val="3"/>
            <w:shd w:val="clear" w:color="auto" w:fill="auto"/>
            <w:tcMar>
              <w:top w:w="0" w:type="dxa"/>
              <w:left w:w="108" w:type="dxa"/>
              <w:bottom w:w="0" w:type="dxa"/>
              <w:right w:w="108" w:type="dxa"/>
            </w:tcMar>
            <w:vAlign w:val="center"/>
            <w:hideMark/>
          </w:tcPr>
          <w:p w14:paraId="1044D539" w14:textId="77777777" w:rsidR="00A44738" w:rsidRPr="00B46444" w:rsidRDefault="00A44738" w:rsidP="003C2AC6">
            <w:pPr>
              <w:rPr>
                <w:rFonts w:ascii="Calibri" w:hAnsi="Calibri" w:cs="Calibri"/>
                <w:sz w:val="18"/>
                <w:szCs w:val="18"/>
              </w:rPr>
            </w:pPr>
          </w:p>
        </w:tc>
        <w:tc>
          <w:tcPr>
            <w:tcW w:w="3073" w:type="dxa"/>
            <w:gridSpan w:val="4"/>
            <w:vMerge/>
            <w:shd w:val="clear" w:color="auto" w:fill="auto"/>
            <w:vAlign w:val="center"/>
            <w:hideMark/>
          </w:tcPr>
          <w:p w14:paraId="3BB4AF38" w14:textId="77777777" w:rsidR="00A44738" w:rsidRPr="00B46444" w:rsidRDefault="00A44738" w:rsidP="003C2AC6">
            <w:pPr>
              <w:rPr>
                <w:rFonts w:ascii="Calibri" w:eastAsia="Calibri" w:hAnsi="Calibri" w:cs="Calibri"/>
                <w:sz w:val="18"/>
                <w:szCs w:val="18"/>
              </w:rPr>
            </w:pPr>
          </w:p>
        </w:tc>
      </w:tr>
      <w:tr w:rsidR="00A44738" w:rsidRPr="00B46444" w14:paraId="355E18AE" w14:textId="77777777" w:rsidTr="00360899">
        <w:trPr>
          <w:trHeight w:val="238"/>
        </w:trPr>
        <w:tc>
          <w:tcPr>
            <w:tcW w:w="3222" w:type="dxa"/>
            <w:shd w:val="clear" w:color="auto" w:fill="auto"/>
            <w:tcMar>
              <w:top w:w="0" w:type="dxa"/>
              <w:left w:w="108" w:type="dxa"/>
              <w:bottom w:w="0" w:type="dxa"/>
              <w:right w:w="108" w:type="dxa"/>
            </w:tcMar>
            <w:vAlign w:val="center"/>
            <w:hideMark/>
          </w:tcPr>
          <w:p w14:paraId="6E18C060" w14:textId="77777777" w:rsidR="00A44738" w:rsidRPr="00B46444" w:rsidRDefault="00A44738" w:rsidP="003C2AC6">
            <w:pPr>
              <w:rPr>
                <w:rFonts w:ascii="Calibri" w:hAnsi="Calibri" w:cs="Calibri"/>
                <w:sz w:val="18"/>
                <w:szCs w:val="18"/>
              </w:rPr>
            </w:pPr>
          </w:p>
        </w:tc>
        <w:tc>
          <w:tcPr>
            <w:tcW w:w="1414" w:type="dxa"/>
            <w:shd w:val="clear" w:color="auto" w:fill="auto"/>
            <w:tcMar>
              <w:top w:w="0" w:type="dxa"/>
              <w:left w:w="108" w:type="dxa"/>
              <w:bottom w:w="0" w:type="dxa"/>
              <w:right w:w="108" w:type="dxa"/>
            </w:tcMar>
            <w:vAlign w:val="center"/>
            <w:hideMark/>
          </w:tcPr>
          <w:p w14:paraId="46991AE9" w14:textId="77777777" w:rsidR="00A44738" w:rsidRPr="00B46444" w:rsidRDefault="00A44738" w:rsidP="003C2AC6">
            <w:pPr>
              <w:rPr>
                <w:rFonts w:ascii="Calibri" w:hAnsi="Calibri" w:cs="Calibri"/>
                <w:sz w:val="18"/>
                <w:szCs w:val="18"/>
              </w:rPr>
            </w:pPr>
          </w:p>
        </w:tc>
        <w:tc>
          <w:tcPr>
            <w:tcW w:w="1436" w:type="dxa"/>
            <w:gridSpan w:val="3"/>
            <w:shd w:val="clear" w:color="auto" w:fill="auto"/>
            <w:tcMar>
              <w:top w:w="0" w:type="dxa"/>
              <w:left w:w="108" w:type="dxa"/>
              <w:bottom w:w="0" w:type="dxa"/>
              <w:right w:w="108" w:type="dxa"/>
            </w:tcMar>
            <w:vAlign w:val="center"/>
            <w:hideMark/>
          </w:tcPr>
          <w:p w14:paraId="7AAA362E" w14:textId="77777777" w:rsidR="00A44738" w:rsidRPr="00B46444" w:rsidRDefault="00A44738" w:rsidP="003C2AC6">
            <w:pPr>
              <w:rPr>
                <w:rFonts w:ascii="Calibri" w:hAnsi="Calibri" w:cs="Calibri"/>
                <w:sz w:val="18"/>
                <w:szCs w:val="18"/>
              </w:rPr>
            </w:pPr>
          </w:p>
        </w:tc>
        <w:tc>
          <w:tcPr>
            <w:tcW w:w="1285" w:type="dxa"/>
            <w:gridSpan w:val="2"/>
            <w:shd w:val="clear" w:color="auto" w:fill="auto"/>
            <w:tcMar>
              <w:top w:w="0" w:type="dxa"/>
              <w:left w:w="108" w:type="dxa"/>
              <w:bottom w:w="0" w:type="dxa"/>
              <w:right w:w="108" w:type="dxa"/>
            </w:tcMar>
            <w:vAlign w:val="center"/>
            <w:hideMark/>
          </w:tcPr>
          <w:p w14:paraId="6EED853C" w14:textId="77777777" w:rsidR="00A44738" w:rsidRPr="00B46444" w:rsidRDefault="00A44738" w:rsidP="003C2AC6">
            <w:pPr>
              <w:rPr>
                <w:rFonts w:ascii="Calibri" w:hAnsi="Calibri" w:cs="Calibri"/>
                <w:sz w:val="18"/>
                <w:szCs w:val="18"/>
              </w:rPr>
            </w:pPr>
          </w:p>
        </w:tc>
        <w:tc>
          <w:tcPr>
            <w:tcW w:w="1157" w:type="dxa"/>
            <w:gridSpan w:val="2"/>
            <w:shd w:val="clear" w:color="auto" w:fill="auto"/>
            <w:tcMar>
              <w:top w:w="0" w:type="dxa"/>
              <w:left w:w="108" w:type="dxa"/>
              <w:bottom w:w="0" w:type="dxa"/>
              <w:right w:w="108" w:type="dxa"/>
            </w:tcMar>
            <w:vAlign w:val="center"/>
            <w:hideMark/>
          </w:tcPr>
          <w:p w14:paraId="291D38D2" w14:textId="77777777" w:rsidR="00A44738" w:rsidRPr="00B46444" w:rsidRDefault="00A44738" w:rsidP="003C2AC6">
            <w:pPr>
              <w:rPr>
                <w:rFonts w:ascii="Calibri" w:hAnsi="Calibri" w:cs="Calibri"/>
                <w:sz w:val="18"/>
                <w:szCs w:val="18"/>
              </w:rPr>
            </w:pPr>
          </w:p>
        </w:tc>
        <w:tc>
          <w:tcPr>
            <w:tcW w:w="1224" w:type="dxa"/>
            <w:gridSpan w:val="2"/>
            <w:shd w:val="clear" w:color="auto" w:fill="auto"/>
            <w:tcMar>
              <w:top w:w="0" w:type="dxa"/>
              <w:left w:w="108" w:type="dxa"/>
              <w:bottom w:w="0" w:type="dxa"/>
              <w:right w:w="108" w:type="dxa"/>
            </w:tcMar>
            <w:vAlign w:val="center"/>
            <w:hideMark/>
          </w:tcPr>
          <w:p w14:paraId="6119AB07" w14:textId="77777777" w:rsidR="00A44738" w:rsidRPr="00B46444" w:rsidRDefault="00A44738" w:rsidP="003C2AC6">
            <w:pPr>
              <w:rPr>
                <w:rFonts w:ascii="Calibri" w:hAnsi="Calibri" w:cs="Calibri"/>
                <w:sz w:val="18"/>
                <w:szCs w:val="18"/>
              </w:rPr>
            </w:pPr>
          </w:p>
        </w:tc>
        <w:tc>
          <w:tcPr>
            <w:tcW w:w="1260" w:type="dxa"/>
            <w:gridSpan w:val="3"/>
            <w:shd w:val="clear" w:color="auto" w:fill="auto"/>
            <w:tcMar>
              <w:top w:w="0" w:type="dxa"/>
              <w:left w:w="108" w:type="dxa"/>
              <w:bottom w:w="0" w:type="dxa"/>
              <w:right w:w="108" w:type="dxa"/>
            </w:tcMar>
            <w:vAlign w:val="center"/>
            <w:hideMark/>
          </w:tcPr>
          <w:p w14:paraId="30C3041C" w14:textId="77777777" w:rsidR="00A44738" w:rsidRPr="00B46444" w:rsidRDefault="00A44738" w:rsidP="003C2AC6">
            <w:pPr>
              <w:rPr>
                <w:rFonts w:ascii="Calibri" w:hAnsi="Calibri" w:cs="Calibri"/>
                <w:sz w:val="18"/>
                <w:szCs w:val="18"/>
              </w:rPr>
            </w:pPr>
          </w:p>
        </w:tc>
        <w:tc>
          <w:tcPr>
            <w:tcW w:w="3073" w:type="dxa"/>
            <w:gridSpan w:val="4"/>
            <w:vMerge/>
            <w:shd w:val="clear" w:color="auto" w:fill="auto"/>
            <w:vAlign w:val="center"/>
            <w:hideMark/>
          </w:tcPr>
          <w:p w14:paraId="44817479" w14:textId="77777777" w:rsidR="00A44738" w:rsidRPr="00B46444" w:rsidRDefault="00A44738" w:rsidP="003C2AC6">
            <w:pPr>
              <w:rPr>
                <w:rFonts w:ascii="Calibri" w:eastAsia="Calibri" w:hAnsi="Calibri" w:cs="Calibri"/>
                <w:sz w:val="18"/>
                <w:szCs w:val="18"/>
              </w:rPr>
            </w:pPr>
          </w:p>
        </w:tc>
      </w:tr>
      <w:tr w:rsidR="00A44738" w:rsidRPr="00B46444" w14:paraId="63D4B814" w14:textId="77777777" w:rsidTr="00360899">
        <w:trPr>
          <w:trHeight w:val="238"/>
        </w:trPr>
        <w:tc>
          <w:tcPr>
            <w:tcW w:w="3222" w:type="dxa"/>
            <w:shd w:val="clear" w:color="auto" w:fill="auto"/>
            <w:tcMar>
              <w:top w:w="0" w:type="dxa"/>
              <w:left w:w="108" w:type="dxa"/>
              <w:bottom w:w="0" w:type="dxa"/>
              <w:right w:w="108" w:type="dxa"/>
            </w:tcMar>
            <w:vAlign w:val="center"/>
            <w:hideMark/>
          </w:tcPr>
          <w:p w14:paraId="75E59310" w14:textId="77777777" w:rsidR="00A44738" w:rsidRPr="00B46444" w:rsidRDefault="00A44738" w:rsidP="003C2AC6">
            <w:pPr>
              <w:rPr>
                <w:rFonts w:ascii="Calibri" w:hAnsi="Calibri" w:cs="Calibri"/>
                <w:sz w:val="18"/>
                <w:szCs w:val="18"/>
              </w:rPr>
            </w:pPr>
          </w:p>
        </w:tc>
        <w:tc>
          <w:tcPr>
            <w:tcW w:w="1414" w:type="dxa"/>
            <w:shd w:val="clear" w:color="auto" w:fill="auto"/>
            <w:tcMar>
              <w:top w:w="0" w:type="dxa"/>
              <w:left w:w="108" w:type="dxa"/>
              <w:bottom w:w="0" w:type="dxa"/>
              <w:right w:w="108" w:type="dxa"/>
            </w:tcMar>
            <w:vAlign w:val="center"/>
            <w:hideMark/>
          </w:tcPr>
          <w:p w14:paraId="0347D470" w14:textId="77777777" w:rsidR="00A44738" w:rsidRPr="00B46444" w:rsidRDefault="00A44738" w:rsidP="003C2AC6">
            <w:pPr>
              <w:rPr>
                <w:rFonts w:ascii="Calibri" w:hAnsi="Calibri" w:cs="Calibri"/>
                <w:sz w:val="18"/>
                <w:szCs w:val="18"/>
              </w:rPr>
            </w:pPr>
          </w:p>
        </w:tc>
        <w:tc>
          <w:tcPr>
            <w:tcW w:w="1436" w:type="dxa"/>
            <w:gridSpan w:val="3"/>
            <w:shd w:val="clear" w:color="auto" w:fill="auto"/>
            <w:tcMar>
              <w:top w:w="0" w:type="dxa"/>
              <w:left w:w="108" w:type="dxa"/>
              <w:bottom w:w="0" w:type="dxa"/>
              <w:right w:w="108" w:type="dxa"/>
            </w:tcMar>
            <w:vAlign w:val="center"/>
            <w:hideMark/>
          </w:tcPr>
          <w:p w14:paraId="75AD7778" w14:textId="77777777" w:rsidR="00A44738" w:rsidRPr="00B46444" w:rsidRDefault="00A44738" w:rsidP="003C2AC6">
            <w:pPr>
              <w:rPr>
                <w:rFonts w:ascii="Calibri" w:hAnsi="Calibri" w:cs="Calibri"/>
                <w:sz w:val="18"/>
                <w:szCs w:val="18"/>
              </w:rPr>
            </w:pPr>
          </w:p>
        </w:tc>
        <w:tc>
          <w:tcPr>
            <w:tcW w:w="1285" w:type="dxa"/>
            <w:gridSpan w:val="2"/>
            <w:shd w:val="clear" w:color="auto" w:fill="auto"/>
            <w:tcMar>
              <w:top w:w="0" w:type="dxa"/>
              <w:left w:w="108" w:type="dxa"/>
              <w:bottom w:w="0" w:type="dxa"/>
              <w:right w:w="108" w:type="dxa"/>
            </w:tcMar>
            <w:vAlign w:val="center"/>
            <w:hideMark/>
          </w:tcPr>
          <w:p w14:paraId="1ACD2BF0" w14:textId="77777777" w:rsidR="00A44738" w:rsidRPr="00B46444" w:rsidRDefault="00A44738" w:rsidP="003C2AC6">
            <w:pPr>
              <w:rPr>
                <w:rFonts w:ascii="Calibri" w:hAnsi="Calibri" w:cs="Calibri"/>
                <w:sz w:val="18"/>
                <w:szCs w:val="18"/>
              </w:rPr>
            </w:pPr>
          </w:p>
        </w:tc>
        <w:tc>
          <w:tcPr>
            <w:tcW w:w="1157" w:type="dxa"/>
            <w:gridSpan w:val="2"/>
            <w:shd w:val="clear" w:color="auto" w:fill="auto"/>
            <w:tcMar>
              <w:top w:w="0" w:type="dxa"/>
              <w:left w:w="108" w:type="dxa"/>
              <w:bottom w:w="0" w:type="dxa"/>
              <w:right w:w="108" w:type="dxa"/>
            </w:tcMar>
            <w:vAlign w:val="center"/>
            <w:hideMark/>
          </w:tcPr>
          <w:p w14:paraId="4C1B4B9C" w14:textId="77777777" w:rsidR="00A44738" w:rsidRPr="00B46444" w:rsidRDefault="00A44738" w:rsidP="003C2AC6">
            <w:pPr>
              <w:rPr>
                <w:rFonts w:ascii="Calibri" w:hAnsi="Calibri" w:cs="Calibri"/>
                <w:sz w:val="18"/>
                <w:szCs w:val="18"/>
              </w:rPr>
            </w:pPr>
          </w:p>
        </w:tc>
        <w:tc>
          <w:tcPr>
            <w:tcW w:w="1224" w:type="dxa"/>
            <w:gridSpan w:val="2"/>
            <w:shd w:val="clear" w:color="auto" w:fill="auto"/>
            <w:tcMar>
              <w:top w:w="0" w:type="dxa"/>
              <w:left w:w="108" w:type="dxa"/>
              <w:bottom w:w="0" w:type="dxa"/>
              <w:right w:w="108" w:type="dxa"/>
            </w:tcMar>
            <w:vAlign w:val="center"/>
            <w:hideMark/>
          </w:tcPr>
          <w:p w14:paraId="4E308D11" w14:textId="77777777" w:rsidR="00A44738" w:rsidRPr="00B46444" w:rsidRDefault="00A44738" w:rsidP="003C2AC6">
            <w:pPr>
              <w:rPr>
                <w:rFonts w:ascii="Calibri" w:hAnsi="Calibri" w:cs="Calibri"/>
                <w:sz w:val="18"/>
                <w:szCs w:val="18"/>
              </w:rPr>
            </w:pPr>
          </w:p>
        </w:tc>
        <w:tc>
          <w:tcPr>
            <w:tcW w:w="1260" w:type="dxa"/>
            <w:gridSpan w:val="3"/>
            <w:shd w:val="clear" w:color="auto" w:fill="auto"/>
            <w:tcMar>
              <w:top w:w="0" w:type="dxa"/>
              <w:left w:w="108" w:type="dxa"/>
              <w:bottom w:w="0" w:type="dxa"/>
              <w:right w:w="108" w:type="dxa"/>
            </w:tcMar>
            <w:vAlign w:val="center"/>
            <w:hideMark/>
          </w:tcPr>
          <w:p w14:paraId="37A0A682" w14:textId="77777777" w:rsidR="00A44738" w:rsidRPr="00B46444" w:rsidRDefault="00A44738" w:rsidP="003C2AC6">
            <w:pPr>
              <w:rPr>
                <w:rFonts w:ascii="Calibri" w:hAnsi="Calibri" w:cs="Calibri"/>
                <w:sz w:val="18"/>
                <w:szCs w:val="18"/>
              </w:rPr>
            </w:pPr>
          </w:p>
        </w:tc>
        <w:tc>
          <w:tcPr>
            <w:tcW w:w="3073" w:type="dxa"/>
            <w:gridSpan w:val="4"/>
            <w:vMerge/>
            <w:shd w:val="clear" w:color="auto" w:fill="auto"/>
            <w:vAlign w:val="center"/>
            <w:hideMark/>
          </w:tcPr>
          <w:p w14:paraId="2920A132" w14:textId="77777777" w:rsidR="00A44738" w:rsidRPr="00B46444" w:rsidRDefault="00A44738" w:rsidP="003C2AC6">
            <w:pPr>
              <w:rPr>
                <w:rFonts w:ascii="Calibri" w:eastAsia="Calibri" w:hAnsi="Calibri" w:cs="Calibri"/>
                <w:sz w:val="18"/>
                <w:szCs w:val="18"/>
              </w:rPr>
            </w:pPr>
          </w:p>
        </w:tc>
      </w:tr>
    </w:tbl>
    <w:p w14:paraId="72A6CAF4" w14:textId="77777777" w:rsidR="00A44738" w:rsidRDefault="00A44738" w:rsidP="003C2AC6">
      <w:pPr>
        <w:ind w:left="720"/>
        <w:rPr>
          <w:rFonts w:cs="Arial"/>
        </w:rPr>
      </w:pPr>
    </w:p>
    <w:p w14:paraId="03C4DDDE" w14:textId="77777777" w:rsidR="00A44738" w:rsidRDefault="00A44738" w:rsidP="003C2AC6">
      <w:pPr>
        <w:rPr>
          <w:rFonts w:cs="Arial"/>
        </w:rPr>
      </w:pPr>
      <w:r>
        <w:lastRenderedPageBreak/>
        <w:br w:type="page"/>
      </w:r>
    </w:p>
    <w:p w14:paraId="32803E6E" w14:textId="77777777" w:rsidR="00A44738" w:rsidRDefault="00A44738" w:rsidP="003C2AC6">
      <w:pPr>
        <w:ind w:left="720"/>
        <w:rPr>
          <w:rFonts w:cs="Arial"/>
        </w:rPr>
      </w:pPr>
    </w:p>
    <w:tbl>
      <w:tblPr>
        <w:tblW w:w="14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222"/>
        <w:gridCol w:w="1414"/>
        <w:gridCol w:w="268"/>
        <w:gridCol w:w="819"/>
        <w:gridCol w:w="349"/>
        <w:gridCol w:w="1065"/>
        <w:gridCol w:w="220"/>
        <w:gridCol w:w="731"/>
        <w:gridCol w:w="426"/>
        <w:gridCol w:w="433"/>
        <w:gridCol w:w="791"/>
        <w:gridCol w:w="162"/>
        <w:gridCol w:w="856"/>
        <w:gridCol w:w="242"/>
        <w:gridCol w:w="939"/>
        <w:gridCol w:w="1898"/>
        <w:gridCol w:w="187"/>
        <w:gridCol w:w="49"/>
      </w:tblGrid>
      <w:tr w:rsidR="00A44738" w:rsidRPr="00B46444" w14:paraId="61956AEF" w14:textId="77777777" w:rsidTr="00360899">
        <w:trPr>
          <w:gridAfter w:val="1"/>
          <w:wAfter w:w="49" w:type="dxa"/>
          <w:trHeight w:val="363"/>
        </w:trPr>
        <w:tc>
          <w:tcPr>
            <w:tcW w:w="14022" w:type="dxa"/>
            <w:gridSpan w:val="17"/>
            <w:shd w:val="clear" w:color="auto" w:fill="C0C0C0"/>
            <w:tcMar>
              <w:top w:w="0" w:type="dxa"/>
              <w:left w:w="108" w:type="dxa"/>
              <w:bottom w:w="0" w:type="dxa"/>
              <w:right w:w="108" w:type="dxa"/>
            </w:tcMar>
            <w:vAlign w:val="center"/>
            <w:hideMark/>
          </w:tcPr>
          <w:p w14:paraId="7CE7BEF3" w14:textId="00AC331E" w:rsidR="00A44738" w:rsidRPr="00C6353F" w:rsidRDefault="00A44738" w:rsidP="003C2AC6">
            <w:pPr>
              <w:jc w:val="center"/>
              <w:rPr>
                <w:rFonts w:ascii="Calibri" w:hAnsi="Calibri" w:cs="Calibri"/>
                <w:b/>
                <w:sz w:val="32"/>
                <w:szCs w:val="32"/>
              </w:rPr>
            </w:pPr>
            <w:r>
              <w:rPr>
                <w:rFonts w:ascii="Calibri" w:hAnsi="Calibri"/>
                <w:b/>
                <w:sz w:val="32"/>
              </w:rPr>
              <w:t>Effet</w:t>
            </w:r>
            <w:r w:rsidR="004B130A">
              <w:rPr>
                <w:rFonts w:ascii="Calibri" w:hAnsi="Calibri"/>
                <w:b/>
                <w:sz w:val="32"/>
              </w:rPr>
              <w:t> </w:t>
            </w:r>
            <w:r>
              <w:rPr>
                <w:rFonts w:ascii="Calibri" w:hAnsi="Calibri"/>
                <w:b/>
                <w:sz w:val="32"/>
              </w:rPr>
              <w:t>6 du BOS : Finance</w:t>
            </w:r>
            <w:r>
              <w:tab/>
            </w:r>
          </w:p>
        </w:tc>
      </w:tr>
      <w:tr w:rsidR="00A44738" w:rsidRPr="00B46444" w14:paraId="7190C0E3" w14:textId="77777777" w:rsidTr="00360899">
        <w:trPr>
          <w:gridAfter w:val="1"/>
          <w:wAfter w:w="49" w:type="dxa"/>
          <w:trHeight w:val="111"/>
        </w:trPr>
        <w:tc>
          <w:tcPr>
            <w:tcW w:w="3222" w:type="dxa"/>
            <w:shd w:val="clear" w:color="auto" w:fill="CCCCFF"/>
            <w:tcMar>
              <w:top w:w="0" w:type="dxa"/>
              <w:left w:w="108" w:type="dxa"/>
              <w:bottom w:w="0" w:type="dxa"/>
              <w:right w:w="108" w:type="dxa"/>
            </w:tcMar>
            <w:vAlign w:val="center"/>
            <w:hideMark/>
          </w:tcPr>
          <w:p w14:paraId="3C343A00" w14:textId="77777777" w:rsidR="00A44738" w:rsidRDefault="00A44738" w:rsidP="003C2AC6">
            <w:pPr>
              <w:rPr>
                <w:rFonts w:ascii="Calibri" w:hAnsi="Calibri" w:cs="Calibri"/>
                <w:b/>
                <w:sz w:val="18"/>
                <w:szCs w:val="18"/>
              </w:rPr>
            </w:pPr>
            <w:r>
              <w:rPr>
                <w:rFonts w:ascii="Calibri" w:hAnsi="Calibri"/>
                <w:b/>
                <w:sz w:val="18"/>
              </w:rPr>
              <w:t>Agence chef de file</w:t>
            </w:r>
          </w:p>
        </w:tc>
        <w:tc>
          <w:tcPr>
            <w:tcW w:w="10800" w:type="dxa"/>
            <w:gridSpan w:val="16"/>
            <w:tcMar>
              <w:top w:w="0" w:type="dxa"/>
              <w:left w:w="108" w:type="dxa"/>
              <w:bottom w:w="0" w:type="dxa"/>
              <w:right w:w="108" w:type="dxa"/>
            </w:tcMar>
            <w:vAlign w:val="center"/>
            <w:hideMark/>
          </w:tcPr>
          <w:p w14:paraId="3AA1F069" w14:textId="77777777" w:rsidR="00A44738" w:rsidRDefault="00A44738" w:rsidP="003C2AC6">
            <w:pPr>
              <w:rPr>
                <w:rFonts w:ascii="Calibri" w:hAnsi="Calibri" w:cs="Calibri"/>
                <w:sz w:val="18"/>
                <w:szCs w:val="18"/>
              </w:rPr>
            </w:pPr>
            <w:r>
              <w:rPr>
                <w:rFonts w:ascii="Calibri" w:hAnsi="Calibri"/>
                <w:sz w:val="18"/>
              </w:rPr>
              <w:t>&lt;Indique le nom de l'agence à la tête de l'initiative d'harmonisation des Opérations (BO)&gt;</w:t>
            </w:r>
          </w:p>
        </w:tc>
      </w:tr>
      <w:tr w:rsidR="00A44738" w:rsidRPr="00B46444" w14:paraId="47226B7A" w14:textId="77777777" w:rsidTr="00360899">
        <w:trPr>
          <w:gridAfter w:val="1"/>
          <w:wAfter w:w="49" w:type="dxa"/>
          <w:trHeight w:val="111"/>
        </w:trPr>
        <w:tc>
          <w:tcPr>
            <w:tcW w:w="3222" w:type="dxa"/>
            <w:shd w:val="clear" w:color="auto" w:fill="CCCCFF"/>
            <w:tcMar>
              <w:top w:w="0" w:type="dxa"/>
              <w:left w:w="108" w:type="dxa"/>
              <w:bottom w:w="0" w:type="dxa"/>
              <w:right w:w="108" w:type="dxa"/>
            </w:tcMar>
            <w:vAlign w:val="center"/>
            <w:hideMark/>
          </w:tcPr>
          <w:p w14:paraId="5944AF03" w14:textId="77777777" w:rsidR="00A44738" w:rsidRPr="009B41C8" w:rsidRDefault="00A44738" w:rsidP="003C2AC6">
            <w:pPr>
              <w:rPr>
                <w:rFonts w:ascii="Calibri" w:eastAsia="Calibri" w:hAnsi="Calibri" w:cs="Calibri"/>
                <w:b/>
                <w:sz w:val="18"/>
                <w:szCs w:val="18"/>
              </w:rPr>
            </w:pPr>
            <w:r>
              <w:rPr>
                <w:rFonts w:ascii="Calibri" w:hAnsi="Calibri"/>
                <w:b/>
                <w:sz w:val="18"/>
              </w:rPr>
              <w:t>Agences des Nations Unies participantes</w:t>
            </w:r>
          </w:p>
        </w:tc>
        <w:tc>
          <w:tcPr>
            <w:tcW w:w="10800" w:type="dxa"/>
            <w:gridSpan w:val="16"/>
            <w:tcMar>
              <w:top w:w="0" w:type="dxa"/>
              <w:left w:w="108" w:type="dxa"/>
              <w:bottom w:w="0" w:type="dxa"/>
              <w:right w:w="108" w:type="dxa"/>
            </w:tcMar>
            <w:vAlign w:val="center"/>
            <w:hideMark/>
          </w:tcPr>
          <w:p w14:paraId="3AFAEB52" w14:textId="77777777" w:rsidR="00A44738" w:rsidRPr="00B46444" w:rsidRDefault="00A44738" w:rsidP="003C2AC6">
            <w:pPr>
              <w:rPr>
                <w:rFonts w:ascii="Calibri" w:hAnsi="Calibri" w:cs="Calibri"/>
                <w:sz w:val="18"/>
                <w:szCs w:val="18"/>
              </w:rPr>
            </w:pPr>
            <w:r>
              <w:rPr>
                <w:rFonts w:ascii="Calibri" w:hAnsi="Calibri"/>
                <w:sz w:val="18"/>
              </w:rPr>
              <w:t>&lt;Indique le nom des agences participant à l'initiative d'harmonisation des BO&gt;</w:t>
            </w:r>
          </w:p>
        </w:tc>
      </w:tr>
      <w:tr w:rsidR="00A44738" w:rsidRPr="00B46444" w14:paraId="6B7DC216" w14:textId="77777777" w:rsidTr="00360899">
        <w:trPr>
          <w:gridAfter w:val="1"/>
          <w:wAfter w:w="49" w:type="dxa"/>
          <w:trHeight w:val="246"/>
        </w:trPr>
        <w:tc>
          <w:tcPr>
            <w:tcW w:w="3222" w:type="dxa"/>
            <w:shd w:val="clear" w:color="auto" w:fill="CCCCFF"/>
            <w:tcMar>
              <w:top w:w="0" w:type="dxa"/>
              <w:left w:w="108" w:type="dxa"/>
              <w:bottom w:w="0" w:type="dxa"/>
              <w:right w:w="108" w:type="dxa"/>
            </w:tcMar>
            <w:vAlign w:val="center"/>
            <w:hideMark/>
          </w:tcPr>
          <w:p w14:paraId="0E81F420" w14:textId="77777777" w:rsidR="00A44738" w:rsidRPr="009B41C8" w:rsidRDefault="00A44738" w:rsidP="003C2AC6">
            <w:pPr>
              <w:rPr>
                <w:rFonts w:ascii="Calibri" w:eastAsia="Calibri" w:hAnsi="Calibri" w:cs="Calibri"/>
                <w:b/>
                <w:sz w:val="18"/>
                <w:szCs w:val="18"/>
              </w:rPr>
            </w:pPr>
            <w:r>
              <w:rPr>
                <w:rFonts w:ascii="Calibri" w:hAnsi="Calibri"/>
                <w:b/>
                <w:sz w:val="18"/>
              </w:rPr>
              <w:t>Mécanismes de coordination</w:t>
            </w:r>
          </w:p>
        </w:tc>
        <w:tc>
          <w:tcPr>
            <w:tcW w:w="10800" w:type="dxa"/>
            <w:gridSpan w:val="16"/>
            <w:tcMar>
              <w:top w:w="0" w:type="dxa"/>
              <w:left w:w="108" w:type="dxa"/>
              <w:bottom w:w="0" w:type="dxa"/>
              <w:right w:w="108" w:type="dxa"/>
            </w:tcMar>
            <w:vAlign w:val="center"/>
            <w:hideMark/>
          </w:tcPr>
          <w:p w14:paraId="2A7F2A12" w14:textId="77777777" w:rsidR="00A44738" w:rsidRPr="00B46444" w:rsidRDefault="00A44738" w:rsidP="003C2AC6">
            <w:pPr>
              <w:rPr>
                <w:rFonts w:ascii="Calibri" w:hAnsi="Calibri" w:cs="Calibri"/>
                <w:sz w:val="18"/>
                <w:szCs w:val="18"/>
              </w:rPr>
            </w:pPr>
            <w:r>
              <w:rPr>
                <w:rFonts w:ascii="Calibri" w:hAnsi="Calibri"/>
                <w:sz w:val="18"/>
              </w:rPr>
              <w:t>&lt;Indique le mécanisme de coordination/gouvernance, en général l'EPNU/OMT-Groupe de travail chargé de cette initiative spécifique&gt;</w:t>
            </w:r>
          </w:p>
        </w:tc>
      </w:tr>
      <w:tr w:rsidR="00A44738" w:rsidRPr="00B46444" w14:paraId="41F369FC" w14:textId="77777777" w:rsidTr="00360899">
        <w:trPr>
          <w:gridAfter w:val="1"/>
          <w:wAfter w:w="49" w:type="dxa"/>
          <w:trHeight w:val="246"/>
        </w:trPr>
        <w:tc>
          <w:tcPr>
            <w:tcW w:w="3222" w:type="dxa"/>
            <w:shd w:val="clear" w:color="auto" w:fill="CCCCFF"/>
            <w:tcMar>
              <w:top w:w="0" w:type="dxa"/>
              <w:left w:w="108" w:type="dxa"/>
              <w:bottom w:w="0" w:type="dxa"/>
              <w:right w:w="108" w:type="dxa"/>
            </w:tcMar>
            <w:vAlign w:val="center"/>
            <w:hideMark/>
          </w:tcPr>
          <w:p w14:paraId="528BC61E" w14:textId="77777777" w:rsidR="00A44738" w:rsidRPr="009B41C8" w:rsidRDefault="00A44738" w:rsidP="003C2AC6">
            <w:pPr>
              <w:rPr>
                <w:rFonts w:ascii="Calibri" w:hAnsi="Calibri" w:cs="Calibri"/>
                <w:b/>
                <w:sz w:val="18"/>
                <w:szCs w:val="18"/>
              </w:rPr>
            </w:pPr>
            <w:r>
              <w:rPr>
                <w:rFonts w:ascii="Calibri" w:hAnsi="Calibri"/>
                <w:b/>
                <w:sz w:val="18"/>
              </w:rPr>
              <w:t>Budget de l'effet (réalisation)</w:t>
            </w:r>
          </w:p>
        </w:tc>
        <w:tc>
          <w:tcPr>
            <w:tcW w:w="10800" w:type="dxa"/>
            <w:gridSpan w:val="16"/>
            <w:tcMar>
              <w:top w:w="0" w:type="dxa"/>
              <w:left w:w="108" w:type="dxa"/>
              <w:bottom w:w="0" w:type="dxa"/>
              <w:right w:w="108" w:type="dxa"/>
            </w:tcMar>
            <w:vAlign w:val="center"/>
            <w:hideMark/>
          </w:tcPr>
          <w:p w14:paraId="573C5E1D" w14:textId="77777777" w:rsidR="00A44738" w:rsidRDefault="00A44738" w:rsidP="003C2AC6">
            <w:pPr>
              <w:rPr>
                <w:rFonts w:ascii="Calibri" w:hAnsi="Calibri" w:cs="Calibri"/>
                <w:sz w:val="18"/>
                <w:szCs w:val="18"/>
              </w:rPr>
            </w:pPr>
            <w:r>
              <w:rPr>
                <w:rFonts w:ascii="Calibri" w:hAnsi="Calibri"/>
                <w:sz w:val="18"/>
              </w:rPr>
              <w:t>&lt;Indique le budget total estimé pour cet effet (somme des budgets d'extrants)&gt;</w:t>
            </w:r>
          </w:p>
        </w:tc>
      </w:tr>
      <w:tr w:rsidR="00A44738" w:rsidRPr="00B46444" w14:paraId="1B269521" w14:textId="77777777" w:rsidTr="00360899">
        <w:trPr>
          <w:gridAfter w:val="1"/>
          <w:wAfter w:w="49" w:type="dxa"/>
          <w:trHeight w:val="246"/>
        </w:trPr>
        <w:tc>
          <w:tcPr>
            <w:tcW w:w="3222" w:type="dxa"/>
            <w:shd w:val="clear" w:color="auto" w:fill="CCCCFF"/>
            <w:tcMar>
              <w:top w:w="0" w:type="dxa"/>
              <w:left w:w="108" w:type="dxa"/>
              <w:bottom w:w="0" w:type="dxa"/>
              <w:right w:w="108" w:type="dxa"/>
            </w:tcMar>
            <w:vAlign w:val="center"/>
            <w:hideMark/>
          </w:tcPr>
          <w:p w14:paraId="3235AE28" w14:textId="77777777" w:rsidR="00A44738" w:rsidRPr="009B41C8" w:rsidRDefault="00A44738" w:rsidP="003C2AC6">
            <w:pPr>
              <w:rPr>
                <w:rFonts w:ascii="Calibri" w:hAnsi="Calibri" w:cs="Calibri"/>
                <w:b/>
                <w:sz w:val="18"/>
                <w:szCs w:val="18"/>
              </w:rPr>
            </w:pPr>
            <w:r>
              <w:rPr>
                <w:rFonts w:ascii="Calibri" w:hAnsi="Calibri"/>
                <w:b/>
                <w:sz w:val="18"/>
              </w:rPr>
              <w:t>Déficit budgétaire de l'effet</w:t>
            </w:r>
          </w:p>
        </w:tc>
        <w:tc>
          <w:tcPr>
            <w:tcW w:w="10800" w:type="dxa"/>
            <w:gridSpan w:val="16"/>
            <w:tcMar>
              <w:top w:w="0" w:type="dxa"/>
              <w:left w:w="108" w:type="dxa"/>
              <w:bottom w:w="0" w:type="dxa"/>
              <w:right w:w="108" w:type="dxa"/>
            </w:tcMar>
            <w:vAlign w:val="center"/>
            <w:hideMark/>
          </w:tcPr>
          <w:p w14:paraId="5067048E" w14:textId="77777777" w:rsidR="00A44738" w:rsidRDefault="00A44738" w:rsidP="003C2AC6">
            <w:pPr>
              <w:rPr>
                <w:rFonts w:ascii="Calibri" w:hAnsi="Calibri" w:cs="Calibri"/>
                <w:sz w:val="18"/>
                <w:szCs w:val="18"/>
              </w:rPr>
            </w:pPr>
            <w:r>
              <w:rPr>
                <w:rFonts w:ascii="Calibri" w:hAnsi="Calibri"/>
                <w:sz w:val="18"/>
              </w:rPr>
              <w:t>&lt;Indique le Déficit budgétaire=Ressources nécessaires moins Ressources disponibles pour cet effet&gt;</w:t>
            </w:r>
          </w:p>
        </w:tc>
      </w:tr>
      <w:tr w:rsidR="00A44738" w:rsidRPr="00B46444" w14:paraId="4C488308" w14:textId="77777777" w:rsidTr="00360899">
        <w:trPr>
          <w:trHeight w:val="100"/>
        </w:trPr>
        <w:tc>
          <w:tcPr>
            <w:tcW w:w="3222" w:type="dxa"/>
            <w:shd w:val="clear" w:color="auto" w:fill="333399"/>
            <w:tcMar>
              <w:top w:w="0" w:type="dxa"/>
              <w:left w:w="108" w:type="dxa"/>
              <w:bottom w:w="0" w:type="dxa"/>
              <w:right w:w="108" w:type="dxa"/>
            </w:tcMar>
            <w:vAlign w:val="bottom"/>
            <w:hideMark/>
          </w:tcPr>
          <w:p w14:paraId="3233C8CA"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1682" w:type="dxa"/>
            <w:gridSpan w:val="2"/>
            <w:shd w:val="clear" w:color="auto" w:fill="333399"/>
            <w:tcMar>
              <w:top w:w="0" w:type="dxa"/>
              <w:left w:w="108" w:type="dxa"/>
              <w:bottom w:w="0" w:type="dxa"/>
              <w:right w:w="108" w:type="dxa"/>
            </w:tcMar>
            <w:vAlign w:val="bottom"/>
            <w:hideMark/>
          </w:tcPr>
          <w:p w14:paraId="07AAB0E6"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819" w:type="dxa"/>
            <w:shd w:val="clear" w:color="auto" w:fill="333399"/>
            <w:tcMar>
              <w:top w:w="0" w:type="dxa"/>
              <w:left w:w="108" w:type="dxa"/>
              <w:bottom w:w="0" w:type="dxa"/>
              <w:right w:w="108" w:type="dxa"/>
            </w:tcMar>
            <w:vAlign w:val="bottom"/>
            <w:hideMark/>
          </w:tcPr>
          <w:p w14:paraId="3A510DEB"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1414" w:type="dxa"/>
            <w:gridSpan w:val="2"/>
            <w:shd w:val="clear" w:color="auto" w:fill="333399"/>
            <w:tcMar>
              <w:top w:w="0" w:type="dxa"/>
              <w:left w:w="108" w:type="dxa"/>
              <w:bottom w:w="0" w:type="dxa"/>
              <w:right w:w="108" w:type="dxa"/>
            </w:tcMar>
            <w:vAlign w:val="bottom"/>
            <w:hideMark/>
          </w:tcPr>
          <w:p w14:paraId="528FCA36"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951" w:type="dxa"/>
            <w:gridSpan w:val="2"/>
            <w:shd w:val="clear" w:color="auto" w:fill="333399"/>
            <w:tcMar>
              <w:top w:w="0" w:type="dxa"/>
              <w:left w:w="108" w:type="dxa"/>
              <w:bottom w:w="0" w:type="dxa"/>
              <w:right w:w="108" w:type="dxa"/>
            </w:tcMar>
            <w:vAlign w:val="bottom"/>
            <w:hideMark/>
          </w:tcPr>
          <w:p w14:paraId="714D4B49"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859" w:type="dxa"/>
            <w:gridSpan w:val="2"/>
            <w:shd w:val="clear" w:color="auto" w:fill="333399"/>
            <w:tcMar>
              <w:top w:w="0" w:type="dxa"/>
              <w:left w:w="108" w:type="dxa"/>
              <w:bottom w:w="0" w:type="dxa"/>
              <w:right w:w="108" w:type="dxa"/>
            </w:tcMar>
            <w:vAlign w:val="bottom"/>
            <w:hideMark/>
          </w:tcPr>
          <w:p w14:paraId="3D4E2F46"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953" w:type="dxa"/>
            <w:gridSpan w:val="2"/>
            <w:shd w:val="clear" w:color="auto" w:fill="333399"/>
            <w:tcMar>
              <w:top w:w="0" w:type="dxa"/>
              <w:left w:w="108" w:type="dxa"/>
              <w:bottom w:w="0" w:type="dxa"/>
              <w:right w:w="108" w:type="dxa"/>
            </w:tcMar>
            <w:vAlign w:val="bottom"/>
            <w:hideMark/>
          </w:tcPr>
          <w:p w14:paraId="7B785EBA"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856" w:type="dxa"/>
            <w:shd w:val="clear" w:color="auto" w:fill="333399"/>
            <w:tcMar>
              <w:top w:w="0" w:type="dxa"/>
              <w:left w:w="108" w:type="dxa"/>
              <w:bottom w:w="0" w:type="dxa"/>
              <w:right w:w="108" w:type="dxa"/>
            </w:tcMar>
            <w:vAlign w:val="bottom"/>
            <w:hideMark/>
          </w:tcPr>
          <w:p w14:paraId="53D6FEA7"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1181" w:type="dxa"/>
            <w:gridSpan w:val="2"/>
            <w:shd w:val="clear" w:color="auto" w:fill="333399"/>
            <w:tcMar>
              <w:top w:w="0" w:type="dxa"/>
              <w:left w:w="108" w:type="dxa"/>
              <w:bottom w:w="0" w:type="dxa"/>
              <w:right w:w="108" w:type="dxa"/>
            </w:tcMar>
            <w:vAlign w:val="bottom"/>
            <w:hideMark/>
          </w:tcPr>
          <w:p w14:paraId="79F43AE2"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1898" w:type="dxa"/>
            <w:shd w:val="clear" w:color="auto" w:fill="333399"/>
            <w:tcMar>
              <w:top w:w="0" w:type="dxa"/>
              <w:left w:w="108" w:type="dxa"/>
              <w:bottom w:w="0" w:type="dxa"/>
              <w:right w:w="108" w:type="dxa"/>
            </w:tcMar>
            <w:vAlign w:val="bottom"/>
            <w:hideMark/>
          </w:tcPr>
          <w:p w14:paraId="2983F7B9"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236" w:type="dxa"/>
            <w:gridSpan w:val="2"/>
            <w:shd w:val="clear" w:color="auto" w:fill="333399"/>
            <w:tcMar>
              <w:top w:w="0" w:type="dxa"/>
              <w:left w:w="108" w:type="dxa"/>
              <w:bottom w:w="0" w:type="dxa"/>
              <w:right w:w="108" w:type="dxa"/>
            </w:tcMar>
            <w:vAlign w:val="bottom"/>
            <w:hideMark/>
          </w:tcPr>
          <w:p w14:paraId="46C3455B" w14:textId="77777777" w:rsidR="00A44738" w:rsidRPr="00B46444" w:rsidRDefault="00A44738" w:rsidP="003C2AC6">
            <w:pPr>
              <w:rPr>
                <w:rFonts w:ascii="Calibri" w:eastAsia="Calibri" w:hAnsi="Calibri" w:cs="Calibri"/>
                <w:sz w:val="18"/>
                <w:szCs w:val="18"/>
              </w:rPr>
            </w:pPr>
            <w:r>
              <w:rPr>
                <w:rFonts w:ascii="Calibri" w:hAnsi="Calibri"/>
                <w:sz w:val="18"/>
              </w:rPr>
              <w:t> </w:t>
            </w:r>
          </w:p>
        </w:tc>
      </w:tr>
      <w:tr w:rsidR="00A44738" w:rsidRPr="00B46444" w14:paraId="60CC43B1" w14:textId="77777777" w:rsidTr="00360899">
        <w:trPr>
          <w:trHeight w:val="772"/>
        </w:trPr>
        <w:tc>
          <w:tcPr>
            <w:tcW w:w="3222" w:type="dxa"/>
            <w:shd w:val="clear" w:color="auto" w:fill="C0C0C0"/>
            <w:tcMar>
              <w:top w:w="0" w:type="dxa"/>
              <w:left w:w="108" w:type="dxa"/>
              <w:bottom w:w="0" w:type="dxa"/>
              <w:right w:w="108" w:type="dxa"/>
            </w:tcMar>
            <w:vAlign w:val="center"/>
            <w:hideMark/>
          </w:tcPr>
          <w:p w14:paraId="14D7B4FB" w14:textId="6931B89F" w:rsidR="00A44738" w:rsidRPr="00622AD0" w:rsidRDefault="00A44738" w:rsidP="003C2AC6">
            <w:pPr>
              <w:rPr>
                <w:rFonts w:ascii="Calibri" w:eastAsia="Calibri" w:hAnsi="Calibri" w:cs="Calibri"/>
                <w:b/>
                <w:sz w:val="18"/>
                <w:szCs w:val="18"/>
              </w:rPr>
            </w:pPr>
            <w:r>
              <w:rPr>
                <w:rFonts w:ascii="Calibri" w:hAnsi="Calibri"/>
                <w:b/>
                <w:sz w:val="18"/>
              </w:rPr>
              <w:t>Effet</w:t>
            </w:r>
            <w:r w:rsidR="004B130A">
              <w:rPr>
                <w:rFonts w:ascii="Calibri" w:hAnsi="Calibri"/>
                <w:b/>
                <w:sz w:val="18"/>
              </w:rPr>
              <w:t> </w:t>
            </w:r>
            <w:r>
              <w:rPr>
                <w:rFonts w:ascii="Calibri" w:hAnsi="Calibri"/>
                <w:b/>
                <w:sz w:val="18"/>
              </w:rPr>
              <w:t>6</w:t>
            </w:r>
          </w:p>
        </w:tc>
        <w:tc>
          <w:tcPr>
            <w:tcW w:w="10849" w:type="dxa"/>
            <w:gridSpan w:val="17"/>
            <w:tcMar>
              <w:top w:w="0" w:type="dxa"/>
              <w:left w:w="108" w:type="dxa"/>
              <w:bottom w:w="0" w:type="dxa"/>
              <w:right w:w="108" w:type="dxa"/>
            </w:tcMar>
            <w:vAlign w:val="center"/>
            <w:hideMark/>
          </w:tcPr>
          <w:p w14:paraId="3246CA51" w14:textId="3384AAD8" w:rsidR="00A44738" w:rsidRPr="006253B2" w:rsidRDefault="00A44738" w:rsidP="003C2AC6">
            <w:pPr>
              <w:rPr>
                <w:rFonts w:ascii="Calibri" w:hAnsi="Calibri" w:cs="Calibri"/>
                <w:sz w:val="18"/>
                <w:szCs w:val="18"/>
              </w:rPr>
            </w:pPr>
            <w:r>
              <w:rPr>
                <w:rFonts w:ascii="Calibri" w:hAnsi="Calibri"/>
                <w:sz w:val="18"/>
              </w:rPr>
              <w:t>&lt;Indique la déclaration d'effet</w:t>
            </w:r>
            <w:r w:rsidR="004B130A">
              <w:rPr>
                <w:rFonts w:ascii="Calibri" w:hAnsi="Calibri"/>
                <w:sz w:val="18"/>
              </w:rPr>
              <w:t> </w:t>
            </w:r>
            <w:r>
              <w:rPr>
                <w:rFonts w:ascii="Calibri" w:hAnsi="Calibri"/>
                <w:sz w:val="18"/>
              </w:rPr>
              <w:t>6&gt;</w:t>
            </w:r>
          </w:p>
        </w:tc>
      </w:tr>
      <w:tr w:rsidR="00A44738" w:rsidRPr="00B46444" w14:paraId="70E4A22B" w14:textId="77777777" w:rsidTr="00360899">
        <w:trPr>
          <w:trHeight w:val="345"/>
        </w:trPr>
        <w:tc>
          <w:tcPr>
            <w:tcW w:w="3222" w:type="dxa"/>
            <w:shd w:val="clear" w:color="auto" w:fill="CCCCFF"/>
            <w:noWrap/>
            <w:tcMar>
              <w:top w:w="0" w:type="dxa"/>
              <w:left w:w="108" w:type="dxa"/>
              <w:bottom w:w="0" w:type="dxa"/>
              <w:right w:w="108" w:type="dxa"/>
            </w:tcMar>
            <w:vAlign w:val="center"/>
            <w:hideMark/>
          </w:tcPr>
          <w:p w14:paraId="174DB4F8" w14:textId="77777777" w:rsidR="00A44738" w:rsidRPr="00622AD0" w:rsidRDefault="00A44738" w:rsidP="003C2AC6">
            <w:pPr>
              <w:rPr>
                <w:rFonts w:ascii="Calibri" w:eastAsia="Calibri" w:hAnsi="Calibri" w:cs="Calibri"/>
                <w:b/>
                <w:sz w:val="18"/>
                <w:szCs w:val="18"/>
              </w:rPr>
            </w:pPr>
            <w:r>
              <w:rPr>
                <w:rFonts w:ascii="Calibri" w:hAnsi="Calibri"/>
                <w:b/>
                <w:sz w:val="18"/>
              </w:rPr>
              <w:t>Indicateurs d'effets</w:t>
            </w:r>
          </w:p>
        </w:tc>
        <w:tc>
          <w:tcPr>
            <w:tcW w:w="1414" w:type="dxa"/>
            <w:shd w:val="clear" w:color="auto" w:fill="C0C0C0"/>
            <w:tcMar>
              <w:top w:w="0" w:type="dxa"/>
              <w:left w:w="108" w:type="dxa"/>
              <w:bottom w:w="0" w:type="dxa"/>
              <w:right w:w="108" w:type="dxa"/>
            </w:tcMar>
            <w:vAlign w:val="bottom"/>
            <w:hideMark/>
          </w:tcPr>
          <w:p w14:paraId="1B245581" w14:textId="77777777" w:rsidR="00A44738" w:rsidRPr="00622AD0" w:rsidRDefault="00A44738" w:rsidP="003C2AC6">
            <w:pPr>
              <w:jc w:val="center"/>
              <w:rPr>
                <w:rFonts w:ascii="Calibri" w:eastAsia="Calibri" w:hAnsi="Calibri" w:cs="Calibri"/>
                <w:b/>
                <w:sz w:val="18"/>
                <w:szCs w:val="18"/>
              </w:rPr>
            </w:pPr>
            <w:r>
              <w:rPr>
                <w:rFonts w:ascii="Calibri" w:hAnsi="Calibri"/>
                <w:b/>
                <w:sz w:val="18"/>
              </w:rPr>
              <w:t>Source de données</w:t>
            </w:r>
          </w:p>
        </w:tc>
        <w:tc>
          <w:tcPr>
            <w:tcW w:w="1436" w:type="dxa"/>
            <w:gridSpan w:val="3"/>
            <w:shd w:val="clear" w:color="auto" w:fill="C0C0C0"/>
            <w:tcMar>
              <w:top w:w="0" w:type="dxa"/>
              <w:left w:w="108" w:type="dxa"/>
              <w:bottom w:w="0" w:type="dxa"/>
              <w:right w:w="108" w:type="dxa"/>
            </w:tcMar>
            <w:vAlign w:val="bottom"/>
            <w:hideMark/>
          </w:tcPr>
          <w:p w14:paraId="5BF0ED4F" w14:textId="77777777" w:rsidR="00A44738" w:rsidRPr="00622AD0" w:rsidRDefault="00A44738" w:rsidP="003C2AC6">
            <w:pPr>
              <w:ind w:hanging="1"/>
              <w:jc w:val="center"/>
              <w:rPr>
                <w:rFonts w:ascii="Calibri" w:eastAsia="Calibri" w:hAnsi="Calibri" w:cs="Calibri"/>
                <w:b/>
                <w:sz w:val="18"/>
                <w:szCs w:val="18"/>
              </w:rPr>
            </w:pPr>
            <w:r>
              <w:rPr>
                <w:rFonts w:ascii="Calibri" w:hAnsi="Calibri"/>
                <w:b/>
                <w:sz w:val="18"/>
              </w:rPr>
              <w:t>Indicateur de référence</w:t>
            </w:r>
          </w:p>
        </w:tc>
        <w:tc>
          <w:tcPr>
            <w:tcW w:w="1285" w:type="dxa"/>
            <w:gridSpan w:val="2"/>
            <w:shd w:val="clear" w:color="auto" w:fill="C0C0C0"/>
            <w:tcMar>
              <w:top w:w="0" w:type="dxa"/>
              <w:left w:w="108" w:type="dxa"/>
              <w:bottom w:w="0" w:type="dxa"/>
              <w:right w:w="108" w:type="dxa"/>
            </w:tcMar>
            <w:vAlign w:val="bottom"/>
            <w:hideMark/>
          </w:tcPr>
          <w:p w14:paraId="44CCD96C" w14:textId="039AE1CF" w:rsidR="00A44738" w:rsidRPr="00622AD0" w:rsidRDefault="00A44738" w:rsidP="003C2AC6">
            <w:pPr>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2012</w:t>
            </w:r>
          </w:p>
        </w:tc>
        <w:tc>
          <w:tcPr>
            <w:tcW w:w="1157" w:type="dxa"/>
            <w:gridSpan w:val="2"/>
            <w:shd w:val="clear" w:color="auto" w:fill="C0C0C0"/>
            <w:tcMar>
              <w:top w:w="0" w:type="dxa"/>
              <w:left w:w="108" w:type="dxa"/>
              <w:bottom w:w="0" w:type="dxa"/>
              <w:right w:w="108" w:type="dxa"/>
            </w:tcMar>
            <w:vAlign w:val="bottom"/>
            <w:hideMark/>
          </w:tcPr>
          <w:p w14:paraId="01BDE964" w14:textId="67D584A9" w:rsidR="00A44738" w:rsidRPr="00622AD0" w:rsidRDefault="00A44738" w:rsidP="003C2AC6">
            <w:pPr>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2013</w:t>
            </w:r>
          </w:p>
        </w:tc>
        <w:tc>
          <w:tcPr>
            <w:tcW w:w="1224" w:type="dxa"/>
            <w:gridSpan w:val="2"/>
            <w:shd w:val="clear" w:color="auto" w:fill="C0C0C0"/>
            <w:tcMar>
              <w:top w:w="0" w:type="dxa"/>
              <w:left w:w="108" w:type="dxa"/>
              <w:bottom w:w="0" w:type="dxa"/>
              <w:right w:w="108" w:type="dxa"/>
            </w:tcMar>
            <w:vAlign w:val="bottom"/>
            <w:hideMark/>
          </w:tcPr>
          <w:p w14:paraId="6DAF5D0B" w14:textId="054F25A9" w:rsidR="00A44738" w:rsidRPr="00622AD0" w:rsidRDefault="00A44738" w:rsidP="003C2AC6">
            <w:pPr>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2014</w:t>
            </w:r>
          </w:p>
        </w:tc>
        <w:tc>
          <w:tcPr>
            <w:tcW w:w="1260" w:type="dxa"/>
            <w:gridSpan w:val="3"/>
            <w:shd w:val="clear" w:color="auto" w:fill="C0C0C0"/>
            <w:tcMar>
              <w:top w:w="0" w:type="dxa"/>
              <w:left w:w="108" w:type="dxa"/>
              <w:bottom w:w="0" w:type="dxa"/>
              <w:right w:w="108" w:type="dxa"/>
            </w:tcMar>
            <w:vAlign w:val="bottom"/>
            <w:hideMark/>
          </w:tcPr>
          <w:p w14:paraId="7B916648" w14:textId="486464D7" w:rsidR="00A44738" w:rsidRPr="00622AD0" w:rsidRDefault="00A44738" w:rsidP="003C2AC6">
            <w:pPr>
              <w:ind w:firstLine="3"/>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2015</w:t>
            </w:r>
          </w:p>
        </w:tc>
        <w:tc>
          <w:tcPr>
            <w:tcW w:w="3073" w:type="dxa"/>
            <w:gridSpan w:val="4"/>
            <w:shd w:val="clear" w:color="auto" w:fill="C0C0C0"/>
            <w:tcMar>
              <w:top w:w="0" w:type="dxa"/>
              <w:left w:w="108" w:type="dxa"/>
              <w:bottom w:w="0" w:type="dxa"/>
              <w:right w:w="108" w:type="dxa"/>
            </w:tcMar>
            <w:vAlign w:val="bottom"/>
            <w:hideMark/>
          </w:tcPr>
          <w:p w14:paraId="140DCFAB" w14:textId="77777777" w:rsidR="00A44738" w:rsidRPr="00622AD0" w:rsidRDefault="00A44738" w:rsidP="003C2AC6">
            <w:pPr>
              <w:ind w:firstLine="11"/>
              <w:jc w:val="center"/>
              <w:rPr>
                <w:rFonts w:ascii="Calibri" w:eastAsia="Calibri" w:hAnsi="Calibri" w:cs="Calibri"/>
                <w:b/>
                <w:sz w:val="18"/>
                <w:szCs w:val="18"/>
              </w:rPr>
            </w:pPr>
            <w:r>
              <w:rPr>
                <w:rFonts w:ascii="Calibri" w:hAnsi="Calibri"/>
                <w:b/>
                <w:sz w:val="18"/>
              </w:rPr>
              <w:t>Risques et hypothèses</w:t>
            </w:r>
          </w:p>
        </w:tc>
      </w:tr>
      <w:tr w:rsidR="00A44738" w:rsidRPr="00B46444" w14:paraId="72A8058C" w14:textId="77777777" w:rsidTr="00360899">
        <w:trPr>
          <w:trHeight w:val="678"/>
        </w:trPr>
        <w:tc>
          <w:tcPr>
            <w:tcW w:w="3222" w:type="dxa"/>
            <w:tcMar>
              <w:top w:w="0" w:type="dxa"/>
              <w:left w:w="108" w:type="dxa"/>
              <w:bottom w:w="0" w:type="dxa"/>
              <w:right w:w="108" w:type="dxa"/>
            </w:tcMar>
            <w:vAlign w:val="center"/>
            <w:hideMark/>
          </w:tcPr>
          <w:p w14:paraId="0E2E3DAA" w14:textId="77777777" w:rsidR="00A44738" w:rsidRPr="00B46444" w:rsidRDefault="00A44738" w:rsidP="003C2AC6">
            <w:pPr>
              <w:rPr>
                <w:rFonts w:ascii="Calibri" w:hAnsi="Calibri" w:cs="Calibri"/>
                <w:sz w:val="18"/>
                <w:szCs w:val="18"/>
              </w:rPr>
            </w:pPr>
          </w:p>
        </w:tc>
        <w:tc>
          <w:tcPr>
            <w:tcW w:w="1414" w:type="dxa"/>
            <w:tcMar>
              <w:top w:w="0" w:type="dxa"/>
              <w:left w:w="108" w:type="dxa"/>
              <w:bottom w:w="0" w:type="dxa"/>
              <w:right w:w="108" w:type="dxa"/>
            </w:tcMar>
            <w:vAlign w:val="center"/>
            <w:hideMark/>
          </w:tcPr>
          <w:p w14:paraId="1F0067EB" w14:textId="77777777" w:rsidR="00A44738" w:rsidRPr="00B46444" w:rsidRDefault="00A44738" w:rsidP="003C2AC6">
            <w:pPr>
              <w:rPr>
                <w:rFonts w:ascii="Calibri" w:hAnsi="Calibri" w:cs="Calibri"/>
                <w:sz w:val="18"/>
                <w:szCs w:val="18"/>
              </w:rPr>
            </w:pPr>
          </w:p>
        </w:tc>
        <w:tc>
          <w:tcPr>
            <w:tcW w:w="1436" w:type="dxa"/>
            <w:gridSpan w:val="3"/>
            <w:tcMar>
              <w:top w:w="0" w:type="dxa"/>
              <w:left w:w="108" w:type="dxa"/>
              <w:bottom w:w="0" w:type="dxa"/>
              <w:right w:w="108" w:type="dxa"/>
            </w:tcMar>
            <w:vAlign w:val="center"/>
            <w:hideMark/>
          </w:tcPr>
          <w:p w14:paraId="6D9F6EF2" w14:textId="77777777" w:rsidR="00A44738" w:rsidRPr="00B46444" w:rsidRDefault="00A44738" w:rsidP="003C2AC6">
            <w:pPr>
              <w:ind w:hanging="5"/>
              <w:rPr>
                <w:rFonts w:ascii="Calibri" w:eastAsia="Calibri" w:hAnsi="Calibri" w:cs="Calibri"/>
                <w:sz w:val="18"/>
                <w:szCs w:val="18"/>
              </w:rPr>
            </w:pPr>
          </w:p>
        </w:tc>
        <w:tc>
          <w:tcPr>
            <w:tcW w:w="1285" w:type="dxa"/>
            <w:gridSpan w:val="2"/>
            <w:tcMar>
              <w:top w:w="0" w:type="dxa"/>
              <w:left w:w="108" w:type="dxa"/>
              <w:bottom w:w="0" w:type="dxa"/>
              <w:right w:w="108" w:type="dxa"/>
            </w:tcMar>
            <w:vAlign w:val="center"/>
            <w:hideMark/>
          </w:tcPr>
          <w:p w14:paraId="18702C2F" w14:textId="77777777" w:rsidR="00A44738" w:rsidRPr="00B46444" w:rsidRDefault="00A44738" w:rsidP="003C2AC6">
            <w:pPr>
              <w:rPr>
                <w:rFonts w:ascii="Calibri" w:eastAsia="Calibri" w:hAnsi="Calibri" w:cs="Calibri"/>
                <w:sz w:val="18"/>
                <w:szCs w:val="18"/>
              </w:rPr>
            </w:pPr>
          </w:p>
        </w:tc>
        <w:tc>
          <w:tcPr>
            <w:tcW w:w="1157" w:type="dxa"/>
            <w:gridSpan w:val="2"/>
            <w:tcMar>
              <w:top w:w="0" w:type="dxa"/>
              <w:left w:w="108" w:type="dxa"/>
              <w:bottom w:w="0" w:type="dxa"/>
              <w:right w:w="108" w:type="dxa"/>
            </w:tcMar>
            <w:vAlign w:val="center"/>
            <w:hideMark/>
          </w:tcPr>
          <w:p w14:paraId="225BBAB4" w14:textId="77777777" w:rsidR="00A44738" w:rsidRPr="00B46444" w:rsidRDefault="00A44738" w:rsidP="003C2AC6">
            <w:pPr>
              <w:rPr>
                <w:rFonts w:ascii="Calibri" w:eastAsia="Calibri" w:hAnsi="Calibri" w:cs="Calibri"/>
                <w:sz w:val="18"/>
                <w:szCs w:val="18"/>
              </w:rPr>
            </w:pPr>
          </w:p>
        </w:tc>
        <w:tc>
          <w:tcPr>
            <w:tcW w:w="1224" w:type="dxa"/>
            <w:gridSpan w:val="2"/>
            <w:tcMar>
              <w:top w:w="0" w:type="dxa"/>
              <w:left w:w="108" w:type="dxa"/>
              <w:bottom w:w="0" w:type="dxa"/>
              <w:right w:w="108" w:type="dxa"/>
            </w:tcMar>
            <w:vAlign w:val="center"/>
            <w:hideMark/>
          </w:tcPr>
          <w:p w14:paraId="341644A3" w14:textId="77777777" w:rsidR="00A44738" w:rsidRPr="00B46444" w:rsidRDefault="00A44738" w:rsidP="003C2AC6">
            <w:pPr>
              <w:rPr>
                <w:rFonts w:ascii="Calibri" w:eastAsia="Calibri" w:hAnsi="Calibri" w:cs="Calibri"/>
                <w:sz w:val="18"/>
                <w:szCs w:val="18"/>
              </w:rPr>
            </w:pPr>
          </w:p>
        </w:tc>
        <w:tc>
          <w:tcPr>
            <w:tcW w:w="1260" w:type="dxa"/>
            <w:gridSpan w:val="3"/>
            <w:tcMar>
              <w:top w:w="0" w:type="dxa"/>
              <w:left w:w="108" w:type="dxa"/>
              <w:bottom w:w="0" w:type="dxa"/>
              <w:right w:w="108" w:type="dxa"/>
            </w:tcMar>
            <w:vAlign w:val="center"/>
            <w:hideMark/>
          </w:tcPr>
          <w:p w14:paraId="5553F25C" w14:textId="77777777" w:rsidR="00A44738" w:rsidRPr="00B46444" w:rsidRDefault="00A44738" w:rsidP="003C2AC6">
            <w:pPr>
              <w:rPr>
                <w:rFonts w:ascii="Calibri" w:eastAsia="Calibri" w:hAnsi="Calibri" w:cs="Calibri"/>
                <w:sz w:val="18"/>
                <w:szCs w:val="18"/>
              </w:rPr>
            </w:pPr>
          </w:p>
        </w:tc>
        <w:tc>
          <w:tcPr>
            <w:tcW w:w="3073" w:type="dxa"/>
            <w:gridSpan w:val="4"/>
            <w:vMerge w:val="restart"/>
            <w:tcMar>
              <w:top w:w="0" w:type="dxa"/>
              <w:left w:w="108" w:type="dxa"/>
              <w:bottom w:w="0" w:type="dxa"/>
              <w:right w:w="108" w:type="dxa"/>
            </w:tcMar>
            <w:vAlign w:val="bottom"/>
            <w:hideMark/>
          </w:tcPr>
          <w:p w14:paraId="1085A8C3" w14:textId="77777777" w:rsidR="00A44738" w:rsidRPr="00B46444" w:rsidRDefault="00A44738" w:rsidP="003C2AC6">
            <w:pPr>
              <w:rPr>
                <w:rFonts w:ascii="Calibri" w:eastAsia="Calibri" w:hAnsi="Calibri" w:cs="Calibri"/>
                <w:sz w:val="18"/>
                <w:szCs w:val="18"/>
              </w:rPr>
            </w:pPr>
          </w:p>
        </w:tc>
      </w:tr>
      <w:tr w:rsidR="00A44738" w:rsidRPr="00B46444" w14:paraId="668644F0" w14:textId="77777777" w:rsidTr="00D159B1">
        <w:trPr>
          <w:trHeight w:val="525"/>
        </w:trPr>
        <w:tc>
          <w:tcPr>
            <w:tcW w:w="3222" w:type="dxa"/>
            <w:tcMar>
              <w:top w:w="0" w:type="dxa"/>
              <w:left w:w="108" w:type="dxa"/>
              <w:bottom w:w="0" w:type="dxa"/>
              <w:right w:w="108" w:type="dxa"/>
            </w:tcMar>
            <w:vAlign w:val="center"/>
            <w:hideMark/>
          </w:tcPr>
          <w:p w14:paraId="32E9BB5B" w14:textId="77777777" w:rsidR="00A44738" w:rsidRPr="00B46444" w:rsidRDefault="00A44738" w:rsidP="003C2AC6">
            <w:pPr>
              <w:rPr>
                <w:rFonts w:ascii="Calibri" w:hAnsi="Calibri" w:cs="Calibri"/>
                <w:sz w:val="18"/>
                <w:szCs w:val="18"/>
              </w:rPr>
            </w:pPr>
          </w:p>
        </w:tc>
        <w:tc>
          <w:tcPr>
            <w:tcW w:w="1414" w:type="dxa"/>
            <w:tcBorders>
              <w:bottom w:val="single" w:sz="4" w:space="0" w:color="auto"/>
            </w:tcBorders>
            <w:tcMar>
              <w:top w:w="0" w:type="dxa"/>
              <w:left w:w="108" w:type="dxa"/>
              <w:bottom w:w="0" w:type="dxa"/>
              <w:right w:w="108" w:type="dxa"/>
            </w:tcMar>
            <w:vAlign w:val="center"/>
            <w:hideMark/>
          </w:tcPr>
          <w:p w14:paraId="4BC55053" w14:textId="77777777" w:rsidR="00A44738" w:rsidRPr="00B46444" w:rsidRDefault="00A44738" w:rsidP="003C2AC6">
            <w:pPr>
              <w:rPr>
                <w:rFonts w:ascii="Calibri" w:hAnsi="Calibri" w:cs="Calibri"/>
                <w:sz w:val="18"/>
                <w:szCs w:val="18"/>
              </w:rPr>
            </w:pPr>
          </w:p>
        </w:tc>
        <w:tc>
          <w:tcPr>
            <w:tcW w:w="1436" w:type="dxa"/>
            <w:gridSpan w:val="3"/>
            <w:tcBorders>
              <w:bottom w:val="single" w:sz="4" w:space="0" w:color="auto"/>
            </w:tcBorders>
            <w:tcMar>
              <w:top w:w="0" w:type="dxa"/>
              <w:left w:w="108" w:type="dxa"/>
              <w:bottom w:w="0" w:type="dxa"/>
              <w:right w:w="108" w:type="dxa"/>
            </w:tcMar>
            <w:vAlign w:val="center"/>
            <w:hideMark/>
          </w:tcPr>
          <w:p w14:paraId="6BA757D1" w14:textId="77777777" w:rsidR="00A44738" w:rsidRPr="00B46444" w:rsidRDefault="00A44738" w:rsidP="003C2AC6">
            <w:pPr>
              <w:ind w:hanging="5"/>
              <w:rPr>
                <w:rFonts w:ascii="Calibri" w:eastAsia="Calibri" w:hAnsi="Calibri" w:cs="Calibri"/>
                <w:sz w:val="18"/>
                <w:szCs w:val="18"/>
              </w:rPr>
            </w:pPr>
          </w:p>
        </w:tc>
        <w:tc>
          <w:tcPr>
            <w:tcW w:w="1285" w:type="dxa"/>
            <w:gridSpan w:val="2"/>
            <w:tcBorders>
              <w:bottom w:val="single" w:sz="4" w:space="0" w:color="auto"/>
            </w:tcBorders>
            <w:tcMar>
              <w:top w:w="0" w:type="dxa"/>
              <w:left w:w="108" w:type="dxa"/>
              <w:bottom w:w="0" w:type="dxa"/>
              <w:right w:w="108" w:type="dxa"/>
            </w:tcMar>
            <w:vAlign w:val="center"/>
            <w:hideMark/>
          </w:tcPr>
          <w:p w14:paraId="0DE0DAB3" w14:textId="77777777" w:rsidR="00A44738" w:rsidRPr="00B46444" w:rsidRDefault="00A44738" w:rsidP="003C2AC6">
            <w:pPr>
              <w:rPr>
                <w:rFonts w:ascii="Calibri" w:eastAsia="Calibri" w:hAnsi="Calibri" w:cs="Calibri"/>
                <w:sz w:val="18"/>
                <w:szCs w:val="18"/>
              </w:rPr>
            </w:pPr>
          </w:p>
        </w:tc>
        <w:tc>
          <w:tcPr>
            <w:tcW w:w="1157" w:type="dxa"/>
            <w:gridSpan w:val="2"/>
            <w:tcBorders>
              <w:bottom w:val="single" w:sz="4" w:space="0" w:color="auto"/>
            </w:tcBorders>
            <w:tcMar>
              <w:top w:w="0" w:type="dxa"/>
              <w:left w:w="108" w:type="dxa"/>
              <w:bottom w:w="0" w:type="dxa"/>
              <w:right w:w="108" w:type="dxa"/>
            </w:tcMar>
            <w:vAlign w:val="center"/>
            <w:hideMark/>
          </w:tcPr>
          <w:p w14:paraId="0632BC8E" w14:textId="77777777" w:rsidR="00A44738" w:rsidRPr="00B46444" w:rsidRDefault="00A44738" w:rsidP="003C2AC6">
            <w:pPr>
              <w:rPr>
                <w:rFonts w:ascii="Calibri" w:eastAsia="Calibri" w:hAnsi="Calibri" w:cs="Calibri"/>
                <w:sz w:val="18"/>
                <w:szCs w:val="18"/>
              </w:rPr>
            </w:pPr>
          </w:p>
        </w:tc>
        <w:tc>
          <w:tcPr>
            <w:tcW w:w="1224" w:type="dxa"/>
            <w:gridSpan w:val="2"/>
            <w:tcBorders>
              <w:bottom w:val="single" w:sz="4" w:space="0" w:color="auto"/>
            </w:tcBorders>
            <w:tcMar>
              <w:top w:w="0" w:type="dxa"/>
              <w:left w:w="108" w:type="dxa"/>
              <w:bottom w:w="0" w:type="dxa"/>
              <w:right w:w="108" w:type="dxa"/>
            </w:tcMar>
            <w:vAlign w:val="center"/>
            <w:hideMark/>
          </w:tcPr>
          <w:p w14:paraId="6378378D" w14:textId="77777777" w:rsidR="00A44738" w:rsidRPr="00B46444" w:rsidRDefault="00A44738" w:rsidP="003C2AC6">
            <w:pPr>
              <w:rPr>
                <w:rFonts w:ascii="Calibri" w:eastAsia="Calibri" w:hAnsi="Calibri" w:cs="Calibri"/>
                <w:sz w:val="18"/>
                <w:szCs w:val="18"/>
              </w:rPr>
            </w:pPr>
          </w:p>
        </w:tc>
        <w:tc>
          <w:tcPr>
            <w:tcW w:w="1260" w:type="dxa"/>
            <w:gridSpan w:val="3"/>
            <w:tcBorders>
              <w:bottom w:val="single" w:sz="4" w:space="0" w:color="auto"/>
            </w:tcBorders>
            <w:tcMar>
              <w:top w:w="0" w:type="dxa"/>
              <w:left w:w="108" w:type="dxa"/>
              <w:bottom w:w="0" w:type="dxa"/>
              <w:right w:w="108" w:type="dxa"/>
            </w:tcMar>
            <w:vAlign w:val="center"/>
            <w:hideMark/>
          </w:tcPr>
          <w:p w14:paraId="15F7FD42" w14:textId="77777777" w:rsidR="00A44738" w:rsidRPr="00B46444" w:rsidRDefault="00A44738" w:rsidP="003C2AC6">
            <w:pPr>
              <w:rPr>
                <w:rFonts w:ascii="Calibri" w:eastAsia="Calibri" w:hAnsi="Calibri" w:cs="Calibri"/>
                <w:sz w:val="18"/>
                <w:szCs w:val="18"/>
              </w:rPr>
            </w:pPr>
          </w:p>
        </w:tc>
        <w:tc>
          <w:tcPr>
            <w:tcW w:w="3073" w:type="dxa"/>
            <w:gridSpan w:val="4"/>
            <w:vMerge/>
            <w:tcBorders>
              <w:bottom w:val="single" w:sz="4" w:space="0" w:color="auto"/>
            </w:tcBorders>
            <w:vAlign w:val="center"/>
            <w:hideMark/>
          </w:tcPr>
          <w:p w14:paraId="65BB8911" w14:textId="77777777" w:rsidR="00A44738" w:rsidRPr="00B46444" w:rsidRDefault="00A44738" w:rsidP="003C2AC6">
            <w:pPr>
              <w:rPr>
                <w:rFonts w:ascii="Calibri" w:eastAsia="Calibri" w:hAnsi="Calibri" w:cs="Calibri"/>
                <w:sz w:val="18"/>
                <w:szCs w:val="18"/>
              </w:rPr>
            </w:pPr>
          </w:p>
        </w:tc>
      </w:tr>
      <w:tr w:rsidR="00D159B1" w:rsidRPr="00622AD0" w14:paraId="41D798D6" w14:textId="77777777" w:rsidTr="00D159B1">
        <w:trPr>
          <w:trHeight w:val="345"/>
        </w:trPr>
        <w:tc>
          <w:tcPr>
            <w:tcW w:w="3222" w:type="dxa"/>
            <w:shd w:val="clear" w:color="auto" w:fill="CCCCFF"/>
            <w:noWrap/>
            <w:tcMar>
              <w:top w:w="0" w:type="dxa"/>
              <w:left w:w="108" w:type="dxa"/>
              <w:bottom w:w="0" w:type="dxa"/>
              <w:right w:w="108" w:type="dxa"/>
            </w:tcMar>
            <w:vAlign w:val="center"/>
            <w:hideMark/>
          </w:tcPr>
          <w:p w14:paraId="480F9D61" w14:textId="4E7D5888" w:rsidR="00D159B1" w:rsidRDefault="00D159B1" w:rsidP="003C2AC6">
            <w:pPr>
              <w:rPr>
                <w:rFonts w:ascii="Calibri" w:hAnsi="Calibri" w:cs="Calibri"/>
                <w:b/>
                <w:sz w:val="18"/>
                <w:szCs w:val="18"/>
              </w:rPr>
            </w:pPr>
            <w:r>
              <w:rPr>
                <w:rFonts w:ascii="Calibri" w:hAnsi="Calibri"/>
                <w:b/>
                <w:sz w:val="18"/>
              </w:rPr>
              <w:t>Extrant</w:t>
            </w:r>
            <w:r w:rsidR="004B130A">
              <w:rPr>
                <w:rFonts w:ascii="Calibri" w:hAnsi="Calibri"/>
                <w:b/>
                <w:sz w:val="18"/>
              </w:rPr>
              <w:t> </w:t>
            </w:r>
            <w:r>
              <w:rPr>
                <w:rFonts w:ascii="Calibri" w:hAnsi="Calibri"/>
                <w:b/>
                <w:sz w:val="18"/>
              </w:rPr>
              <w:t>6.1</w:t>
            </w:r>
          </w:p>
        </w:tc>
        <w:tc>
          <w:tcPr>
            <w:tcW w:w="10849" w:type="dxa"/>
            <w:gridSpan w:val="17"/>
            <w:shd w:val="clear" w:color="auto" w:fill="auto"/>
            <w:tcMar>
              <w:top w:w="0" w:type="dxa"/>
              <w:left w:w="108" w:type="dxa"/>
              <w:bottom w:w="0" w:type="dxa"/>
              <w:right w:w="108" w:type="dxa"/>
            </w:tcMar>
            <w:vAlign w:val="bottom"/>
            <w:hideMark/>
          </w:tcPr>
          <w:p w14:paraId="1A156530" w14:textId="39BA3DBC" w:rsidR="00D159B1" w:rsidRPr="00D159B1" w:rsidRDefault="00D159B1" w:rsidP="00D159B1">
            <w:pPr>
              <w:ind w:firstLine="11"/>
              <w:rPr>
                <w:rFonts w:ascii="Calibri" w:hAnsi="Calibri" w:cs="Calibri"/>
                <w:sz w:val="18"/>
                <w:szCs w:val="18"/>
              </w:rPr>
            </w:pPr>
            <w:r>
              <w:rPr>
                <w:rFonts w:ascii="Calibri" w:hAnsi="Calibri"/>
                <w:sz w:val="18"/>
              </w:rPr>
              <w:t>&lt;Indique la déclaration d'extrant</w:t>
            </w:r>
            <w:r w:rsidR="004B130A">
              <w:rPr>
                <w:rFonts w:ascii="Calibri" w:hAnsi="Calibri"/>
                <w:sz w:val="18"/>
              </w:rPr>
              <w:t> </w:t>
            </w:r>
            <w:r>
              <w:rPr>
                <w:rFonts w:ascii="Calibri" w:hAnsi="Calibri"/>
                <w:sz w:val="18"/>
              </w:rPr>
              <w:t>6.1&gt;</w:t>
            </w:r>
          </w:p>
        </w:tc>
      </w:tr>
      <w:tr w:rsidR="00A44738" w:rsidRPr="00622AD0" w14:paraId="466F9E79" w14:textId="77777777" w:rsidTr="00360899">
        <w:trPr>
          <w:trHeight w:val="345"/>
        </w:trPr>
        <w:tc>
          <w:tcPr>
            <w:tcW w:w="3222" w:type="dxa"/>
            <w:shd w:val="clear" w:color="auto" w:fill="CCCCFF"/>
            <w:noWrap/>
            <w:tcMar>
              <w:top w:w="0" w:type="dxa"/>
              <w:left w:w="108" w:type="dxa"/>
              <w:bottom w:w="0" w:type="dxa"/>
              <w:right w:w="108" w:type="dxa"/>
            </w:tcMar>
            <w:vAlign w:val="center"/>
            <w:hideMark/>
          </w:tcPr>
          <w:p w14:paraId="070F1EA4" w14:textId="77777777" w:rsidR="00A44738" w:rsidRPr="00622AD0" w:rsidRDefault="00A44738" w:rsidP="003C2AC6">
            <w:pPr>
              <w:rPr>
                <w:rFonts w:ascii="Calibri" w:eastAsia="Calibri" w:hAnsi="Calibri" w:cs="Calibri"/>
                <w:b/>
                <w:sz w:val="18"/>
                <w:szCs w:val="18"/>
              </w:rPr>
            </w:pPr>
            <w:r>
              <w:rPr>
                <w:rFonts w:ascii="Calibri" w:hAnsi="Calibri"/>
                <w:b/>
                <w:sz w:val="18"/>
              </w:rPr>
              <w:t>Indicateurs d'extrants</w:t>
            </w:r>
          </w:p>
        </w:tc>
        <w:tc>
          <w:tcPr>
            <w:tcW w:w="1414" w:type="dxa"/>
            <w:shd w:val="clear" w:color="auto" w:fill="C0C0C0"/>
            <w:tcMar>
              <w:top w:w="0" w:type="dxa"/>
              <w:left w:w="108" w:type="dxa"/>
              <w:bottom w:w="0" w:type="dxa"/>
              <w:right w:w="108" w:type="dxa"/>
            </w:tcMar>
            <w:vAlign w:val="bottom"/>
            <w:hideMark/>
          </w:tcPr>
          <w:p w14:paraId="6A172556" w14:textId="77777777" w:rsidR="00A44738" w:rsidRPr="00622AD0" w:rsidRDefault="00A44738" w:rsidP="003C2AC6">
            <w:pPr>
              <w:jc w:val="center"/>
              <w:rPr>
                <w:rFonts w:ascii="Calibri" w:eastAsia="Calibri" w:hAnsi="Calibri" w:cs="Calibri"/>
                <w:b/>
                <w:sz w:val="18"/>
                <w:szCs w:val="18"/>
              </w:rPr>
            </w:pPr>
            <w:r>
              <w:rPr>
                <w:rFonts w:ascii="Calibri" w:hAnsi="Calibri"/>
                <w:b/>
                <w:sz w:val="18"/>
              </w:rPr>
              <w:t>Source de données</w:t>
            </w:r>
          </w:p>
        </w:tc>
        <w:tc>
          <w:tcPr>
            <w:tcW w:w="1436" w:type="dxa"/>
            <w:gridSpan w:val="3"/>
            <w:shd w:val="clear" w:color="auto" w:fill="C0C0C0"/>
            <w:tcMar>
              <w:top w:w="0" w:type="dxa"/>
              <w:left w:w="108" w:type="dxa"/>
              <w:bottom w:w="0" w:type="dxa"/>
              <w:right w:w="108" w:type="dxa"/>
            </w:tcMar>
            <w:vAlign w:val="bottom"/>
            <w:hideMark/>
          </w:tcPr>
          <w:p w14:paraId="15003115" w14:textId="77777777" w:rsidR="00A44738" w:rsidRPr="00622AD0" w:rsidRDefault="00A44738" w:rsidP="003C2AC6">
            <w:pPr>
              <w:ind w:hanging="1"/>
              <w:jc w:val="center"/>
              <w:rPr>
                <w:rFonts w:ascii="Calibri" w:eastAsia="Calibri" w:hAnsi="Calibri" w:cs="Calibri"/>
                <w:b/>
                <w:sz w:val="18"/>
                <w:szCs w:val="18"/>
              </w:rPr>
            </w:pPr>
            <w:r>
              <w:rPr>
                <w:rFonts w:ascii="Calibri" w:hAnsi="Calibri"/>
                <w:b/>
                <w:sz w:val="18"/>
              </w:rPr>
              <w:t>Indicateur de référence</w:t>
            </w:r>
          </w:p>
        </w:tc>
        <w:tc>
          <w:tcPr>
            <w:tcW w:w="1285" w:type="dxa"/>
            <w:gridSpan w:val="2"/>
            <w:shd w:val="clear" w:color="auto" w:fill="C0C0C0"/>
            <w:tcMar>
              <w:top w:w="0" w:type="dxa"/>
              <w:left w:w="108" w:type="dxa"/>
              <w:bottom w:w="0" w:type="dxa"/>
              <w:right w:w="108" w:type="dxa"/>
            </w:tcMar>
            <w:vAlign w:val="bottom"/>
            <w:hideMark/>
          </w:tcPr>
          <w:p w14:paraId="4367A821" w14:textId="38DF3774" w:rsidR="00A44738" w:rsidRPr="00622AD0" w:rsidRDefault="00A44738" w:rsidP="003C2AC6">
            <w:pPr>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2012</w:t>
            </w:r>
          </w:p>
        </w:tc>
        <w:tc>
          <w:tcPr>
            <w:tcW w:w="1157" w:type="dxa"/>
            <w:gridSpan w:val="2"/>
            <w:shd w:val="clear" w:color="auto" w:fill="C0C0C0"/>
            <w:tcMar>
              <w:top w:w="0" w:type="dxa"/>
              <w:left w:w="108" w:type="dxa"/>
              <w:bottom w:w="0" w:type="dxa"/>
              <w:right w:w="108" w:type="dxa"/>
            </w:tcMar>
            <w:vAlign w:val="bottom"/>
            <w:hideMark/>
          </w:tcPr>
          <w:p w14:paraId="7AA9C7FC" w14:textId="665F3508" w:rsidR="00A44738" w:rsidRPr="00622AD0" w:rsidRDefault="00A44738" w:rsidP="003C2AC6">
            <w:pPr>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2013</w:t>
            </w:r>
          </w:p>
        </w:tc>
        <w:tc>
          <w:tcPr>
            <w:tcW w:w="1224" w:type="dxa"/>
            <w:gridSpan w:val="2"/>
            <w:shd w:val="clear" w:color="auto" w:fill="C0C0C0"/>
            <w:tcMar>
              <w:top w:w="0" w:type="dxa"/>
              <w:left w:w="108" w:type="dxa"/>
              <w:bottom w:w="0" w:type="dxa"/>
              <w:right w:w="108" w:type="dxa"/>
            </w:tcMar>
            <w:vAlign w:val="bottom"/>
            <w:hideMark/>
          </w:tcPr>
          <w:p w14:paraId="5E6A121F" w14:textId="6D825037" w:rsidR="00A44738" w:rsidRPr="00622AD0" w:rsidRDefault="00A44738" w:rsidP="003C2AC6">
            <w:pPr>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2014</w:t>
            </w:r>
          </w:p>
        </w:tc>
        <w:tc>
          <w:tcPr>
            <w:tcW w:w="1260" w:type="dxa"/>
            <w:gridSpan w:val="3"/>
            <w:shd w:val="clear" w:color="auto" w:fill="C0C0C0"/>
            <w:tcMar>
              <w:top w:w="0" w:type="dxa"/>
              <w:left w:w="108" w:type="dxa"/>
              <w:bottom w:w="0" w:type="dxa"/>
              <w:right w:w="108" w:type="dxa"/>
            </w:tcMar>
            <w:vAlign w:val="bottom"/>
            <w:hideMark/>
          </w:tcPr>
          <w:p w14:paraId="2646079B" w14:textId="3B4C45CB" w:rsidR="00A44738" w:rsidRPr="00622AD0" w:rsidRDefault="00A44738" w:rsidP="003C2AC6">
            <w:pPr>
              <w:ind w:firstLine="3"/>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2015</w:t>
            </w:r>
          </w:p>
        </w:tc>
        <w:tc>
          <w:tcPr>
            <w:tcW w:w="3073" w:type="dxa"/>
            <w:gridSpan w:val="4"/>
            <w:shd w:val="clear" w:color="auto" w:fill="C0C0C0"/>
            <w:tcMar>
              <w:top w:w="0" w:type="dxa"/>
              <w:left w:w="108" w:type="dxa"/>
              <w:bottom w:w="0" w:type="dxa"/>
              <w:right w:w="108" w:type="dxa"/>
            </w:tcMar>
            <w:vAlign w:val="bottom"/>
            <w:hideMark/>
          </w:tcPr>
          <w:p w14:paraId="679E7EB4" w14:textId="77777777" w:rsidR="00A44738" w:rsidRPr="00622AD0" w:rsidRDefault="00A44738" w:rsidP="003C2AC6">
            <w:pPr>
              <w:ind w:firstLine="11"/>
              <w:jc w:val="center"/>
              <w:rPr>
                <w:rFonts w:ascii="Calibri" w:eastAsia="Calibri" w:hAnsi="Calibri" w:cs="Calibri"/>
                <w:b/>
                <w:sz w:val="18"/>
                <w:szCs w:val="18"/>
              </w:rPr>
            </w:pPr>
            <w:r>
              <w:rPr>
                <w:rFonts w:ascii="Calibri" w:hAnsi="Calibri"/>
                <w:b/>
                <w:sz w:val="18"/>
              </w:rPr>
              <w:t>Risques et hypothèses</w:t>
            </w:r>
          </w:p>
        </w:tc>
      </w:tr>
      <w:tr w:rsidR="00A44738" w:rsidRPr="00B46444" w14:paraId="36C08D28" w14:textId="77777777" w:rsidTr="00360899">
        <w:trPr>
          <w:trHeight w:val="678"/>
        </w:trPr>
        <w:tc>
          <w:tcPr>
            <w:tcW w:w="3222" w:type="dxa"/>
            <w:tcMar>
              <w:top w:w="0" w:type="dxa"/>
              <w:left w:w="108" w:type="dxa"/>
              <w:bottom w:w="0" w:type="dxa"/>
              <w:right w:w="108" w:type="dxa"/>
            </w:tcMar>
            <w:vAlign w:val="center"/>
            <w:hideMark/>
          </w:tcPr>
          <w:p w14:paraId="431F750E" w14:textId="77777777" w:rsidR="00A44738" w:rsidRPr="00B46444" w:rsidRDefault="00A44738" w:rsidP="003C2AC6">
            <w:pPr>
              <w:rPr>
                <w:rFonts w:ascii="Calibri" w:hAnsi="Calibri" w:cs="Calibri"/>
                <w:sz w:val="18"/>
                <w:szCs w:val="18"/>
              </w:rPr>
            </w:pPr>
          </w:p>
        </w:tc>
        <w:tc>
          <w:tcPr>
            <w:tcW w:w="1414" w:type="dxa"/>
            <w:tcMar>
              <w:top w:w="0" w:type="dxa"/>
              <w:left w:w="108" w:type="dxa"/>
              <w:bottom w:w="0" w:type="dxa"/>
              <w:right w:w="108" w:type="dxa"/>
            </w:tcMar>
            <w:vAlign w:val="center"/>
            <w:hideMark/>
          </w:tcPr>
          <w:p w14:paraId="28DA5F8C" w14:textId="77777777" w:rsidR="00A44738" w:rsidRPr="00B46444" w:rsidRDefault="00A44738" w:rsidP="003C2AC6">
            <w:pPr>
              <w:rPr>
                <w:rFonts w:ascii="Calibri" w:hAnsi="Calibri" w:cs="Calibri"/>
                <w:sz w:val="18"/>
                <w:szCs w:val="18"/>
              </w:rPr>
            </w:pPr>
          </w:p>
        </w:tc>
        <w:tc>
          <w:tcPr>
            <w:tcW w:w="1436" w:type="dxa"/>
            <w:gridSpan w:val="3"/>
            <w:tcMar>
              <w:top w:w="0" w:type="dxa"/>
              <w:left w:w="108" w:type="dxa"/>
              <w:bottom w:w="0" w:type="dxa"/>
              <w:right w:w="108" w:type="dxa"/>
            </w:tcMar>
            <w:vAlign w:val="center"/>
            <w:hideMark/>
          </w:tcPr>
          <w:p w14:paraId="5C903FF2" w14:textId="77777777" w:rsidR="00A44738" w:rsidRPr="00B46444" w:rsidRDefault="00A44738" w:rsidP="003C2AC6">
            <w:pPr>
              <w:ind w:hanging="5"/>
              <w:rPr>
                <w:rFonts w:ascii="Calibri" w:eastAsia="Calibri" w:hAnsi="Calibri" w:cs="Calibri"/>
                <w:sz w:val="18"/>
                <w:szCs w:val="18"/>
              </w:rPr>
            </w:pPr>
          </w:p>
        </w:tc>
        <w:tc>
          <w:tcPr>
            <w:tcW w:w="1285" w:type="dxa"/>
            <w:gridSpan w:val="2"/>
            <w:tcMar>
              <w:top w:w="0" w:type="dxa"/>
              <w:left w:w="108" w:type="dxa"/>
              <w:bottom w:w="0" w:type="dxa"/>
              <w:right w:w="108" w:type="dxa"/>
            </w:tcMar>
            <w:vAlign w:val="center"/>
            <w:hideMark/>
          </w:tcPr>
          <w:p w14:paraId="24F208B3" w14:textId="77777777" w:rsidR="00A44738" w:rsidRPr="00B46444" w:rsidRDefault="00A44738" w:rsidP="003C2AC6">
            <w:pPr>
              <w:rPr>
                <w:rFonts w:ascii="Calibri" w:eastAsia="Calibri" w:hAnsi="Calibri" w:cs="Calibri"/>
                <w:sz w:val="18"/>
                <w:szCs w:val="18"/>
              </w:rPr>
            </w:pPr>
          </w:p>
        </w:tc>
        <w:tc>
          <w:tcPr>
            <w:tcW w:w="1157" w:type="dxa"/>
            <w:gridSpan w:val="2"/>
            <w:tcMar>
              <w:top w:w="0" w:type="dxa"/>
              <w:left w:w="108" w:type="dxa"/>
              <w:bottom w:w="0" w:type="dxa"/>
              <w:right w:w="108" w:type="dxa"/>
            </w:tcMar>
            <w:vAlign w:val="center"/>
            <w:hideMark/>
          </w:tcPr>
          <w:p w14:paraId="74447013" w14:textId="77777777" w:rsidR="00A44738" w:rsidRPr="00B46444" w:rsidRDefault="00A44738" w:rsidP="003C2AC6">
            <w:pPr>
              <w:rPr>
                <w:rFonts w:ascii="Calibri" w:eastAsia="Calibri" w:hAnsi="Calibri" w:cs="Calibri"/>
                <w:sz w:val="18"/>
                <w:szCs w:val="18"/>
              </w:rPr>
            </w:pPr>
          </w:p>
        </w:tc>
        <w:tc>
          <w:tcPr>
            <w:tcW w:w="1224" w:type="dxa"/>
            <w:gridSpan w:val="2"/>
            <w:tcMar>
              <w:top w:w="0" w:type="dxa"/>
              <w:left w:w="108" w:type="dxa"/>
              <w:bottom w:w="0" w:type="dxa"/>
              <w:right w:w="108" w:type="dxa"/>
            </w:tcMar>
            <w:vAlign w:val="center"/>
            <w:hideMark/>
          </w:tcPr>
          <w:p w14:paraId="008C79D3" w14:textId="77777777" w:rsidR="00A44738" w:rsidRPr="00B46444" w:rsidRDefault="00A44738" w:rsidP="003C2AC6">
            <w:pPr>
              <w:rPr>
                <w:rFonts w:ascii="Calibri" w:eastAsia="Calibri" w:hAnsi="Calibri" w:cs="Calibri"/>
                <w:sz w:val="18"/>
                <w:szCs w:val="18"/>
              </w:rPr>
            </w:pPr>
          </w:p>
        </w:tc>
        <w:tc>
          <w:tcPr>
            <w:tcW w:w="1260" w:type="dxa"/>
            <w:gridSpan w:val="3"/>
            <w:tcMar>
              <w:top w:w="0" w:type="dxa"/>
              <w:left w:w="108" w:type="dxa"/>
              <w:bottom w:w="0" w:type="dxa"/>
              <w:right w:w="108" w:type="dxa"/>
            </w:tcMar>
            <w:vAlign w:val="center"/>
            <w:hideMark/>
          </w:tcPr>
          <w:p w14:paraId="282A3CF1" w14:textId="77777777" w:rsidR="00A44738" w:rsidRPr="00B46444" w:rsidRDefault="00A44738" w:rsidP="003C2AC6">
            <w:pPr>
              <w:rPr>
                <w:rFonts w:ascii="Calibri" w:eastAsia="Calibri" w:hAnsi="Calibri" w:cs="Calibri"/>
                <w:sz w:val="18"/>
                <w:szCs w:val="18"/>
              </w:rPr>
            </w:pPr>
          </w:p>
        </w:tc>
        <w:tc>
          <w:tcPr>
            <w:tcW w:w="3073" w:type="dxa"/>
            <w:gridSpan w:val="4"/>
            <w:vMerge w:val="restart"/>
            <w:tcMar>
              <w:top w:w="0" w:type="dxa"/>
              <w:left w:w="108" w:type="dxa"/>
              <w:bottom w:w="0" w:type="dxa"/>
              <w:right w:w="108" w:type="dxa"/>
            </w:tcMar>
            <w:vAlign w:val="bottom"/>
            <w:hideMark/>
          </w:tcPr>
          <w:p w14:paraId="7770A03F" w14:textId="77777777" w:rsidR="00A44738" w:rsidRPr="00B46444" w:rsidRDefault="00A44738" w:rsidP="003C2AC6">
            <w:pPr>
              <w:rPr>
                <w:rFonts w:ascii="Calibri" w:eastAsia="Calibri" w:hAnsi="Calibri" w:cs="Calibri"/>
                <w:sz w:val="18"/>
                <w:szCs w:val="18"/>
              </w:rPr>
            </w:pPr>
          </w:p>
        </w:tc>
      </w:tr>
      <w:tr w:rsidR="00A44738" w:rsidRPr="00B46444" w14:paraId="767FBEA4" w14:textId="77777777" w:rsidTr="00D159B1">
        <w:trPr>
          <w:trHeight w:val="238"/>
        </w:trPr>
        <w:tc>
          <w:tcPr>
            <w:tcW w:w="3222" w:type="dxa"/>
            <w:shd w:val="clear" w:color="auto" w:fill="auto"/>
            <w:tcMar>
              <w:top w:w="0" w:type="dxa"/>
              <w:left w:w="108" w:type="dxa"/>
              <w:bottom w:w="0" w:type="dxa"/>
              <w:right w:w="108" w:type="dxa"/>
            </w:tcMar>
            <w:vAlign w:val="center"/>
            <w:hideMark/>
          </w:tcPr>
          <w:p w14:paraId="13F407EF" w14:textId="77777777" w:rsidR="00A44738" w:rsidRPr="00B46444" w:rsidRDefault="00A44738" w:rsidP="003C2AC6">
            <w:pPr>
              <w:rPr>
                <w:rFonts w:ascii="Calibri" w:hAnsi="Calibri" w:cs="Calibri"/>
                <w:sz w:val="18"/>
                <w:szCs w:val="18"/>
              </w:rPr>
            </w:pPr>
          </w:p>
        </w:tc>
        <w:tc>
          <w:tcPr>
            <w:tcW w:w="1414" w:type="dxa"/>
            <w:tcBorders>
              <w:bottom w:val="single" w:sz="4" w:space="0" w:color="auto"/>
            </w:tcBorders>
            <w:shd w:val="clear" w:color="auto" w:fill="auto"/>
            <w:tcMar>
              <w:top w:w="0" w:type="dxa"/>
              <w:left w:w="108" w:type="dxa"/>
              <w:bottom w:w="0" w:type="dxa"/>
              <w:right w:w="108" w:type="dxa"/>
            </w:tcMar>
            <w:vAlign w:val="center"/>
            <w:hideMark/>
          </w:tcPr>
          <w:p w14:paraId="13E10B7B" w14:textId="77777777" w:rsidR="00A44738" w:rsidRPr="00B46444" w:rsidRDefault="00A44738" w:rsidP="003C2AC6">
            <w:pPr>
              <w:rPr>
                <w:rFonts w:ascii="Calibri" w:hAnsi="Calibri" w:cs="Calibri"/>
                <w:sz w:val="18"/>
                <w:szCs w:val="18"/>
              </w:rPr>
            </w:pPr>
          </w:p>
        </w:tc>
        <w:tc>
          <w:tcPr>
            <w:tcW w:w="1436" w:type="dxa"/>
            <w:gridSpan w:val="3"/>
            <w:tcBorders>
              <w:bottom w:val="single" w:sz="4" w:space="0" w:color="auto"/>
            </w:tcBorders>
            <w:shd w:val="clear" w:color="auto" w:fill="auto"/>
            <w:tcMar>
              <w:top w:w="0" w:type="dxa"/>
              <w:left w:w="108" w:type="dxa"/>
              <w:bottom w:w="0" w:type="dxa"/>
              <w:right w:w="108" w:type="dxa"/>
            </w:tcMar>
            <w:vAlign w:val="center"/>
            <w:hideMark/>
          </w:tcPr>
          <w:p w14:paraId="3B82353E" w14:textId="77777777" w:rsidR="00A44738" w:rsidRPr="00B46444" w:rsidRDefault="00A44738" w:rsidP="003C2AC6">
            <w:pPr>
              <w:rPr>
                <w:rFonts w:ascii="Calibri" w:hAnsi="Calibri" w:cs="Calibri"/>
                <w:sz w:val="18"/>
                <w:szCs w:val="18"/>
              </w:rPr>
            </w:pPr>
          </w:p>
        </w:tc>
        <w:tc>
          <w:tcPr>
            <w:tcW w:w="1285" w:type="dxa"/>
            <w:gridSpan w:val="2"/>
            <w:tcBorders>
              <w:bottom w:val="single" w:sz="4" w:space="0" w:color="auto"/>
            </w:tcBorders>
            <w:shd w:val="clear" w:color="auto" w:fill="auto"/>
            <w:tcMar>
              <w:top w:w="0" w:type="dxa"/>
              <w:left w:w="108" w:type="dxa"/>
              <w:bottom w:w="0" w:type="dxa"/>
              <w:right w:w="108" w:type="dxa"/>
            </w:tcMar>
            <w:vAlign w:val="center"/>
            <w:hideMark/>
          </w:tcPr>
          <w:p w14:paraId="0D4150E9" w14:textId="77777777" w:rsidR="00A44738" w:rsidRPr="00B46444" w:rsidRDefault="00A44738" w:rsidP="003C2AC6">
            <w:pPr>
              <w:rPr>
                <w:rFonts w:ascii="Calibri" w:hAnsi="Calibri" w:cs="Calibri"/>
                <w:sz w:val="18"/>
                <w:szCs w:val="18"/>
              </w:rPr>
            </w:pPr>
          </w:p>
        </w:tc>
        <w:tc>
          <w:tcPr>
            <w:tcW w:w="1157" w:type="dxa"/>
            <w:gridSpan w:val="2"/>
            <w:tcBorders>
              <w:bottom w:val="single" w:sz="4" w:space="0" w:color="auto"/>
            </w:tcBorders>
            <w:shd w:val="clear" w:color="auto" w:fill="auto"/>
            <w:tcMar>
              <w:top w:w="0" w:type="dxa"/>
              <w:left w:w="108" w:type="dxa"/>
              <w:bottom w:w="0" w:type="dxa"/>
              <w:right w:w="108" w:type="dxa"/>
            </w:tcMar>
            <w:vAlign w:val="center"/>
            <w:hideMark/>
          </w:tcPr>
          <w:p w14:paraId="1DC9B5C4" w14:textId="77777777" w:rsidR="00A44738" w:rsidRPr="00B46444" w:rsidRDefault="00A44738" w:rsidP="003C2AC6">
            <w:pPr>
              <w:rPr>
                <w:rFonts w:ascii="Calibri" w:hAnsi="Calibri" w:cs="Calibri"/>
                <w:sz w:val="18"/>
                <w:szCs w:val="18"/>
              </w:rPr>
            </w:pPr>
          </w:p>
        </w:tc>
        <w:tc>
          <w:tcPr>
            <w:tcW w:w="1224" w:type="dxa"/>
            <w:gridSpan w:val="2"/>
            <w:tcBorders>
              <w:bottom w:val="single" w:sz="4" w:space="0" w:color="auto"/>
            </w:tcBorders>
            <w:shd w:val="clear" w:color="auto" w:fill="auto"/>
            <w:tcMar>
              <w:top w:w="0" w:type="dxa"/>
              <w:left w:w="108" w:type="dxa"/>
              <w:bottom w:w="0" w:type="dxa"/>
              <w:right w:w="108" w:type="dxa"/>
            </w:tcMar>
            <w:vAlign w:val="center"/>
            <w:hideMark/>
          </w:tcPr>
          <w:p w14:paraId="5E4EDFBE" w14:textId="77777777" w:rsidR="00A44738" w:rsidRPr="00B46444" w:rsidRDefault="00A44738" w:rsidP="003C2AC6">
            <w:pPr>
              <w:rPr>
                <w:rFonts w:ascii="Calibri" w:hAnsi="Calibri" w:cs="Calibri"/>
                <w:sz w:val="18"/>
                <w:szCs w:val="18"/>
              </w:rPr>
            </w:pPr>
          </w:p>
        </w:tc>
        <w:tc>
          <w:tcPr>
            <w:tcW w:w="1260" w:type="dxa"/>
            <w:gridSpan w:val="3"/>
            <w:tcBorders>
              <w:bottom w:val="single" w:sz="4" w:space="0" w:color="auto"/>
            </w:tcBorders>
            <w:shd w:val="clear" w:color="auto" w:fill="auto"/>
            <w:tcMar>
              <w:top w:w="0" w:type="dxa"/>
              <w:left w:w="108" w:type="dxa"/>
              <w:bottom w:w="0" w:type="dxa"/>
              <w:right w:w="108" w:type="dxa"/>
            </w:tcMar>
            <w:vAlign w:val="center"/>
            <w:hideMark/>
          </w:tcPr>
          <w:p w14:paraId="12EA5710" w14:textId="77777777" w:rsidR="00A44738" w:rsidRPr="00B46444" w:rsidRDefault="00A44738" w:rsidP="003C2AC6">
            <w:pPr>
              <w:rPr>
                <w:rFonts w:ascii="Calibri" w:hAnsi="Calibri" w:cs="Calibri"/>
                <w:sz w:val="18"/>
                <w:szCs w:val="18"/>
              </w:rPr>
            </w:pPr>
          </w:p>
        </w:tc>
        <w:tc>
          <w:tcPr>
            <w:tcW w:w="3073" w:type="dxa"/>
            <w:gridSpan w:val="4"/>
            <w:vMerge/>
            <w:tcBorders>
              <w:bottom w:val="single" w:sz="4" w:space="0" w:color="auto"/>
            </w:tcBorders>
            <w:shd w:val="clear" w:color="auto" w:fill="auto"/>
            <w:vAlign w:val="center"/>
            <w:hideMark/>
          </w:tcPr>
          <w:p w14:paraId="431ACEE3" w14:textId="77777777" w:rsidR="00A44738" w:rsidRPr="00B46444" w:rsidRDefault="00A44738" w:rsidP="003C2AC6">
            <w:pPr>
              <w:rPr>
                <w:rFonts w:ascii="Calibri" w:eastAsia="Calibri" w:hAnsi="Calibri" w:cs="Calibri"/>
                <w:sz w:val="18"/>
                <w:szCs w:val="18"/>
              </w:rPr>
            </w:pPr>
          </w:p>
        </w:tc>
      </w:tr>
      <w:tr w:rsidR="00D159B1" w:rsidRPr="00622AD0" w14:paraId="76F5ED1A" w14:textId="77777777" w:rsidTr="00877B0C">
        <w:trPr>
          <w:trHeight w:val="345"/>
        </w:trPr>
        <w:tc>
          <w:tcPr>
            <w:tcW w:w="3222" w:type="dxa"/>
            <w:shd w:val="clear" w:color="auto" w:fill="CCCCFF"/>
            <w:noWrap/>
            <w:tcMar>
              <w:top w:w="0" w:type="dxa"/>
              <w:left w:w="108" w:type="dxa"/>
              <w:bottom w:w="0" w:type="dxa"/>
              <w:right w:w="108" w:type="dxa"/>
            </w:tcMar>
            <w:vAlign w:val="center"/>
            <w:hideMark/>
          </w:tcPr>
          <w:p w14:paraId="1DC1942A" w14:textId="781E414D" w:rsidR="00D159B1" w:rsidRDefault="00D159B1" w:rsidP="003C2AC6">
            <w:pPr>
              <w:rPr>
                <w:rFonts w:ascii="Calibri" w:hAnsi="Calibri" w:cs="Calibri"/>
                <w:b/>
                <w:sz w:val="18"/>
                <w:szCs w:val="18"/>
              </w:rPr>
            </w:pPr>
            <w:r>
              <w:rPr>
                <w:rFonts w:ascii="Calibri" w:hAnsi="Calibri"/>
                <w:b/>
                <w:sz w:val="18"/>
              </w:rPr>
              <w:t>Extrant</w:t>
            </w:r>
            <w:r w:rsidR="004B130A">
              <w:rPr>
                <w:rFonts w:ascii="Calibri" w:hAnsi="Calibri"/>
                <w:b/>
                <w:sz w:val="18"/>
              </w:rPr>
              <w:t> </w:t>
            </w:r>
            <w:r>
              <w:rPr>
                <w:rFonts w:ascii="Calibri" w:hAnsi="Calibri"/>
                <w:b/>
                <w:sz w:val="18"/>
              </w:rPr>
              <w:t>6.2</w:t>
            </w:r>
          </w:p>
        </w:tc>
        <w:tc>
          <w:tcPr>
            <w:tcW w:w="10849" w:type="dxa"/>
            <w:gridSpan w:val="17"/>
            <w:shd w:val="clear" w:color="auto" w:fill="auto"/>
            <w:tcMar>
              <w:top w:w="0" w:type="dxa"/>
              <w:left w:w="108" w:type="dxa"/>
              <w:bottom w:w="0" w:type="dxa"/>
              <w:right w:w="108" w:type="dxa"/>
            </w:tcMar>
            <w:vAlign w:val="bottom"/>
            <w:hideMark/>
          </w:tcPr>
          <w:p w14:paraId="265DC908" w14:textId="3BBC2EE5" w:rsidR="00D159B1" w:rsidRPr="00D159B1" w:rsidRDefault="00D159B1" w:rsidP="00D159B1">
            <w:pPr>
              <w:ind w:firstLine="11"/>
              <w:rPr>
                <w:rFonts w:ascii="Calibri" w:hAnsi="Calibri" w:cs="Calibri"/>
                <w:sz w:val="18"/>
                <w:szCs w:val="18"/>
              </w:rPr>
            </w:pPr>
            <w:r>
              <w:rPr>
                <w:rFonts w:ascii="Calibri" w:hAnsi="Calibri"/>
                <w:sz w:val="18"/>
              </w:rPr>
              <w:t>&lt;Indique la déclaration d'extrant</w:t>
            </w:r>
            <w:r w:rsidR="004B130A">
              <w:rPr>
                <w:rFonts w:ascii="Calibri" w:hAnsi="Calibri"/>
                <w:sz w:val="18"/>
              </w:rPr>
              <w:t> </w:t>
            </w:r>
            <w:r>
              <w:rPr>
                <w:rFonts w:ascii="Calibri" w:hAnsi="Calibri"/>
                <w:sz w:val="18"/>
              </w:rPr>
              <w:t>6.2&gt;</w:t>
            </w:r>
          </w:p>
        </w:tc>
      </w:tr>
      <w:tr w:rsidR="00A44738" w:rsidRPr="00622AD0" w14:paraId="32BFE947" w14:textId="77777777" w:rsidTr="00360899">
        <w:trPr>
          <w:trHeight w:val="345"/>
        </w:trPr>
        <w:tc>
          <w:tcPr>
            <w:tcW w:w="3222" w:type="dxa"/>
            <w:shd w:val="clear" w:color="auto" w:fill="CCCCFF"/>
            <w:noWrap/>
            <w:tcMar>
              <w:top w:w="0" w:type="dxa"/>
              <w:left w:w="108" w:type="dxa"/>
              <w:bottom w:w="0" w:type="dxa"/>
              <w:right w:w="108" w:type="dxa"/>
            </w:tcMar>
            <w:vAlign w:val="center"/>
            <w:hideMark/>
          </w:tcPr>
          <w:p w14:paraId="5395FD4C" w14:textId="77777777" w:rsidR="00A44738" w:rsidRPr="00622AD0" w:rsidRDefault="00A44738" w:rsidP="003C2AC6">
            <w:pPr>
              <w:rPr>
                <w:rFonts w:ascii="Calibri" w:eastAsia="Calibri" w:hAnsi="Calibri" w:cs="Calibri"/>
                <w:b/>
                <w:sz w:val="18"/>
                <w:szCs w:val="18"/>
              </w:rPr>
            </w:pPr>
            <w:r>
              <w:rPr>
                <w:rFonts w:ascii="Calibri" w:hAnsi="Calibri"/>
                <w:b/>
                <w:sz w:val="18"/>
              </w:rPr>
              <w:t>Indicateurs d'extrants</w:t>
            </w:r>
          </w:p>
        </w:tc>
        <w:tc>
          <w:tcPr>
            <w:tcW w:w="1414" w:type="dxa"/>
            <w:shd w:val="clear" w:color="auto" w:fill="C0C0C0"/>
            <w:tcMar>
              <w:top w:w="0" w:type="dxa"/>
              <w:left w:w="108" w:type="dxa"/>
              <w:bottom w:w="0" w:type="dxa"/>
              <w:right w:w="108" w:type="dxa"/>
            </w:tcMar>
            <w:vAlign w:val="bottom"/>
            <w:hideMark/>
          </w:tcPr>
          <w:p w14:paraId="3C233A61" w14:textId="77777777" w:rsidR="00A44738" w:rsidRPr="00622AD0" w:rsidRDefault="00A44738" w:rsidP="003C2AC6">
            <w:pPr>
              <w:jc w:val="center"/>
              <w:rPr>
                <w:rFonts w:ascii="Calibri" w:eastAsia="Calibri" w:hAnsi="Calibri" w:cs="Calibri"/>
                <w:b/>
                <w:sz w:val="18"/>
                <w:szCs w:val="18"/>
              </w:rPr>
            </w:pPr>
            <w:r>
              <w:rPr>
                <w:rFonts w:ascii="Calibri" w:hAnsi="Calibri"/>
                <w:b/>
                <w:sz w:val="18"/>
              </w:rPr>
              <w:t>Source de données</w:t>
            </w:r>
          </w:p>
        </w:tc>
        <w:tc>
          <w:tcPr>
            <w:tcW w:w="1436" w:type="dxa"/>
            <w:gridSpan w:val="3"/>
            <w:shd w:val="clear" w:color="auto" w:fill="C0C0C0"/>
            <w:tcMar>
              <w:top w:w="0" w:type="dxa"/>
              <w:left w:w="108" w:type="dxa"/>
              <w:bottom w:w="0" w:type="dxa"/>
              <w:right w:w="108" w:type="dxa"/>
            </w:tcMar>
            <w:vAlign w:val="bottom"/>
            <w:hideMark/>
          </w:tcPr>
          <w:p w14:paraId="2E83790D" w14:textId="77777777" w:rsidR="00A44738" w:rsidRPr="00622AD0" w:rsidRDefault="00A44738" w:rsidP="003C2AC6">
            <w:pPr>
              <w:ind w:hanging="1"/>
              <w:jc w:val="center"/>
              <w:rPr>
                <w:rFonts w:ascii="Calibri" w:eastAsia="Calibri" w:hAnsi="Calibri" w:cs="Calibri"/>
                <w:b/>
                <w:sz w:val="18"/>
                <w:szCs w:val="18"/>
              </w:rPr>
            </w:pPr>
            <w:r>
              <w:rPr>
                <w:rFonts w:ascii="Calibri" w:hAnsi="Calibri"/>
                <w:b/>
                <w:sz w:val="18"/>
              </w:rPr>
              <w:t>Indicateur de référence</w:t>
            </w:r>
          </w:p>
        </w:tc>
        <w:tc>
          <w:tcPr>
            <w:tcW w:w="1285" w:type="dxa"/>
            <w:gridSpan w:val="2"/>
            <w:shd w:val="clear" w:color="auto" w:fill="C0C0C0"/>
            <w:tcMar>
              <w:top w:w="0" w:type="dxa"/>
              <w:left w:w="108" w:type="dxa"/>
              <w:bottom w:w="0" w:type="dxa"/>
              <w:right w:w="108" w:type="dxa"/>
            </w:tcMar>
            <w:vAlign w:val="bottom"/>
            <w:hideMark/>
          </w:tcPr>
          <w:p w14:paraId="04C7AB16" w14:textId="3D5FCDD9" w:rsidR="00A44738" w:rsidRPr="00622AD0" w:rsidRDefault="00A44738" w:rsidP="003C2AC6">
            <w:pPr>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2012</w:t>
            </w:r>
          </w:p>
        </w:tc>
        <w:tc>
          <w:tcPr>
            <w:tcW w:w="1157" w:type="dxa"/>
            <w:gridSpan w:val="2"/>
            <w:shd w:val="clear" w:color="auto" w:fill="C0C0C0"/>
            <w:tcMar>
              <w:top w:w="0" w:type="dxa"/>
              <w:left w:w="108" w:type="dxa"/>
              <w:bottom w:w="0" w:type="dxa"/>
              <w:right w:w="108" w:type="dxa"/>
            </w:tcMar>
            <w:vAlign w:val="bottom"/>
            <w:hideMark/>
          </w:tcPr>
          <w:p w14:paraId="7AFB29C7" w14:textId="1F68E2B0" w:rsidR="00A44738" w:rsidRPr="00622AD0" w:rsidRDefault="00A44738" w:rsidP="003C2AC6">
            <w:pPr>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2013</w:t>
            </w:r>
          </w:p>
        </w:tc>
        <w:tc>
          <w:tcPr>
            <w:tcW w:w="1224" w:type="dxa"/>
            <w:gridSpan w:val="2"/>
            <w:shd w:val="clear" w:color="auto" w:fill="C0C0C0"/>
            <w:tcMar>
              <w:top w:w="0" w:type="dxa"/>
              <w:left w:w="108" w:type="dxa"/>
              <w:bottom w:w="0" w:type="dxa"/>
              <w:right w:w="108" w:type="dxa"/>
            </w:tcMar>
            <w:vAlign w:val="bottom"/>
            <w:hideMark/>
          </w:tcPr>
          <w:p w14:paraId="107EBFBE" w14:textId="15CD4026" w:rsidR="00A44738" w:rsidRPr="00622AD0" w:rsidRDefault="00A44738" w:rsidP="003C2AC6">
            <w:pPr>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2014</w:t>
            </w:r>
          </w:p>
        </w:tc>
        <w:tc>
          <w:tcPr>
            <w:tcW w:w="1260" w:type="dxa"/>
            <w:gridSpan w:val="3"/>
            <w:shd w:val="clear" w:color="auto" w:fill="C0C0C0"/>
            <w:tcMar>
              <w:top w:w="0" w:type="dxa"/>
              <w:left w:w="108" w:type="dxa"/>
              <w:bottom w:w="0" w:type="dxa"/>
              <w:right w:w="108" w:type="dxa"/>
            </w:tcMar>
            <w:vAlign w:val="bottom"/>
            <w:hideMark/>
          </w:tcPr>
          <w:p w14:paraId="698E86A8" w14:textId="7E22ACD8" w:rsidR="00A44738" w:rsidRPr="00622AD0" w:rsidRDefault="00A44738" w:rsidP="003C2AC6">
            <w:pPr>
              <w:ind w:firstLine="3"/>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2015</w:t>
            </w:r>
          </w:p>
        </w:tc>
        <w:tc>
          <w:tcPr>
            <w:tcW w:w="3073" w:type="dxa"/>
            <w:gridSpan w:val="4"/>
            <w:shd w:val="clear" w:color="auto" w:fill="C0C0C0"/>
            <w:tcMar>
              <w:top w:w="0" w:type="dxa"/>
              <w:left w:w="108" w:type="dxa"/>
              <w:bottom w:w="0" w:type="dxa"/>
              <w:right w:w="108" w:type="dxa"/>
            </w:tcMar>
            <w:vAlign w:val="bottom"/>
            <w:hideMark/>
          </w:tcPr>
          <w:p w14:paraId="1BD0C26F" w14:textId="77777777" w:rsidR="00A44738" w:rsidRPr="00622AD0" w:rsidRDefault="00A44738" w:rsidP="003C2AC6">
            <w:pPr>
              <w:ind w:firstLine="11"/>
              <w:jc w:val="center"/>
              <w:rPr>
                <w:rFonts w:ascii="Calibri" w:eastAsia="Calibri" w:hAnsi="Calibri" w:cs="Calibri"/>
                <w:b/>
                <w:sz w:val="18"/>
                <w:szCs w:val="18"/>
              </w:rPr>
            </w:pPr>
            <w:r>
              <w:rPr>
                <w:rFonts w:ascii="Calibri" w:hAnsi="Calibri"/>
                <w:b/>
                <w:sz w:val="18"/>
              </w:rPr>
              <w:t>Risques et hypothèses</w:t>
            </w:r>
          </w:p>
        </w:tc>
      </w:tr>
      <w:tr w:rsidR="00A44738" w:rsidRPr="00B46444" w14:paraId="6C43ECC8" w14:textId="77777777" w:rsidTr="00360899">
        <w:trPr>
          <w:trHeight w:val="678"/>
        </w:trPr>
        <w:tc>
          <w:tcPr>
            <w:tcW w:w="3222" w:type="dxa"/>
            <w:tcMar>
              <w:top w:w="0" w:type="dxa"/>
              <w:left w:w="108" w:type="dxa"/>
              <w:bottom w:w="0" w:type="dxa"/>
              <w:right w:w="108" w:type="dxa"/>
            </w:tcMar>
            <w:vAlign w:val="center"/>
            <w:hideMark/>
          </w:tcPr>
          <w:p w14:paraId="0765112D" w14:textId="77777777" w:rsidR="00A44738" w:rsidRPr="00B46444" w:rsidRDefault="00A44738" w:rsidP="003C2AC6">
            <w:pPr>
              <w:rPr>
                <w:rFonts w:ascii="Calibri" w:hAnsi="Calibri" w:cs="Calibri"/>
                <w:sz w:val="18"/>
                <w:szCs w:val="18"/>
              </w:rPr>
            </w:pPr>
          </w:p>
        </w:tc>
        <w:tc>
          <w:tcPr>
            <w:tcW w:w="1414" w:type="dxa"/>
            <w:tcMar>
              <w:top w:w="0" w:type="dxa"/>
              <w:left w:w="108" w:type="dxa"/>
              <w:bottom w:w="0" w:type="dxa"/>
              <w:right w:w="108" w:type="dxa"/>
            </w:tcMar>
            <w:vAlign w:val="center"/>
            <w:hideMark/>
          </w:tcPr>
          <w:p w14:paraId="4B50B0A8" w14:textId="77777777" w:rsidR="00A44738" w:rsidRPr="00B46444" w:rsidRDefault="00A44738" w:rsidP="003C2AC6">
            <w:pPr>
              <w:rPr>
                <w:rFonts w:ascii="Calibri" w:hAnsi="Calibri" w:cs="Calibri"/>
                <w:sz w:val="18"/>
                <w:szCs w:val="18"/>
              </w:rPr>
            </w:pPr>
          </w:p>
        </w:tc>
        <w:tc>
          <w:tcPr>
            <w:tcW w:w="1436" w:type="dxa"/>
            <w:gridSpan w:val="3"/>
            <w:tcMar>
              <w:top w:w="0" w:type="dxa"/>
              <w:left w:w="108" w:type="dxa"/>
              <w:bottom w:w="0" w:type="dxa"/>
              <w:right w:w="108" w:type="dxa"/>
            </w:tcMar>
            <w:vAlign w:val="center"/>
            <w:hideMark/>
          </w:tcPr>
          <w:p w14:paraId="7195F78B" w14:textId="77777777" w:rsidR="00A44738" w:rsidRPr="00B46444" w:rsidRDefault="00A44738" w:rsidP="003C2AC6">
            <w:pPr>
              <w:ind w:hanging="5"/>
              <w:rPr>
                <w:rFonts w:ascii="Calibri" w:eastAsia="Calibri" w:hAnsi="Calibri" w:cs="Calibri"/>
                <w:sz w:val="18"/>
                <w:szCs w:val="18"/>
              </w:rPr>
            </w:pPr>
          </w:p>
        </w:tc>
        <w:tc>
          <w:tcPr>
            <w:tcW w:w="1285" w:type="dxa"/>
            <w:gridSpan w:val="2"/>
            <w:tcMar>
              <w:top w:w="0" w:type="dxa"/>
              <w:left w:w="108" w:type="dxa"/>
              <w:bottom w:w="0" w:type="dxa"/>
              <w:right w:w="108" w:type="dxa"/>
            </w:tcMar>
            <w:vAlign w:val="center"/>
            <w:hideMark/>
          </w:tcPr>
          <w:p w14:paraId="21467986" w14:textId="77777777" w:rsidR="00A44738" w:rsidRPr="00B46444" w:rsidRDefault="00A44738" w:rsidP="003C2AC6">
            <w:pPr>
              <w:rPr>
                <w:rFonts w:ascii="Calibri" w:eastAsia="Calibri" w:hAnsi="Calibri" w:cs="Calibri"/>
                <w:sz w:val="18"/>
                <w:szCs w:val="18"/>
              </w:rPr>
            </w:pPr>
          </w:p>
        </w:tc>
        <w:tc>
          <w:tcPr>
            <w:tcW w:w="1157" w:type="dxa"/>
            <w:gridSpan w:val="2"/>
            <w:tcMar>
              <w:top w:w="0" w:type="dxa"/>
              <w:left w:w="108" w:type="dxa"/>
              <w:bottom w:w="0" w:type="dxa"/>
              <w:right w:w="108" w:type="dxa"/>
            </w:tcMar>
            <w:vAlign w:val="center"/>
            <w:hideMark/>
          </w:tcPr>
          <w:p w14:paraId="27B0BE0E" w14:textId="77777777" w:rsidR="00A44738" w:rsidRPr="00B46444" w:rsidRDefault="00A44738" w:rsidP="003C2AC6">
            <w:pPr>
              <w:rPr>
                <w:rFonts w:ascii="Calibri" w:eastAsia="Calibri" w:hAnsi="Calibri" w:cs="Calibri"/>
                <w:sz w:val="18"/>
                <w:szCs w:val="18"/>
              </w:rPr>
            </w:pPr>
          </w:p>
        </w:tc>
        <w:tc>
          <w:tcPr>
            <w:tcW w:w="1224" w:type="dxa"/>
            <w:gridSpan w:val="2"/>
            <w:tcMar>
              <w:top w:w="0" w:type="dxa"/>
              <w:left w:w="108" w:type="dxa"/>
              <w:bottom w:w="0" w:type="dxa"/>
              <w:right w:w="108" w:type="dxa"/>
            </w:tcMar>
            <w:vAlign w:val="center"/>
            <w:hideMark/>
          </w:tcPr>
          <w:p w14:paraId="4277F7A7" w14:textId="77777777" w:rsidR="00A44738" w:rsidRPr="00B46444" w:rsidRDefault="00A44738" w:rsidP="003C2AC6">
            <w:pPr>
              <w:rPr>
                <w:rFonts w:ascii="Calibri" w:eastAsia="Calibri" w:hAnsi="Calibri" w:cs="Calibri"/>
                <w:sz w:val="18"/>
                <w:szCs w:val="18"/>
              </w:rPr>
            </w:pPr>
          </w:p>
        </w:tc>
        <w:tc>
          <w:tcPr>
            <w:tcW w:w="1260" w:type="dxa"/>
            <w:gridSpan w:val="3"/>
            <w:tcMar>
              <w:top w:w="0" w:type="dxa"/>
              <w:left w:w="108" w:type="dxa"/>
              <w:bottom w:w="0" w:type="dxa"/>
              <w:right w:w="108" w:type="dxa"/>
            </w:tcMar>
            <w:vAlign w:val="center"/>
            <w:hideMark/>
          </w:tcPr>
          <w:p w14:paraId="0F648FF9" w14:textId="77777777" w:rsidR="00A44738" w:rsidRPr="00B46444" w:rsidRDefault="00A44738" w:rsidP="003C2AC6">
            <w:pPr>
              <w:rPr>
                <w:rFonts w:ascii="Calibri" w:eastAsia="Calibri" w:hAnsi="Calibri" w:cs="Calibri"/>
                <w:sz w:val="18"/>
                <w:szCs w:val="18"/>
              </w:rPr>
            </w:pPr>
          </w:p>
        </w:tc>
        <w:tc>
          <w:tcPr>
            <w:tcW w:w="3073" w:type="dxa"/>
            <w:gridSpan w:val="4"/>
            <w:vMerge w:val="restart"/>
            <w:tcMar>
              <w:top w:w="0" w:type="dxa"/>
              <w:left w:w="108" w:type="dxa"/>
              <w:bottom w:w="0" w:type="dxa"/>
              <w:right w:w="108" w:type="dxa"/>
            </w:tcMar>
            <w:vAlign w:val="bottom"/>
            <w:hideMark/>
          </w:tcPr>
          <w:p w14:paraId="1FF3EFD1" w14:textId="77777777" w:rsidR="00A44738" w:rsidRPr="00B46444" w:rsidRDefault="00A44738" w:rsidP="003C2AC6">
            <w:pPr>
              <w:rPr>
                <w:rFonts w:ascii="Calibri" w:eastAsia="Calibri" w:hAnsi="Calibri" w:cs="Calibri"/>
                <w:sz w:val="18"/>
                <w:szCs w:val="18"/>
              </w:rPr>
            </w:pPr>
          </w:p>
        </w:tc>
      </w:tr>
      <w:tr w:rsidR="00A44738" w:rsidRPr="00B46444" w14:paraId="0C11C221" w14:textId="77777777" w:rsidTr="00360899">
        <w:trPr>
          <w:trHeight w:val="238"/>
        </w:trPr>
        <w:tc>
          <w:tcPr>
            <w:tcW w:w="3222" w:type="dxa"/>
            <w:shd w:val="clear" w:color="auto" w:fill="auto"/>
            <w:tcMar>
              <w:top w:w="0" w:type="dxa"/>
              <w:left w:w="108" w:type="dxa"/>
              <w:bottom w:w="0" w:type="dxa"/>
              <w:right w:w="108" w:type="dxa"/>
            </w:tcMar>
            <w:vAlign w:val="center"/>
            <w:hideMark/>
          </w:tcPr>
          <w:p w14:paraId="04DF95EB" w14:textId="77777777" w:rsidR="00A44738" w:rsidRPr="00B46444" w:rsidRDefault="00A44738" w:rsidP="003C2AC6">
            <w:pPr>
              <w:rPr>
                <w:rFonts w:ascii="Calibri" w:hAnsi="Calibri" w:cs="Calibri"/>
                <w:sz w:val="18"/>
                <w:szCs w:val="18"/>
              </w:rPr>
            </w:pPr>
          </w:p>
        </w:tc>
        <w:tc>
          <w:tcPr>
            <w:tcW w:w="1414" w:type="dxa"/>
            <w:shd w:val="clear" w:color="auto" w:fill="auto"/>
            <w:tcMar>
              <w:top w:w="0" w:type="dxa"/>
              <w:left w:w="108" w:type="dxa"/>
              <w:bottom w:w="0" w:type="dxa"/>
              <w:right w:w="108" w:type="dxa"/>
            </w:tcMar>
            <w:vAlign w:val="center"/>
            <w:hideMark/>
          </w:tcPr>
          <w:p w14:paraId="10870329" w14:textId="77777777" w:rsidR="00A44738" w:rsidRPr="00B46444" w:rsidRDefault="00A44738" w:rsidP="003C2AC6">
            <w:pPr>
              <w:rPr>
                <w:rFonts w:ascii="Calibri" w:hAnsi="Calibri" w:cs="Calibri"/>
                <w:sz w:val="18"/>
                <w:szCs w:val="18"/>
              </w:rPr>
            </w:pPr>
          </w:p>
        </w:tc>
        <w:tc>
          <w:tcPr>
            <w:tcW w:w="1436" w:type="dxa"/>
            <w:gridSpan w:val="3"/>
            <w:shd w:val="clear" w:color="auto" w:fill="auto"/>
            <w:tcMar>
              <w:top w:w="0" w:type="dxa"/>
              <w:left w:w="108" w:type="dxa"/>
              <w:bottom w:w="0" w:type="dxa"/>
              <w:right w:w="108" w:type="dxa"/>
            </w:tcMar>
            <w:vAlign w:val="center"/>
            <w:hideMark/>
          </w:tcPr>
          <w:p w14:paraId="2690E482" w14:textId="77777777" w:rsidR="00A44738" w:rsidRPr="00B46444" w:rsidRDefault="00A44738" w:rsidP="003C2AC6">
            <w:pPr>
              <w:rPr>
                <w:rFonts w:ascii="Calibri" w:hAnsi="Calibri" w:cs="Calibri"/>
                <w:sz w:val="18"/>
                <w:szCs w:val="18"/>
              </w:rPr>
            </w:pPr>
          </w:p>
        </w:tc>
        <w:tc>
          <w:tcPr>
            <w:tcW w:w="1285" w:type="dxa"/>
            <w:gridSpan w:val="2"/>
            <w:shd w:val="clear" w:color="auto" w:fill="auto"/>
            <w:tcMar>
              <w:top w:w="0" w:type="dxa"/>
              <w:left w:w="108" w:type="dxa"/>
              <w:bottom w:w="0" w:type="dxa"/>
              <w:right w:w="108" w:type="dxa"/>
            </w:tcMar>
            <w:vAlign w:val="center"/>
            <w:hideMark/>
          </w:tcPr>
          <w:p w14:paraId="1F9B13F0" w14:textId="77777777" w:rsidR="00A44738" w:rsidRPr="00B46444" w:rsidRDefault="00A44738" w:rsidP="003C2AC6">
            <w:pPr>
              <w:rPr>
                <w:rFonts w:ascii="Calibri" w:hAnsi="Calibri" w:cs="Calibri"/>
                <w:sz w:val="18"/>
                <w:szCs w:val="18"/>
              </w:rPr>
            </w:pPr>
          </w:p>
        </w:tc>
        <w:tc>
          <w:tcPr>
            <w:tcW w:w="1157" w:type="dxa"/>
            <w:gridSpan w:val="2"/>
            <w:shd w:val="clear" w:color="auto" w:fill="auto"/>
            <w:tcMar>
              <w:top w:w="0" w:type="dxa"/>
              <w:left w:w="108" w:type="dxa"/>
              <w:bottom w:w="0" w:type="dxa"/>
              <w:right w:w="108" w:type="dxa"/>
            </w:tcMar>
            <w:vAlign w:val="center"/>
            <w:hideMark/>
          </w:tcPr>
          <w:p w14:paraId="1B58A752" w14:textId="77777777" w:rsidR="00A44738" w:rsidRPr="00B46444" w:rsidRDefault="00A44738" w:rsidP="003C2AC6">
            <w:pPr>
              <w:rPr>
                <w:rFonts w:ascii="Calibri" w:hAnsi="Calibri" w:cs="Calibri"/>
                <w:sz w:val="18"/>
                <w:szCs w:val="18"/>
              </w:rPr>
            </w:pPr>
          </w:p>
        </w:tc>
        <w:tc>
          <w:tcPr>
            <w:tcW w:w="1224" w:type="dxa"/>
            <w:gridSpan w:val="2"/>
            <w:shd w:val="clear" w:color="auto" w:fill="auto"/>
            <w:tcMar>
              <w:top w:w="0" w:type="dxa"/>
              <w:left w:w="108" w:type="dxa"/>
              <w:bottom w:w="0" w:type="dxa"/>
              <w:right w:w="108" w:type="dxa"/>
            </w:tcMar>
            <w:vAlign w:val="center"/>
            <w:hideMark/>
          </w:tcPr>
          <w:p w14:paraId="3317B30E" w14:textId="77777777" w:rsidR="00A44738" w:rsidRPr="00B46444" w:rsidRDefault="00A44738" w:rsidP="003C2AC6">
            <w:pPr>
              <w:rPr>
                <w:rFonts w:ascii="Calibri" w:hAnsi="Calibri" w:cs="Calibri"/>
                <w:sz w:val="18"/>
                <w:szCs w:val="18"/>
              </w:rPr>
            </w:pPr>
          </w:p>
        </w:tc>
        <w:tc>
          <w:tcPr>
            <w:tcW w:w="1260" w:type="dxa"/>
            <w:gridSpan w:val="3"/>
            <w:shd w:val="clear" w:color="auto" w:fill="auto"/>
            <w:tcMar>
              <w:top w:w="0" w:type="dxa"/>
              <w:left w:w="108" w:type="dxa"/>
              <w:bottom w:w="0" w:type="dxa"/>
              <w:right w:w="108" w:type="dxa"/>
            </w:tcMar>
            <w:vAlign w:val="center"/>
            <w:hideMark/>
          </w:tcPr>
          <w:p w14:paraId="2F3CF7C1" w14:textId="77777777" w:rsidR="00A44738" w:rsidRPr="00B46444" w:rsidRDefault="00A44738" w:rsidP="003C2AC6">
            <w:pPr>
              <w:rPr>
                <w:rFonts w:ascii="Calibri" w:hAnsi="Calibri" w:cs="Calibri"/>
                <w:sz w:val="18"/>
                <w:szCs w:val="18"/>
              </w:rPr>
            </w:pPr>
          </w:p>
        </w:tc>
        <w:tc>
          <w:tcPr>
            <w:tcW w:w="3073" w:type="dxa"/>
            <w:gridSpan w:val="4"/>
            <w:vMerge/>
            <w:shd w:val="clear" w:color="auto" w:fill="auto"/>
            <w:vAlign w:val="center"/>
            <w:hideMark/>
          </w:tcPr>
          <w:p w14:paraId="50F96E85" w14:textId="77777777" w:rsidR="00A44738" w:rsidRPr="00B46444" w:rsidRDefault="00A44738" w:rsidP="003C2AC6">
            <w:pPr>
              <w:rPr>
                <w:rFonts w:ascii="Calibri" w:eastAsia="Calibri" w:hAnsi="Calibri" w:cs="Calibri"/>
                <w:sz w:val="18"/>
                <w:szCs w:val="18"/>
              </w:rPr>
            </w:pPr>
          </w:p>
        </w:tc>
      </w:tr>
      <w:tr w:rsidR="00A44738" w:rsidRPr="00B46444" w14:paraId="16761730" w14:textId="77777777" w:rsidTr="00360899">
        <w:trPr>
          <w:trHeight w:val="238"/>
        </w:trPr>
        <w:tc>
          <w:tcPr>
            <w:tcW w:w="3222" w:type="dxa"/>
            <w:shd w:val="clear" w:color="auto" w:fill="auto"/>
            <w:tcMar>
              <w:top w:w="0" w:type="dxa"/>
              <w:left w:w="108" w:type="dxa"/>
              <w:bottom w:w="0" w:type="dxa"/>
              <w:right w:w="108" w:type="dxa"/>
            </w:tcMar>
            <w:vAlign w:val="center"/>
            <w:hideMark/>
          </w:tcPr>
          <w:p w14:paraId="20512F5A" w14:textId="77777777" w:rsidR="00A44738" w:rsidRPr="00B46444" w:rsidRDefault="00A44738" w:rsidP="003C2AC6">
            <w:pPr>
              <w:rPr>
                <w:rFonts w:ascii="Calibri" w:hAnsi="Calibri" w:cs="Calibri"/>
                <w:sz w:val="18"/>
                <w:szCs w:val="18"/>
              </w:rPr>
            </w:pPr>
          </w:p>
        </w:tc>
        <w:tc>
          <w:tcPr>
            <w:tcW w:w="1414" w:type="dxa"/>
            <w:shd w:val="clear" w:color="auto" w:fill="auto"/>
            <w:tcMar>
              <w:top w:w="0" w:type="dxa"/>
              <w:left w:w="108" w:type="dxa"/>
              <w:bottom w:w="0" w:type="dxa"/>
              <w:right w:w="108" w:type="dxa"/>
            </w:tcMar>
            <w:vAlign w:val="center"/>
            <w:hideMark/>
          </w:tcPr>
          <w:p w14:paraId="65924E7C" w14:textId="77777777" w:rsidR="00A44738" w:rsidRPr="00B46444" w:rsidRDefault="00A44738" w:rsidP="003C2AC6">
            <w:pPr>
              <w:rPr>
                <w:rFonts w:ascii="Calibri" w:hAnsi="Calibri" w:cs="Calibri"/>
                <w:sz w:val="18"/>
                <w:szCs w:val="18"/>
              </w:rPr>
            </w:pPr>
          </w:p>
        </w:tc>
        <w:tc>
          <w:tcPr>
            <w:tcW w:w="1436" w:type="dxa"/>
            <w:gridSpan w:val="3"/>
            <w:shd w:val="clear" w:color="auto" w:fill="auto"/>
            <w:tcMar>
              <w:top w:w="0" w:type="dxa"/>
              <w:left w:w="108" w:type="dxa"/>
              <w:bottom w:w="0" w:type="dxa"/>
              <w:right w:w="108" w:type="dxa"/>
            </w:tcMar>
            <w:vAlign w:val="center"/>
            <w:hideMark/>
          </w:tcPr>
          <w:p w14:paraId="38D9CD21" w14:textId="77777777" w:rsidR="00A44738" w:rsidRPr="00B46444" w:rsidRDefault="00A44738" w:rsidP="003C2AC6">
            <w:pPr>
              <w:rPr>
                <w:rFonts w:ascii="Calibri" w:hAnsi="Calibri" w:cs="Calibri"/>
                <w:sz w:val="18"/>
                <w:szCs w:val="18"/>
              </w:rPr>
            </w:pPr>
          </w:p>
        </w:tc>
        <w:tc>
          <w:tcPr>
            <w:tcW w:w="1285" w:type="dxa"/>
            <w:gridSpan w:val="2"/>
            <w:shd w:val="clear" w:color="auto" w:fill="auto"/>
            <w:tcMar>
              <w:top w:w="0" w:type="dxa"/>
              <w:left w:w="108" w:type="dxa"/>
              <w:bottom w:w="0" w:type="dxa"/>
              <w:right w:w="108" w:type="dxa"/>
            </w:tcMar>
            <w:vAlign w:val="center"/>
            <w:hideMark/>
          </w:tcPr>
          <w:p w14:paraId="169F3BEA" w14:textId="77777777" w:rsidR="00A44738" w:rsidRPr="00B46444" w:rsidRDefault="00A44738" w:rsidP="003C2AC6">
            <w:pPr>
              <w:rPr>
                <w:rFonts w:ascii="Calibri" w:hAnsi="Calibri" w:cs="Calibri"/>
                <w:sz w:val="18"/>
                <w:szCs w:val="18"/>
              </w:rPr>
            </w:pPr>
          </w:p>
        </w:tc>
        <w:tc>
          <w:tcPr>
            <w:tcW w:w="1157" w:type="dxa"/>
            <w:gridSpan w:val="2"/>
            <w:shd w:val="clear" w:color="auto" w:fill="auto"/>
            <w:tcMar>
              <w:top w:w="0" w:type="dxa"/>
              <w:left w:w="108" w:type="dxa"/>
              <w:bottom w:w="0" w:type="dxa"/>
              <w:right w:w="108" w:type="dxa"/>
            </w:tcMar>
            <w:vAlign w:val="center"/>
            <w:hideMark/>
          </w:tcPr>
          <w:p w14:paraId="75CA3A13" w14:textId="77777777" w:rsidR="00A44738" w:rsidRPr="00B46444" w:rsidRDefault="00A44738" w:rsidP="003C2AC6">
            <w:pPr>
              <w:rPr>
                <w:rFonts w:ascii="Calibri" w:hAnsi="Calibri" w:cs="Calibri"/>
                <w:sz w:val="18"/>
                <w:szCs w:val="18"/>
              </w:rPr>
            </w:pPr>
          </w:p>
        </w:tc>
        <w:tc>
          <w:tcPr>
            <w:tcW w:w="1224" w:type="dxa"/>
            <w:gridSpan w:val="2"/>
            <w:shd w:val="clear" w:color="auto" w:fill="auto"/>
            <w:tcMar>
              <w:top w:w="0" w:type="dxa"/>
              <w:left w:w="108" w:type="dxa"/>
              <w:bottom w:w="0" w:type="dxa"/>
              <w:right w:w="108" w:type="dxa"/>
            </w:tcMar>
            <w:vAlign w:val="center"/>
            <w:hideMark/>
          </w:tcPr>
          <w:p w14:paraId="6A22E256" w14:textId="77777777" w:rsidR="00A44738" w:rsidRPr="00B46444" w:rsidRDefault="00A44738" w:rsidP="003C2AC6">
            <w:pPr>
              <w:rPr>
                <w:rFonts w:ascii="Calibri" w:hAnsi="Calibri" w:cs="Calibri"/>
                <w:sz w:val="18"/>
                <w:szCs w:val="18"/>
              </w:rPr>
            </w:pPr>
          </w:p>
        </w:tc>
        <w:tc>
          <w:tcPr>
            <w:tcW w:w="1260" w:type="dxa"/>
            <w:gridSpan w:val="3"/>
            <w:shd w:val="clear" w:color="auto" w:fill="auto"/>
            <w:tcMar>
              <w:top w:w="0" w:type="dxa"/>
              <w:left w:w="108" w:type="dxa"/>
              <w:bottom w:w="0" w:type="dxa"/>
              <w:right w:w="108" w:type="dxa"/>
            </w:tcMar>
            <w:vAlign w:val="center"/>
            <w:hideMark/>
          </w:tcPr>
          <w:p w14:paraId="5751EBC3" w14:textId="77777777" w:rsidR="00A44738" w:rsidRPr="00B46444" w:rsidRDefault="00A44738" w:rsidP="003C2AC6">
            <w:pPr>
              <w:rPr>
                <w:rFonts w:ascii="Calibri" w:hAnsi="Calibri" w:cs="Calibri"/>
                <w:sz w:val="18"/>
                <w:szCs w:val="18"/>
              </w:rPr>
            </w:pPr>
          </w:p>
        </w:tc>
        <w:tc>
          <w:tcPr>
            <w:tcW w:w="3073" w:type="dxa"/>
            <w:gridSpan w:val="4"/>
            <w:vMerge/>
            <w:shd w:val="clear" w:color="auto" w:fill="auto"/>
            <w:vAlign w:val="center"/>
            <w:hideMark/>
          </w:tcPr>
          <w:p w14:paraId="7CCE6E9A" w14:textId="77777777" w:rsidR="00A44738" w:rsidRPr="00B46444" w:rsidRDefault="00A44738" w:rsidP="003C2AC6">
            <w:pPr>
              <w:rPr>
                <w:rFonts w:ascii="Calibri" w:eastAsia="Calibri" w:hAnsi="Calibri" w:cs="Calibri"/>
                <w:sz w:val="18"/>
                <w:szCs w:val="18"/>
              </w:rPr>
            </w:pPr>
          </w:p>
        </w:tc>
      </w:tr>
      <w:tr w:rsidR="00A44738" w:rsidRPr="00B46444" w14:paraId="35ABB9C0" w14:textId="77777777" w:rsidTr="00360899">
        <w:trPr>
          <w:trHeight w:val="238"/>
        </w:trPr>
        <w:tc>
          <w:tcPr>
            <w:tcW w:w="3222" w:type="dxa"/>
            <w:shd w:val="clear" w:color="auto" w:fill="auto"/>
            <w:tcMar>
              <w:top w:w="0" w:type="dxa"/>
              <w:left w:w="108" w:type="dxa"/>
              <w:bottom w:w="0" w:type="dxa"/>
              <w:right w:w="108" w:type="dxa"/>
            </w:tcMar>
            <w:vAlign w:val="center"/>
            <w:hideMark/>
          </w:tcPr>
          <w:p w14:paraId="4B644F0C" w14:textId="77777777" w:rsidR="00A44738" w:rsidRPr="00B46444" w:rsidRDefault="00A44738" w:rsidP="003C2AC6">
            <w:pPr>
              <w:rPr>
                <w:rFonts w:ascii="Calibri" w:hAnsi="Calibri" w:cs="Calibri"/>
                <w:sz w:val="18"/>
                <w:szCs w:val="18"/>
              </w:rPr>
            </w:pPr>
          </w:p>
        </w:tc>
        <w:tc>
          <w:tcPr>
            <w:tcW w:w="1414" w:type="dxa"/>
            <w:shd w:val="clear" w:color="auto" w:fill="auto"/>
            <w:tcMar>
              <w:top w:w="0" w:type="dxa"/>
              <w:left w:w="108" w:type="dxa"/>
              <w:bottom w:w="0" w:type="dxa"/>
              <w:right w:w="108" w:type="dxa"/>
            </w:tcMar>
            <w:vAlign w:val="center"/>
            <w:hideMark/>
          </w:tcPr>
          <w:p w14:paraId="62396B8E" w14:textId="77777777" w:rsidR="00A44738" w:rsidRPr="00B46444" w:rsidRDefault="00A44738" w:rsidP="003C2AC6">
            <w:pPr>
              <w:rPr>
                <w:rFonts w:ascii="Calibri" w:hAnsi="Calibri" w:cs="Calibri"/>
                <w:sz w:val="18"/>
                <w:szCs w:val="18"/>
              </w:rPr>
            </w:pPr>
          </w:p>
        </w:tc>
        <w:tc>
          <w:tcPr>
            <w:tcW w:w="1436" w:type="dxa"/>
            <w:gridSpan w:val="3"/>
            <w:shd w:val="clear" w:color="auto" w:fill="auto"/>
            <w:tcMar>
              <w:top w:w="0" w:type="dxa"/>
              <w:left w:w="108" w:type="dxa"/>
              <w:bottom w:w="0" w:type="dxa"/>
              <w:right w:w="108" w:type="dxa"/>
            </w:tcMar>
            <w:vAlign w:val="center"/>
            <w:hideMark/>
          </w:tcPr>
          <w:p w14:paraId="4FE00B84" w14:textId="77777777" w:rsidR="00A44738" w:rsidRPr="00B46444" w:rsidRDefault="00A44738" w:rsidP="003C2AC6">
            <w:pPr>
              <w:rPr>
                <w:rFonts w:ascii="Calibri" w:hAnsi="Calibri" w:cs="Calibri"/>
                <w:sz w:val="18"/>
                <w:szCs w:val="18"/>
              </w:rPr>
            </w:pPr>
          </w:p>
        </w:tc>
        <w:tc>
          <w:tcPr>
            <w:tcW w:w="1285" w:type="dxa"/>
            <w:gridSpan w:val="2"/>
            <w:shd w:val="clear" w:color="auto" w:fill="auto"/>
            <w:tcMar>
              <w:top w:w="0" w:type="dxa"/>
              <w:left w:w="108" w:type="dxa"/>
              <w:bottom w:w="0" w:type="dxa"/>
              <w:right w:w="108" w:type="dxa"/>
            </w:tcMar>
            <w:vAlign w:val="center"/>
            <w:hideMark/>
          </w:tcPr>
          <w:p w14:paraId="61269421" w14:textId="77777777" w:rsidR="00A44738" w:rsidRPr="00B46444" w:rsidRDefault="00A44738" w:rsidP="003C2AC6">
            <w:pPr>
              <w:rPr>
                <w:rFonts w:ascii="Calibri" w:hAnsi="Calibri" w:cs="Calibri"/>
                <w:sz w:val="18"/>
                <w:szCs w:val="18"/>
              </w:rPr>
            </w:pPr>
          </w:p>
        </w:tc>
        <w:tc>
          <w:tcPr>
            <w:tcW w:w="1157" w:type="dxa"/>
            <w:gridSpan w:val="2"/>
            <w:shd w:val="clear" w:color="auto" w:fill="auto"/>
            <w:tcMar>
              <w:top w:w="0" w:type="dxa"/>
              <w:left w:w="108" w:type="dxa"/>
              <w:bottom w:w="0" w:type="dxa"/>
              <w:right w:w="108" w:type="dxa"/>
            </w:tcMar>
            <w:vAlign w:val="center"/>
            <w:hideMark/>
          </w:tcPr>
          <w:p w14:paraId="200D9347" w14:textId="77777777" w:rsidR="00A44738" w:rsidRPr="00B46444" w:rsidRDefault="00A44738" w:rsidP="003C2AC6">
            <w:pPr>
              <w:rPr>
                <w:rFonts w:ascii="Calibri" w:hAnsi="Calibri" w:cs="Calibri"/>
                <w:sz w:val="18"/>
                <w:szCs w:val="18"/>
              </w:rPr>
            </w:pPr>
          </w:p>
        </w:tc>
        <w:tc>
          <w:tcPr>
            <w:tcW w:w="1224" w:type="dxa"/>
            <w:gridSpan w:val="2"/>
            <w:shd w:val="clear" w:color="auto" w:fill="auto"/>
            <w:tcMar>
              <w:top w:w="0" w:type="dxa"/>
              <w:left w:w="108" w:type="dxa"/>
              <w:bottom w:w="0" w:type="dxa"/>
              <w:right w:w="108" w:type="dxa"/>
            </w:tcMar>
            <w:vAlign w:val="center"/>
            <w:hideMark/>
          </w:tcPr>
          <w:p w14:paraId="43D7C3BD" w14:textId="77777777" w:rsidR="00A44738" w:rsidRPr="00B46444" w:rsidRDefault="00A44738" w:rsidP="003C2AC6">
            <w:pPr>
              <w:rPr>
                <w:rFonts w:ascii="Calibri" w:hAnsi="Calibri" w:cs="Calibri"/>
                <w:sz w:val="18"/>
                <w:szCs w:val="18"/>
              </w:rPr>
            </w:pPr>
          </w:p>
        </w:tc>
        <w:tc>
          <w:tcPr>
            <w:tcW w:w="1260" w:type="dxa"/>
            <w:gridSpan w:val="3"/>
            <w:shd w:val="clear" w:color="auto" w:fill="auto"/>
            <w:tcMar>
              <w:top w:w="0" w:type="dxa"/>
              <w:left w:w="108" w:type="dxa"/>
              <w:bottom w:w="0" w:type="dxa"/>
              <w:right w:w="108" w:type="dxa"/>
            </w:tcMar>
            <w:vAlign w:val="center"/>
            <w:hideMark/>
          </w:tcPr>
          <w:p w14:paraId="477D054C" w14:textId="77777777" w:rsidR="00A44738" w:rsidRPr="00B46444" w:rsidRDefault="00A44738" w:rsidP="003C2AC6">
            <w:pPr>
              <w:rPr>
                <w:rFonts w:ascii="Calibri" w:hAnsi="Calibri" w:cs="Calibri"/>
                <w:sz w:val="18"/>
                <w:szCs w:val="18"/>
              </w:rPr>
            </w:pPr>
          </w:p>
        </w:tc>
        <w:tc>
          <w:tcPr>
            <w:tcW w:w="3073" w:type="dxa"/>
            <w:gridSpan w:val="4"/>
            <w:vMerge/>
            <w:shd w:val="clear" w:color="auto" w:fill="auto"/>
            <w:vAlign w:val="center"/>
            <w:hideMark/>
          </w:tcPr>
          <w:p w14:paraId="22411412" w14:textId="77777777" w:rsidR="00A44738" w:rsidRPr="00B46444" w:rsidRDefault="00A44738" w:rsidP="003C2AC6">
            <w:pPr>
              <w:rPr>
                <w:rFonts w:ascii="Calibri" w:eastAsia="Calibri" w:hAnsi="Calibri" w:cs="Calibri"/>
                <w:sz w:val="18"/>
                <w:szCs w:val="18"/>
              </w:rPr>
            </w:pPr>
          </w:p>
        </w:tc>
      </w:tr>
    </w:tbl>
    <w:p w14:paraId="1801D1F8" w14:textId="77777777" w:rsidR="00A44738" w:rsidRDefault="00A44738" w:rsidP="003C2AC6">
      <w:pPr>
        <w:ind w:left="720"/>
        <w:rPr>
          <w:rFonts w:cs="Arial"/>
        </w:rPr>
      </w:pPr>
    </w:p>
    <w:p w14:paraId="18E0DB0E" w14:textId="77777777" w:rsidR="00A44738" w:rsidRDefault="00A44738" w:rsidP="003C2AC6">
      <w:pPr>
        <w:rPr>
          <w:rFonts w:cs="Arial"/>
        </w:rPr>
      </w:pPr>
      <w:r>
        <w:br w:type="page"/>
      </w:r>
    </w:p>
    <w:p w14:paraId="05407843" w14:textId="77777777" w:rsidR="00A44738" w:rsidRPr="00534E8A" w:rsidRDefault="00A44738" w:rsidP="003C2AC6">
      <w:pPr>
        <w:ind w:left="720"/>
        <w:rPr>
          <w:rFonts w:cs="Arial"/>
        </w:rPr>
      </w:pPr>
    </w:p>
    <w:tbl>
      <w:tblPr>
        <w:tblW w:w="14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222"/>
        <w:gridCol w:w="1414"/>
        <w:gridCol w:w="268"/>
        <w:gridCol w:w="819"/>
        <w:gridCol w:w="349"/>
        <w:gridCol w:w="1065"/>
        <w:gridCol w:w="220"/>
        <w:gridCol w:w="731"/>
        <w:gridCol w:w="426"/>
        <w:gridCol w:w="433"/>
        <w:gridCol w:w="791"/>
        <w:gridCol w:w="162"/>
        <w:gridCol w:w="856"/>
        <w:gridCol w:w="242"/>
        <w:gridCol w:w="939"/>
        <w:gridCol w:w="1898"/>
        <w:gridCol w:w="187"/>
        <w:gridCol w:w="49"/>
      </w:tblGrid>
      <w:tr w:rsidR="00A44738" w:rsidRPr="00B46444" w14:paraId="14BE2D10" w14:textId="77777777" w:rsidTr="00360899">
        <w:trPr>
          <w:gridAfter w:val="1"/>
          <w:wAfter w:w="49" w:type="dxa"/>
          <w:trHeight w:val="363"/>
        </w:trPr>
        <w:tc>
          <w:tcPr>
            <w:tcW w:w="14022" w:type="dxa"/>
            <w:gridSpan w:val="17"/>
            <w:shd w:val="clear" w:color="auto" w:fill="C0C0C0"/>
            <w:tcMar>
              <w:top w:w="0" w:type="dxa"/>
              <w:left w:w="108" w:type="dxa"/>
              <w:bottom w:w="0" w:type="dxa"/>
              <w:right w:w="108" w:type="dxa"/>
            </w:tcMar>
            <w:vAlign w:val="center"/>
            <w:hideMark/>
          </w:tcPr>
          <w:p w14:paraId="15526375" w14:textId="134DDFC5" w:rsidR="00A44738" w:rsidRPr="00C6353F" w:rsidRDefault="00A44738" w:rsidP="003C2AC6">
            <w:pPr>
              <w:jc w:val="center"/>
              <w:rPr>
                <w:rFonts w:ascii="Calibri" w:hAnsi="Calibri" w:cs="Calibri"/>
                <w:b/>
                <w:sz w:val="32"/>
                <w:szCs w:val="32"/>
              </w:rPr>
            </w:pPr>
            <w:r>
              <w:rPr>
                <w:rFonts w:ascii="Calibri" w:hAnsi="Calibri"/>
                <w:b/>
                <w:sz w:val="32"/>
              </w:rPr>
              <w:t>Effet</w:t>
            </w:r>
            <w:r w:rsidR="004B130A">
              <w:rPr>
                <w:rFonts w:ascii="Calibri" w:hAnsi="Calibri"/>
                <w:b/>
                <w:sz w:val="32"/>
              </w:rPr>
              <w:t> </w:t>
            </w:r>
            <w:r>
              <w:rPr>
                <w:rFonts w:ascii="Calibri" w:hAnsi="Calibri"/>
                <w:b/>
                <w:sz w:val="32"/>
              </w:rPr>
              <w:t>7 du BOS : Sécurité</w:t>
            </w:r>
            <w:r>
              <w:tab/>
            </w:r>
          </w:p>
        </w:tc>
      </w:tr>
      <w:tr w:rsidR="00A44738" w:rsidRPr="00B46444" w14:paraId="1A0C927D" w14:textId="77777777" w:rsidTr="00360899">
        <w:trPr>
          <w:gridAfter w:val="1"/>
          <w:wAfter w:w="49" w:type="dxa"/>
          <w:trHeight w:val="111"/>
        </w:trPr>
        <w:tc>
          <w:tcPr>
            <w:tcW w:w="3222" w:type="dxa"/>
            <w:shd w:val="clear" w:color="auto" w:fill="CCCCFF"/>
            <w:tcMar>
              <w:top w:w="0" w:type="dxa"/>
              <w:left w:w="108" w:type="dxa"/>
              <w:bottom w:w="0" w:type="dxa"/>
              <w:right w:w="108" w:type="dxa"/>
            </w:tcMar>
            <w:vAlign w:val="center"/>
            <w:hideMark/>
          </w:tcPr>
          <w:p w14:paraId="5ED38312" w14:textId="77777777" w:rsidR="00A44738" w:rsidRDefault="00A44738" w:rsidP="003C2AC6">
            <w:pPr>
              <w:rPr>
                <w:rFonts w:ascii="Calibri" w:hAnsi="Calibri" w:cs="Calibri"/>
                <w:b/>
                <w:sz w:val="18"/>
                <w:szCs w:val="18"/>
              </w:rPr>
            </w:pPr>
            <w:r>
              <w:rPr>
                <w:rFonts w:ascii="Calibri" w:hAnsi="Calibri"/>
                <w:b/>
                <w:sz w:val="18"/>
              </w:rPr>
              <w:t>Agence chef de file</w:t>
            </w:r>
          </w:p>
        </w:tc>
        <w:tc>
          <w:tcPr>
            <w:tcW w:w="10800" w:type="dxa"/>
            <w:gridSpan w:val="16"/>
            <w:tcMar>
              <w:top w:w="0" w:type="dxa"/>
              <w:left w:w="108" w:type="dxa"/>
              <w:bottom w:w="0" w:type="dxa"/>
              <w:right w:w="108" w:type="dxa"/>
            </w:tcMar>
            <w:vAlign w:val="center"/>
            <w:hideMark/>
          </w:tcPr>
          <w:p w14:paraId="73583595" w14:textId="77777777" w:rsidR="00A44738" w:rsidRDefault="00A44738" w:rsidP="003C2AC6">
            <w:pPr>
              <w:rPr>
                <w:rFonts w:ascii="Calibri" w:hAnsi="Calibri" w:cs="Calibri"/>
                <w:sz w:val="18"/>
                <w:szCs w:val="18"/>
              </w:rPr>
            </w:pPr>
            <w:r>
              <w:rPr>
                <w:rFonts w:ascii="Calibri" w:hAnsi="Calibri"/>
                <w:sz w:val="18"/>
              </w:rPr>
              <w:t>&lt;Indique le nom de l'agence à la tête de l'initiative d'harmonisation des Opérations (BO)&gt;</w:t>
            </w:r>
          </w:p>
        </w:tc>
      </w:tr>
      <w:tr w:rsidR="00A44738" w:rsidRPr="00B46444" w14:paraId="2F181072" w14:textId="77777777" w:rsidTr="00360899">
        <w:trPr>
          <w:gridAfter w:val="1"/>
          <w:wAfter w:w="49" w:type="dxa"/>
          <w:trHeight w:val="111"/>
        </w:trPr>
        <w:tc>
          <w:tcPr>
            <w:tcW w:w="3222" w:type="dxa"/>
            <w:shd w:val="clear" w:color="auto" w:fill="CCCCFF"/>
            <w:tcMar>
              <w:top w:w="0" w:type="dxa"/>
              <w:left w:w="108" w:type="dxa"/>
              <w:bottom w:w="0" w:type="dxa"/>
              <w:right w:w="108" w:type="dxa"/>
            </w:tcMar>
            <w:vAlign w:val="center"/>
            <w:hideMark/>
          </w:tcPr>
          <w:p w14:paraId="6F5C748A" w14:textId="77777777" w:rsidR="00A44738" w:rsidRPr="009B41C8" w:rsidRDefault="00A44738" w:rsidP="003C2AC6">
            <w:pPr>
              <w:rPr>
                <w:rFonts w:ascii="Calibri" w:eastAsia="Calibri" w:hAnsi="Calibri" w:cs="Calibri"/>
                <w:b/>
                <w:sz w:val="18"/>
                <w:szCs w:val="18"/>
              </w:rPr>
            </w:pPr>
            <w:r>
              <w:rPr>
                <w:rFonts w:ascii="Calibri" w:hAnsi="Calibri"/>
                <w:b/>
                <w:sz w:val="18"/>
              </w:rPr>
              <w:t>Agences des Nations Unies participantes</w:t>
            </w:r>
          </w:p>
        </w:tc>
        <w:tc>
          <w:tcPr>
            <w:tcW w:w="10800" w:type="dxa"/>
            <w:gridSpan w:val="16"/>
            <w:tcMar>
              <w:top w:w="0" w:type="dxa"/>
              <w:left w:w="108" w:type="dxa"/>
              <w:bottom w:w="0" w:type="dxa"/>
              <w:right w:w="108" w:type="dxa"/>
            </w:tcMar>
            <w:vAlign w:val="center"/>
            <w:hideMark/>
          </w:tcPr>
          <w:p w14:paraId="48EFB5A3" w14:textId="77777777" w:rsidR="00A44738" w:rsidRPr="00B46444" w:rsidRDefault="00A44738" w:rsidP="003C2AC6">
            <w:pPr>
              <w:rPr>
                <w:rFonts w:ascii="Calibri" w:hAnsi="Calibri" w:cs="Calibri"/>
                <w:sz w:val="18"/>
                <w:szCs w:val="18"/>
              </w:rPr>
            </w:pPr>
            <w:r>
              <w:rPr>
                <w:rFonts w:ascii="Calibri" w:hAnsi="Calibri"/>
                <w:sz w:val="18"/>
              </w:rPr>
              <w:t>&lt;Indique le nom des agences participant à l'initiative d'harmonisation des BO&gt;</w:t>
            </w:r>
          </w:p>
        </w:tc>
      </w:tr>
      <w:tr w:rsidR="00A44738" w:rsidRPr="00B46444" w14:paraId="44DD6A95" w14:textId="77777777" w:rsidTr="00360899">
        <w:trPr>
          <w:gridAfter w:val="1"/>
          <w:wAfter w:w="49" w:type="dxa"/>
          <w:trHeight w:val="246"/>
        </w:trPr>
        <w:tc>
          <w:tcPr>
            <w:tcW w:w="3222" w:type="dxa"/>
            <w:shd w:val="clear" w:color="auto" w:fill="CCCCFF"/>
            <w:tcMar>
              <w:top w:w="0" w:type="dxa"/>
              <w:left w:w="108" w:type="dxa"/>
              <w:bottom w:w="0" w:type="dxa"/>
              <w:right w:w="108" w:type="dxa"/>
            </w:tcMar>
            <w:vAlign w:val="center"/>
            <w:hideMark/>
          </w:tcPr>
          <w:p w14:paraId="493BC446" w14:textId="77777777" w:rsidR="00A44738" w:rsidRPr="009B41C8" w:rsidRDefault="00A44738" w:rsidP="003C2AC6">
            <w:pPr>
              <w:rPr>
                <w:rFonts w:ascii="Calibri" w:eastAsia="Calibri" w:hAnsi="Calibri" w:cs="Calibri"/>
                <w:b/>
                <w:sz w:val="18"/>
                <w:szCs w:val="18"/>
              </w:rPr>
            </w:pPr>
            <w:r>
              <w:rPr>
                <w:rFonts w:ascii="Calibri" w:hAnsi="Calibri"/>
                <w:b/>
                <w:sz w:val="18"/>
              </w:rPr>
              <w:t>Mécanismes de coordination</w:t>
            </w:r>
          </w:p>
        </w:tc>
        <w:tc>
          <w:tcPr>
            <w:tcW w:w="10800" w:type="dxa"/>
            <w:gridSpan w:val="16"/>
            <w:tcMar>
              <w:top w:w="0" w:type="dxa"/>
              <w:left w:w="108" w:type="dxa"/>
              <w:bottom w:w="0" w:type="dxa"/>
              <w:right w:w="108" w:type="dxa"/>
            </w:tcMar>
            <w:vAlign w:val="center"/>
            <w:hideMark/>
          </w:tcPr>
          <w:p w14:paraId="14E589A0" w14:textId="77777777" w:rsidR="00A44738" w:rsidRPr="00B46444" w:rsidRDefault="00A44738" w:rsidP="003C2AC6">
            <w:pPr>
              <w:rPr>
                <w:rFonts w:ascii="Calibri" w:hAnsi="Calibri" w:cs="Calibri"/>
                <w:sz w:val="18"/>
                <w:szCs w:val="18"/>
              </w:rPr>
            </w:pPr>
            <w:r>
              <w:rPr>
                <w:rFonts w:ascii="Calibri" w:hAnsi="Calibri"/>
                <w:sz w:val="18"/>
              </w:rPr>
              <w:t>&lt;Indique le mécanisme de coordination/gouvernance, en général l'EPNU/OMT-Groupe de travail chargé de cette initiative spécifique&gt;</w:t>
            </w:r>
          </w:p>
        </w:tc>
      </w:tr>
      <w:tr w:rsidR="00A44738" w:rsidRPr="00B46444" w14:paraId="7C11430F" w14:textId="77777777" w:rsidTr="00360899">
        <w:trPr>
          <w:gridAfter w:val="1"/>
          <w:wAfter w:w="49" w:type="dxa"/>
          <w:trHeight w:val="246"/>
        </w:trPr>
        <w:tc>
          <w:tcPr>
            <w:tcW w:w="3222" w:type="dxa"/>
            <w:shd w:val="clear" w:color="auto" w:fill="CCCCFF"/>
            <w:tcMar>
              <w:top w:w="0" w:type="dxa"/>
              <w:left w:w="108" w:type="dxa"/>
              <w:bottom w:w="0" w:type="dxa"/>
              <w:right w:w="108" w:type="dxa"/>
            </w:tcMar>
            <w:vAlign w:val="center"/>
            <w:hideMark/>
          </w:tcPr>
          <w:p w14:paraId="7D4EBD74" w14:textId="77777777" w:rsidR="00A44738" w:rsidRPr="009B41C8" w:rsidRDefault="00A44738" w:rsidP="003C2AC6">
            <w:pPr>
              <w:rPr>
                <w:rFonts w:ascii="Calibri" w:hAnsi="Calibri" w:cs="Calibri"/>
                <w:b/>
                <w:sz w:val="18"/>
                <w:szCs w:val="18"/>
              </w:rPr>
            </w:pPr>
            <w:r>
              <w:rPr>
                <w:rFonts w:ascii="Calibri" w:hAnsi="Calibri"/>
                <w:b/>
                <w:sz w:val="18"/>
              </w:rPr>
              <w:t>Budget de l'effet (réalisation)</w:t>
            </w:r>
          </w:p>
        </w:tc>
        <w:tc>
          <w:tcPr>
            <w:tcW w:w="10800" w:type="dxa"/>
            <w:gridSpan w:val="16"/>
            <w:tcMar>
              <w:top w:w="0" w:type="dxa"/>
              <w:left w:w="108" w:type="dxa"/>
              <w:bottom w:w="0" w:type="dxa"/>
              <w:right w:w="108" w:type="dxa"/>
            </w:tcMar>
            <w:vAlign w:val="center"/>
            <w:hideMark/>
          </w:tcPr>
          <w:p w14:paraId="50C6F77C" w14:textId="77777777" w:rsidR="00A44738" w:rsidRDefault="00A44738" w:rsidP="003C2AC6">
            <w:pPr>
              <w:rPr>
                <w:rFonts w:ascii="Calibri" w:hAnsi="Calibri" w:cs="Calibri"/>
                <w:sz w:val="18"/>
                <w:szCs w:val="18"/>
              </w:rPr>
            </w:pPr>
            <w:r>
              <w:rPr>
                <w:rFonts w:ascii="Calibri" w:hAnsi="Calibri"/>
                <w:sz w:val="18"/>
              </w:rPr>
              <w:t>&lt;Indique le budget total estimé pour cet effet (somme des budgets d'extrants)&gt;</w:t>
            </w:r>
          </w:p>
        </w:tc>
      </w:tr>
      <w:tr w:rsidR="00A44738" w:rsidRPr="00B46444" w14:paraId="298468E8" w14:textId="77777777" w:rsidTr="00360899">
        <w:trPr>
          <w:gridAfter w:val="1"/>
          <w:wAfter w:w="49" w:type="dxa"/>
          <w:trHeight w:val="246"/>
        </w:trPr>
        <w:tc>
          <w:tcPr>
            <w:tcW w:w="3222" w:type="dxa"/>
            <w:shd w:val="clear" w:color="auto" w:fill="CCCCFF"/>
            <w:tcMar>
              <w:top w:w="0" w:type="dxa"/>
              <w:left w:w="108" w:type="dxa"/>
              <w:bottom w:w="0" w:type="dxa"/>
              <w:right w:w="108" w:type="dxa"/>
            </w:tcMar>
            <w:vAlign w:val="center"/>
            <w:hideMark/>
          </w:tcPr>
          <w:p w14:paraId="3D468FAF" w14:textId="77777777" w:rsidR="00A44738" w:rsidRPr="009B41C8" w:rsidRDefault="00A44738" w:rsidP="003C2AC6">
            <w:pPr>
              <w:rPr>
                <w:rFonts w:ascii="Calibri" w:hAnsi="Calibri" w:cs="Calibri"/>
                <w:b/>
                <w:sz w:val="18"/>
                <w:szCs w:val="18"/>
              </w:rPr>
            </w:pPr>
            <w:r>
              <w:rPr>
                <w:rFonts w:ascii="Calibri" w:hAnsi="Calibri"/>
                <w:b/>
                <w:sz w:val="18"/>
              </w:rPr>
              <w:t>Déficit budgétaire de l'effet</w:t>
            </w:r>
          </w:p>
        </w:tc>
        <w:tc>
          <w:tcPr>
            <w:tcW w:w="10800" w:type="dxa"/>
            <w:gridSpan w:val="16"/>
            <w:tcMar>
              <w:top w:w="0" w:type="dxa"/>
              <w:left w:w="108" w:type="dxa"/>
              <w:bottom w:w="0" w:type="dxa"/>
              <w:right w:w="108" w:type="dxa"/>
            </w:tcMar>
            <w:vAlign w:val="center"/>
            <w:hideMark/>
          </w:tcPr>
          <w:p w14:paraId="57030284" w14:textId="77777777" w:rsidR="00A44738" w:rsidRDefault="00A44738" w:rsidP="003C2AC6">
            <w:pPr>
              <w:rPr>
                <w:rFonts w:ascii="Calibri" w:hAnsi="Calibri" w:cs="Calibri"/>
                <w:sz w:val="18"/>
                <w:szCs w:val="18"/>
              </w:rPr>
            </w:pPr>
            <w:r>
              <w:rPr>
                <w:rFonts w:ascii="Calibri" w:hAnsi="Calibri"/>
                <w:sz w:val="18"/>
              </w:rPr>
              <w:t>&lt;Indique le Déficit budgétaire=Ressources nécessaires moins Ressources disponibles pour cet effet&gt;</w:t>
            </w:r>
          </w:p>
        </w:tc>
      </w:tr>
      <w:tr w:rsidR="00A44738" w:rsidRPr="00B46444" w14:paraId="14924C34" w14:textId="77777777" w:rsidTr="00360899">
        <w:trPr>
          <w:trHeight w:val="100"/>
        </w:trPr>
        <w:tc>
          <w:tcPr>
            <w:tcW w:w="3222" w:type="dxa"/>
            <w:shd w:val="clear" w:color="auto" w:fill="333399"/>
            <w:tcMar>
              <w:top w:w="0" w:type="dxa"/>
              <w:left w:w="108" w:type="dxa"/>
              <w:bottom w:w="0" w:type="dxa"/>
              <w:right w:w="108" w:type="dxa"/>
            </w:tcMar>
            <w:vAlign w:val="bottom"/>
            <w:hideMark/>
          </w:tcPr>
          <w:p w14:paraId="57B955C9"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1682" w:type="dxa"/>
            <w:gridSpan w:val="2"/>
            <w:shd w:val="clear" w:color="auto" w:fill="333399"/>
            <w:tcMar>
              <w:top w:w="0" w:type="dxa"/>
              <w:left w:w="108" w:type="dxa"/>
              <w:bottom w:w="0" w:type="dxa"/>
              <w:right w:w="108" w:type="dxa"/>
            </w:tcMar>
            <w:vAlign w:val="bottom"/>
            <w:hideMark/>
          </w:tcPr>
          <w:p w14:paraId="7C1CE120"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819" w:type="dxa"/>
            <w:shd w:val="clear" w:color="auto" w:fill="333399"/>
            <w:tcMar>
              <w:top w:w="0" w:type="dxa"/>
              <w:left w:w="108" w:type="dxa"/>
              <w:bottom w:w="0" w:type="dxa"/>
              <w:right w:w="108" w:type="dxa"/>
            </w:tcMar>
            <w:vAlign w:val="bottom"/>
            <w:hideMark/>
          </w:tcPr>
          <w:p w14:paraId="7AF5720C"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1414" w:type="dxa"/>
            <w:gridSpan w:val="2"/>
            <w:shd w:val="clear" w:color="auto" w:fill="333399"/>
            <w:tcMar>
              <w:top w:w="0" w:type="dxa"/>
              <w:left w:w="108" w:type="dxa"/>
              <w:bottom w:w="0" w:type="dxa"/>
              <w:right w:w="108" w:type="dxa"/>
            </w:tcMar>
            <w:vAlign w:val="bottom"/>
            <w:hideMark/>
          </w:tcPr>
          <w:p w14:paraId="35252614"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951" w:type="dxa"/>
            <w:gridSpan w:val="2"/>
            <w:shd w:val="clear" w:color="auto" w:fill="333399"/>
            <w:tcMar>
              <w:top w:w="0" w:type="dxa"/>
              <w:left w:w="108" w:type="dxa"/>
              <w:bottom w:w="0" w:type="dxa"/>
              <w:right w:w="108" w:type="dxa"/>
            </w:tcMar>
            <w:vAlign w:val="bottom"/>
            <w:hideMark/>
          </w:tcPr>
          <w:p w14:paraId="6D32A082"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859" w:type="dxa"/>
            <w:gridSpan w:val="2"/>
            <w:shd w:val="clear" w:color="auto" w:fill="333399"/>
            <w:tcMar>
              <w:top w:w="0" w:type="dxa"/>
              <w:left w:w="108" w:type="dxa"/>
              <w:bottom w:w="0" w:type="dxa"/>
              <w:right w:w="108" w:type="dxa"/>
            </w:tcMar>
            <w:vAlign w:val="bottom"/>
            <w:hideMark/>
          </w:tcPr>
          <w:p w14:paraId="4A4493DC"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953" w:type="dxa"/>
            <w:gridSpan w:val="2"/>
            <w:shd w:val="clear" w:color="auto" w:fill="333399"/>
            <w:tcMar>
              <w:top w:w="0" w:type="dxa"/>
              <w:left w:w="108" w:type="dxa"/>
              <w:bottom w:w="0" w:type="dxa"/>
              <w:right w:w="108" w:type="dxa"/>
            </w:tcMar>
            <w:vAlign w:val="bottom"/>
            <w:hideMark/>
          </w:tcPr>
          <w:p w14:paraId="43E949D8"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856" w:type="dxa"/>
            <w:shd w:val="clear" w:color="auto" w:fill="333399"/>
            <w:tcMar>
              <w:top w:w="0" w:type="dxa"/>
              <w:left w:w="108" w:type="dxa"/>
              <w:bottom w:w="0" w:type="dxa"/>
              <w:right w:w="108" w:type="dxa"/>
            </w:tcMar>
            <w:vAlign w:val="bottom"/>
            <w:hideMark/>
          </w:tcPr>
          <w:p w14:paraId="67C2C506"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1181" w:type="dxa"/>
            <w:gridSpan w:val="2"/>
            <w:shd w:val="clear" w:color="auto" w:fill="333399"/>
            <w:tcMar>
              <w:top w:w="0" w:type="dxa"/>
              <w:left w:w="108" w:type="dxa"/>
              <w:bottom w:w="0" w:type="dxa"/>
              <w:right w:w="108" w:type="dxa"/>
            </w:tcMar>
            <w:vAlign w:val="bottom"/>
            <w:hideMark/>
          </w:tcPr>
          <w:p w14:paraId="360D640D"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1898" w:type="dxa"/>
            <w:shd w:val="clear" w:color="auto" w:fill="333399"/>
            <w:tcMar>
              <w:top w:w="0" w:type="dxa"/>
              <w:left w:w="108" w:type="dxa"/>
              <w:bottom w:w="0" w:type="dxa"/>
              <w:right w:w="108" w:type="dxa"/>
            </w:tcMar>
            <w:vAlign w:val="bottom"/>
            <w:hideMark/>
          </w:tcPr>
          <w:p w14:paraId="3AC41DA4" w14:textId="77777777" w:rsidR="00A44738" w:rsidRPr="00B46444" w:rsidRDefault="00A44738" w:rsidP="003C2AC6">
            <w:pPr>
              <w:rPr>
                <w:rFonts w:ascii="Calibri" w:eastAsia="Calibri" w:hAnsi="Calibri" w:cs="Calibri"/>
                <w:sz w:val="18"/>
                <w:szCs w:val="18"/>
              </w:rPr>
            </w:pPr>
            <w:r>
              <w:rPr>
                <w:rFonts w:ascii="Calibri" w:hAnsi="Calibri"/>
                <w:sz w:val="18"/>
              </w:rPr>
              <w:t> </w:t>
            </w:r>
          </w:p>
        </w:tc>
        <w:tc>
          <w:tcPr>
            <w:tcW w:w="236" w:type="dxa"/>
            <w:gridSpan w:val="2"/>
            <w:shd w:val="clear" w:color="auto" w:fill="333399"/>
            <w:tcMar>
              <w:top w:w="0" w:type="dxa"/>
              <w:left w:w="108" w:type="dxa"/>
              <w:bottom w:w="0" w:type="dxa"/>
              <w:right w:w="108" w:type="dxa"/>
            </w:tcMar>
            <w:vAlign w:val="bottom"/>
            <w:hideMark/>
          </w:tcPr>
          <w:p w14:paraId="10B1EB08" w14:textId="77777777" w:rsidR="00A44738" w:rsidRPr="00B46444" w:rsidRDefault="00A44738" w:rsidP="003C2AC6">
            <w:pPr>
              <w:rPr>
                <w:rFonts w:ascii="Calibri" w:eastAsia="Calibri" w:hAnsi="Calibri" w:cs="Calibri"/>
                <w:sz w:val="18"/>
                <w:szCs w:val="18"/>
              </w:rPr>
            </w:pPr>
            <w:r>
              <w:rPr>
                <w:rFonts w:ascii="Calibri" w:hAnsi="Calibri"/>
                <w:sz w:val="18"/>
              </w:rPr>
              <w:t> </w:t>
            </w:r>
          </w:p>
        </w:tc>
      </w:tr>
      <w:tr w:rsidR="00A44738" w:rsidRPr="00B46444" w14:paraId="7723A8F7" w14:textId="77777777" w:rsidTr="00360899">
        <w:trPr>
          <w:trHeight w:val="772"/>
        </w:trPr>
        <w:tc>
          <w:tcPr>
            <w:tcW w:w="3222" w:type="dxa"/>
            <w:shd w:val="clear" w:color="auto" w:fill="C0C0C0"/>
            <w:tcMar>
              <w:top w:w="0" w:type="dxa"/>
              <w:left w:w="108" w:type="dxa"/>
              <w:bottom w:w="0" w:type="dxa"/>
              <w:right w:w="108" w:type="dxa"/>
            </w:tcMar>
            <w:vAlign w:val="center"/>
            <w:hideMark/>
          </w:tcPr>
          <w:p w14:paraId="4B822681" w14:textId="2D8E4170" w:rsidR="00A44738" w:rsidRPr="00622AD0" w:rsidRDefault="00A44738" w:rsidP="003C2AC6">
            <w:pPr>
              <w:rPr>
                <w:rFonts w:ascii="Calibri" w:eastAsia="Calibri" w:hAnsi="Calibri" w:cs="Calibri"/>
                <w:b/>
                <w:sz w:val="18"/>
                <w:szCs w:val="18"/>
              </w:rPr>
            </w:pPr>
            <w:r>
              <w:rPr>
                <w:rFonts w:ascii="Calibri" w:hAnsi="Calibri"/>
                <w:b/>
                <w:sz w:val="18"/>
              </w:rPr>
              <w:t>Effet</w:t>
            </w:r>
            <w:r w:rsidR="004B130A">
              <w:rPr>
                <w:rFonts w:ascii="Calibri" w:hAnsi="Calibri"/>
                <w:b/>
                <w:sz w:val="18"/>
              </w:rPr>
              <w:t> </w:t>
            </w:r>
            <w:r>
              <w:rPr>
                <w:rFonts w:ascii="Calibri" w:hAnsi="Calibri"/>
                <w:b/>
                <w:sz w:val="18"/>
              </w:rPr>
              <w:t>7</w:t>
            </w:r>
          </w:p>
        </w:tc>
        <w:tc>
          <w:tcPr>
            <w:tcW w:w="10849" w:type="dxa"/>
            <w:gridSpan w:val="17"/>
            <w:tcMar>
              <w:top w:w="0" w:type="dxa"/>
              <w:left w:w="108" w:type="dxa"/>
              <w:bottom w:w="0" w:type="dxa"/>
              <w:right w:w="108" w:type="dxa"/>
            </w:tcMar>
            <w:vAlign w:val="center"/>
            <w:hideMark/>
          </w:tcPr>
          <w:p w14:paraId="5B0C04DE" w14:textId="45713A5B" w:rsidR="00A44738" w:rsidRPr="006253B2" w:rsidRDefault="00A44738" w:rsidP="003C2AC6">
            <w:pPr>
              <w:rPr>
                <w:rFonts w:ascii="Calibri" w:hAnsi="Calibri" w:cs="Calibri"/>
                <w:sz w:val="18"/>
                <w:szCs w:val="18"/>
              </w:rPr>
            </w:pPr>
            <w:r>
              <w:rPr>
                <w:rFonts w:ascii="Calibri" w:hAnsi="Calibri"/>
                <w:sz w:val="18"/>
              </w:rPr>
              <w:t>&lt;Indique la déclaration d'effet</w:t>
            </w:r>
            <w:r w:rsidR="004B130A">
              <w:rPr>
                <w:rFonts w:ascii="Calibri" w:hAnsi="Calibri"/>
                <w:sz w:val="18"/>
              </w:rPr>
              <w:t> </w:t>
            </w:r>
            <w:r>
              <w:rPr>
                <w:rFonts w:ascii="Calibri" w:hAnsi="Calibri"/>
                <w:sz w:val="18"/>
              </w:rPr>
              <w:t>7&gt;</w:t>
            </w:r>
          </w:p>
        </w:tc>
      </w:tr>
      <w:tr w:rsidR="00A44738" w:rsidRPr="00B46444" w14:paraId="19E9E38D" w14:textId="77777777" w:rsidTr="00360899">
        <w:trPr>
          <w:trHeight w:val="345"/>
        </w:trPr>
        <w:tc>
          <w:tcPr>
            <w:tcW w:w="3222" w:type="dxa"/>
            <w:shd w:val="clear" w:color="auto" w:fill="CCCCFF"/>
            <w:noWrap/>
            <w:tcMar>
              <w:top w:w="0" w:type="dxa"/>
              <w:left w:w="108" w:type="dxa"/>
              <w:bottom w:w="0" w:type="dxa"/>
              <w:right w:w="108" w:type="dxa"/>
            </w:tcMar>
            <w:vAlign w:val="center"/>
            <w:hideMark/>
          </w:tcPr>
          <w:p w14:paraId="2E15F049" w14:textId="77777777" w:rsidR="00A44738" w:rsidRPr="00622AD0" w:rsidRDefault="00A44738" w:rsidP="003C2AC6">
            <w:pPr>
              <w:rPr>
                <w:rFonts w:ascii="Calibri" w:eastAsia="Calibri" w:hAnsi="Calibri" w:cs="Calibri"/>
                <w:b/>
                <w:sz w:val="18"/>
                <w:szCs w:val="18"/>
              </w:rPr>
            </w:pPr>
            <w:r>
              <w:rPr>
                <w:rFonts w:ascii="Calibri" w:hAnsi="Calibri"/>
                <w:b/>
                <w:sz w:val="18"/>
              </w:rPr>
              <w:t>Indicateurs d'effets</w:t>
            </w:r>
          </w:p>
        </w:tc>
        <w:tc>
          <w:tcPr>
            <w:tcW w:w="1414" w:type="dxa"/>
            <w:shd w:val="clear" w:color="auto" w:fill="C0C0C0"/>
            <w:tcMar>
              <w:top w:w="0" w:type="dxa"/>
              <w:left w:w="108" w:type="dxa"/>
              <w:bottom w:w="0" w:type="dxa"/>
              <w:right w:w="108" w:type="dxa"/>
            </w:tcMar>
            <w:vAlign w:val="bottom"/>
            <w:hideMark/>
          </w:tcPr>
          <w:p w14:paraId="1AAFF15F" w14:textId="77777777" w:rsidR="00A44738" w:rsidRPr="00622AD0" w:rsidRDefault="00A44738" w:rsidP="003C2AC6">
            <w:pPr>
              <w:jc w:val="center"/>
              <w:rPr>
                <w:rFonts w:ascii="Calibri" w:eastAsia="Calibri" w:hAnsi="Calibri" w:cs="Calibri"/>
                <w:b/>
                <w:sz w:val="18"/>
                <w:szCs w:val="18"/>
              </w:rPr>
            </w:pPr>
            <w:r>
              <w:rPr>
                <w:rFonts w:ascii="Calibri" w:hAnsi="Calibri"/>
                <w:b/>
                <w:sz w:val="18"/>
              </w:rPr>
              <w:t>Source de données</w:t>
            </w:r>
          </w:p>
        </w:tc>
        <w:tc>
          <w:tcPr>
            <w:tcW w:w="1436" w:type="dxa"/>
            <w:gridSpan w:val="3"/>
            <w:shd w:val="clear" w:color="auto" w:fill="C0C0C0"/>
            <w:tcMar>
              <w:top w:w="0" w:type="dxa"/>
              <w:left w:w="108" w:type="dxa"/>
              <w:bottom w:w="0" w:type="dxa"/>
              <w:right w:w="108" w:type="dxa"/>
            </w:tcMar>
            <w:vAlign w:val="bottom"/>
            <w:hideMark/>
          </w:tcPr>
          <w:p w14:paraId="6ACB7C9C" w14:textId="77777777" w:rsidR="00A44738" w:rsidRPr="00622AD0" w:rsidRDefault="00A44738" w:rsidP="003C2AC6">
            <w:pPr>
              <w:ind w:hanging="1"/>
              <w:jc w:val="center"/>
              <w:rPr>
                <w:rFonts w:ascii="Calibri" w:eastAsia="Calibri" w:hAnsi="Calibri" w:cs="Calibri"/>
                <w:b/>
                <w:sz w:val="18"/>
                <w:szCs w:val="18"/>
              </w:rPr>
            </w:pPr>
            <w:r>
              <w:rPr>
                <w:rFonts w:ascii="Calibri" w:hAnsi="Calibri"/>
                <w:b/>
                <w:sz w:val="18"/>
              </w:rPr>
              <w:t>Indicateur de référence</w:t>
            </w:r>
          </w:p>
        </w:tc>
        <w:tc>
          <w:tcPr>
            <w:tcW w:w="1285" w:type="dxa"/>
            <w:gridSpan w:val="2"/>
            <w:shd w:val="clear" w:color="auto" w:fill="C0C0C0"/>
            <w:tcMar>
              <w:top w:w="0" w:type="dxa"/>
              <w:left w:w="108" w:type="dxa"/>
              <w:bottom w:w="0" w:type="dxa"/>
              <w:right w:w="108" w:type="dxa"/>
            </w:tcMar>
            <w:vAlign w:val="bottom"/>
            <w:hideMark/>
          </w:tcPr>
          <w:p w14:paraId="1B78683B" w14:textId="23D898A4" w:rsidR="00A44738" w:rsidRPr="00622AD0" w:rsidRDefault="00A44738" w:rsidP="003C2AC6">
            <w:pPr>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2012</w:t>
            </w:r>
          </w:p>
        </w:tc>
        <w:tc>
          <w:tcPr>
            <w:tcW w:w="1157" w:type="dxa"/>
            <w:gridSpan w:val="2"/>
            <w:shd w:val="clear" w:color="auto" w:fill="C0C0C0"/>
            <w:tcMar>
              <w:top w:w="0" w:type="dxa"/>
              <w:left w:w="108" w:type="dxa"/>
              <w:bottom w:w="0" w:type="dxa"/>
              <w:right w:w="108" w:type="dxa"/>
            </w:tcMar>
            <w:vAlign w:val="bottom"/>
            <w:hideMark/>
          </w:tcPr>
          <w:p w14:paraId="75436723" w14:textId="47648E6A" w:rsidR="00A44738" w:rsidRPr="00622AD0" w:rsidRDefault="00A44738" w:rsidP="003C2AC6">
            <w:pPr>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2013</w:t>
            </w:r>
          </w:p>
        </w:tc>
        <w:tc>
          <w:tcPr>
            <w:tcW w:w="1224" w:type="dxa"/>
            <w:gridSpan w:val="2"/>
            <w:shd w:val="clear" w:color="auto" w:fill="C0C0C0"/>
            <w:tcMar>
              <w:top w:w="0" w:type="dxa"/>
              <w:left w:w="108" w:type="dxa"/>
              <w:bottom w:w="0" w:type="dxa"/>
              <w:right w:w="108" w:type="dxa"/>
            </w:tcMar>
            <w:vAlign w:val="bottom"/>
            <w:hideMark/>
          </w:tcPr>
          <w:p w14:paraId="35D8A366" w14:textId="77B8533E" w:rsidR="00A44738" w:rsidRPr="00622AD0" w:rsidRDefault="00A44738" w:rsidP="003C2AC6">
            <w:pPr>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2014</w:t>
            </w:r>
          </w:p>
        </w:tc>
        <w:tc>
          <w:tcPr>
            <w:tcW w:w="1260" w:type="dxa"/>
            <w:gridSpan w:val="3"/>
            <w:shd w:val="clear" w:color="auto" w:fill="C0C0C0"/>
            <w:tcMar>
              <w:top w:w="0" w:type="dxa"/>
              <w:left w:w="108" w:type="dxa"/>
              <w:bottom w:w="0" w:type="dxa"/>
              <w:right w:w="108" w:type="dxa"/>
            </w:tcMar>
            <w:vAlign w:val="bottom"/>
            <w:hideMark/>
          </w:tcPr>
          <w:p w14:paraId="5301594B" w14:textId="755E7073" w:rsidR="00A44738" w:rsidRPr="00622AD0" w:rsidRDefault="00A44738" w:rsidP="003C2AC6">
            <w:pPr>
              <w:ind w:firstLine="3"/>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2015</w:t>
            </w:r>
          </w:p>
        </w:tc>
        <w:tc>
          <w:tcPr>
            <w:tcW w:w="3073" w:type="dxa"/>
            <w:gridSpan w:val="4"/>
            <w:shd w:val="clear" w:color="auto" w:fill="C0C0C0"/>
            <w:tcMar>
              <w:top w:w="0" w:type="dxa"/>
              <w:left w:w="108" w:type="dxa"/>
              <w:bottom w:w="0" w:type="dxa"/>
              <w:right w:w="108" w:type="dxa"/>
            </w:tcMar>
            <w:vAlign w:val="bottom"/>
            <w:hideMark/>
          </w:tcPr>
          <w:p w14:paraId="75CB78E5" w14:textId="77777777" w:rsidR="00A44738" w:rsidRPr="00622AD0" w:rsidRDefault="00A44738" w:rsidP="003C2AC6">
            <w:pPr>
              <w:ind w:firstLine="11"/>
              <w:jc w:val="center"/>
              <w:rPr>
                <w:rFonts w:ascii="Calibri" w:eastAsia="Calibri" w:hAnsi="Calibri" w:cs="Calibri"/>
                <w:b/>
                <w:sz w:val="18"/>
                <w:szCs w:val="18"/>
              </w:rPr>
            </w:pPr>
            <w:r>
              <w:rPr>
                <w:rFonts w:ascii="Calibri" w:hAnsi="Calibri"/>
                <w:b/>
                <w:sz w:val="18"/>
              </w:rPr>
              <w:t>Risques et hypothèses</w:t>
            </w:r>
          </w:p>
        </w:tc>
      </w:tr>
      <w:tr w:rsidR="00A44738" w:rsidRPr="00B46444" w14:paraId="7364DBB5" w14:textId="77777777" w:rsidTr="00360899">
        <w:trPr>
          <w:trHeight w:val="678"/>
        </w:trPr>
        <w:tc>
          <w:tcPr>
            <w:tcW w:w="3222" w:type="dxa"/>
            <w:tcMar>
              <w:top w:w="0" w:type="dxa"/>
              <w:left w:w="108" w:type="dxa"/>
              <w:bottom w:w="0" w:type="dxa"/>
              <w:right w:w="108" w:type="dxa"/>
            </w:tcMar>
            <w:vAlign w:val="center"/>
            <w:hideMark/>
          </w:tcPr>
          <w:p w14:paraId="3CCB6387" w14:textId="77777777" w:rsidR="00A44738" w:rsidRPr="00B46444" w:rsidRDefault="00A44738" w:rsidP="003C2AC6">
            <w:pPr>
              <w:rPr>
                <w:rFonts w:ascii="Calibri" w:hAnsi="Calibri" w:cs="Calibri"/>
                <w:sz w:val="18"/>
                <w:szCs w:val="18"/>
              </w:rPr>
            </w:pPr>
          </w:p>
        </w:tc>
        <w:tc>
          <w:tcPr>
            <w:tcW w:w="1414" w:type="dxa"/>
            <w:tcMar>
              <w:top w:w="0" w:type="dxa"/>
              <w:left w:w="108" w:type="dxa"/>
              <w:bottom w:w="0" w:type="dxa"/>
              <w:right w:w="108" w:type="dxa"/>
            </w:tcMar>
            <w:vAlign w:val="center"/>
            <w:hideMark/>
          </w:tcPr>
          <w:p w14:paraId="61B5FA92" w14:textId="77777777" w:rsidR="00A44738" w:rsidRPr="00B46444" w:rsidRDefault="00A44738" w:rsidP="003C2AC6">
            <w:pPr>
              <w:rPr>
                <w:rFonts w:ascii="Calibri" w:hAnsi="Calibri" w:cs="Calibri"/>
                <w:sz w:val="18"/>
                <w:szCs w:val="18"/>
              </w:rPr>
            </w:pPr>
          </w:p>
        </w:tc>
        <w:tc>
          <w:tcPr>
            <w:tcW w:w="1436" w:type="dxa"/>
            <w:gridSpan w:val="3"/>
            <w:tcMar>
              <w:top w:w="0" w:type="dxa"/>
              <w:left w:w="108" w:type="dxa"/>
              <w:bottom w:w="0" w:type="dxa"/>
              <w:right w:w="108" w:type="dxa"/>
            </w:tcMar>
            <w:vAlign w:val="center"/>
            <w:hideMark/>
          </w:tcPr>
          <w:p w14:paraId="1D5AACA6" w14:textId="77777777" w:rsidR="00A44738" w:rsidRPr="00B46444" w:rsidRDefault="00A44738" w:rsidP="003C2AC6">
            <w:pPr>
              <w:ind w:hanging="5"/>
              <w:rPr>
                <w:rFonts w:ascii="Calibri" w:eastAsia="Calibri" w:hAnsi="Calibri" w:cs="Calibri"/>
                <w:sz w:val="18"/>
                <w:szCs w:val="18"/>
              </w:rPr>
            </w:pPr>
          </w:p>
        </w:tc>
        <w:tc>
          <w:tcPr>
            <w:tcW w:w="1285" w:type="dxa"/>
            <w:gridSpan w:val="2"/>
            <w:tcMar>
              <w:top w:w="0" w:type="dxa"/>
              <w:left w:w="108" w:type="dxa"/>
              <w:bottom w:w="0" w:type="dxa"/>
              <w:right w:w="108" w:type="dxa"/>
            </w:tcMar>
            <w:vAlign w:val="center"/>
            <w:hideMark/>
          </w:tcPr>
          <w:p w14:paraId="3A9E2E94" w14:textId="77777777" w:rsidR="00A44738" w:rsidRPr="00B46444" w:rsidRDefault="00A44738" w:rsidP="003C2AC6">
            <w:pPr>
              <w:rPr>
                <w:rFonts w:ascii="Calibri" w:eastAsia="Calibri" w:hAnsi="Calibri" w:cs="Calibri"/>
                <w:sz w:val="18"/>
                <w:szCs w:val="18"/>
              </w:rPr>
            </w:pPr>
          </w:p>
        </w:tc>
        <w:tc>
          <w:tcPr>
            <w:tcW w:w="1157" w:type="dxa"/>
            <w:gridSpan w:val="2"/>
            <w:tcMar>
              <w:top w:w="0" w:type="dxa"/>
              <w:left w:w="108" w:type="dxa"/>
              <w:bottom w:w="0" w:type="dxa"/>
              <w:right w:w="108" w:type="dxa"/>
            </w:tcMar>
            <w:vAlign w:val="center"/>
            <w:hideMark/>
          </w:tcPr>
          <w:p w14:paraId="616DA82C" w14:textId="77777777" w:rsidR="00A44738" w:rsidRPr="00B46444" w:rsidRDefault="00A44738" w:rsidP="003C2AC6">
            <w:pPr>
              <w:rPr>
                <w:rFonts w:ascii="Calibri" w:eastAsia="Calibri" w:hAnsi="Calibri" w:cs="Calibri"/>
                <w:sz w:val="18"/>
                <w:szCs w:val="18"/>
              </w:rPr>
            </w:pPr>
          </w:p>
        </w:tc>
        <w:tc>
          <w:tcPr>
            <w:tcW w:w="1224" w:type="dxa"/>
            <w:gridSpan w:val="2"/>
            <w:tcMar>
              <w:top w:w="0" w:type="dxa"/>
              <w:left w:w="108" w:type="dxa"/>
              <w:bottom w:w="0" w:type="dxa"/>
              <w:right w:w="108" w:type="dxa"/>
            </w:tcMar>
            <w:vAlign w:val="center"/>
            <w:hideMark/>
          </w:tcPr>
          <w:p w14:paraId="46D999F8" w14:textId="77777777" w:rsidR="00A44738" w:rsidRPr="00B46444" w:rsidRDefault="00A44738" w:rsidP="003C2AC6">
            <w:pPr>
              <w:rPr>
                <w:rFonts w:ascii="Calibri" w:eastAsia="Calibri" w:hAnsi="Calibri" w:cs="Calibri"/>
                <w:sz w:val="18"/>
                <w:szCs w:val="18"/>
              </w:rPr>
            </w:pPr>
          </w:p>
        </w:tc>
        <w:tc>
          <w:tcPr>
            <w:tcW w:w="1260" w:type="dxa"/>
            <w:gridSpan w:val="3"/>
            <w:tcMar>
              <w:top w:w="0" w:type="dxa"/>
              <w:left w:w="108" w:type="dxa"/>
              <w:bottom w:w="0" w:type="dxa"/>
              <w:right w:w="108" w:type="dxa"/>
            </w:tcMar>
            <w:vAlign w:val="center"/>
            <w:hideMark/>
          </w:tcPr>
          <w:p w14:paraId="24F48DD8" w14:textId="77777777" w:rsidR="00A44738" w:rsidRPr="00B46444" w:rsidRDefault="00A44738" w:rsidP="003C2AC6">
            <w:pPr>
              <w:rPr>
                <w:rFonts w:ascii="Calibri" w:eastAsia="Calibri" w:hAnsi="Calibri" w:cs="Calibri"/>
                <w:sz w:val="18"/>
                <w:szCs w:val="18"/>
              </w:rPr>
            </w:pPr>
          </w:p>
        </w:tc>
        <w:tc>
          <w:tcPr>
            <w:tcW w:w="3073" w:type="dxa"/>
            <w:gridSpan w:val="4"/>
            <w:vMerge w:val="restart"/>
            <w:tcMar>
              <w:top w:w="0" w:type="dxa"/>
              <w:left w:w="108" w:type="dxa"/>
              <w:bottom w:w="0" w:type="dxa"/>
              <w:right w:w="108" w:type="dxa"/>
            </w:tcMar>
            <w:vAlign w:val="bottom"/>
            <w:hideMark/>
          </w:tcPr>
          <w:p w14:paraId="54F26DA3" w14:textId="77777777" w:rsidR="00A44738" w:rsidRPr="00B46444" w:rsidRDefault="00A44738" w:rsidP="003C2AC6">
            <w:pPr>
              <w:rPr>
                <w:rFonts w:ascii="Calibri" w:eastAsia="Calibri" w:hAnsi="Calibri" w:cs="Calibri"/>
                <w:sz w:val="18"/>
                <w:szCs w:val="18"/>
              </w:rPr>
            </w:pPr>
          </w:p>
        </w:tc>
      </w:tr>
      <w:tr w:rsidR="00A44738" w:rsidRPr="00B46444" w14:paraId="1D0C26D5" w14:textId="77777777" w:rsidTr="00950B29">
        <w:trPr>
          <w:trHeight w:val="525"/>
        </w:trPr>
        <w:tc>
          <w:tcPr>
            <w:tcW w:w="3222" w:type="dxa"/>
            <w:tcMar>
              <w:top w:w="0" w:type="dxa"/>
              <w:left w:w="108" w:type="dxa"/>
              <w:bottom w:w="0" w:type="dxa"/>
              <w:right w:w="108" w:type="dxa"/>
            </w:tcMar>
            <w:vAlign w:val="center"/>
            <w:hideMark/>
          </w:tcPr>
          <w:p w14:paraId="7F4D9241" w14:textId="77777777" w:rsidR="00A44738" w:rsidRPr="00B46444" w:rsidRDefault="00A44738" w:rsidP="003C2AC6">
            <w:pPr>
              <w:rPr>
                <w:rFonts w:ascii="Calibri" w:hAnsi="Calibri" w:cs="Calibri"/>
                <w:sz w:val="18"/>
                <w:szCs w:val="18"/>
              </w:rPr>
            </w:pPr>
          </w:p>
        </w:tc>
        <w:tc>
          <w:tcPr>
            <w:tcW w:w="1414" w:type="dxa"/>
            <w:tcBorders>
              <w:bottom w:val="single" w:sz="4" w:space="0" w:color="auto"/>
            </w:tcBorders>
            <w:tcMar>
              <w:top w:w="0" w:type="dxa"/>
              <w:left w:w="108" w:type="dxa"/>
              <w:bottom w:w="0" w:type="dxa"/>
              <w:right w:w="108" w:type="dxa"/>
            </w:tcMar>
            <w:vAlign w:val="center"/>
            <w:hideMark/>
          </w:tcPr>
          <w:p w14:paraId="5DF0D035" w14:textId="77777777" w:rsidR="00A44738" w:rsidRPr="00B46444" w:rsidRDefault="00A44738" w:rsidP="003C2AC6">
            <w:pPr>
              <w:rPr>
                <w:rFonts w:ascii="Calibri" w:hAnsi="Calibri" w:cs="Calibri"/>
                <w:sz w:val="18"/>
                <w:szCs w:val="18"/>
              </w:rPr>
            </w:pPr>
          </w:p>
        </w:tc>
        <w:tc>
          <w:tcPr>
            <w:tcW w:w="1436" w:type="dxa"/>
            <w:gridSpan w:val="3"/>
            <w:tcBorders>
              <w:bottom w:val="single" w:sz="4" w:space="0" w:color="auto"/>
            </w:tcBorders>
            <w:tcMar>
              <w:top w:w="0" w:type="dxa"/>
              <w:left w:w="108" w:type="dxa"/>
              <w:bottom w:w="0" w:type="dxa"/>
              <w:right w:w="108" w:type="dxa"/>
            </w:tcMar>
            <w:vAlign w:val="center"/>
            <w:hideMark/>
          </w:tcPr>
          <w:p w14:paraId="7A70602F" w14:textId="77777777" w:rsidR="00A44738" w:rsidRPr="00B46444" w:rsidRDefault="00A44738" w:rsidP="003C2AC6">
            <w:pPr>
              <w:ind w:hanging="5"/>
              <w:rPr>
                <w:rFonts w:ascii="Calibri" w:eastAsia="Calibri" w:hAnsi="Calibri" w:cs="Calibri"/>
                <w:sz w:val="18"/>
                <w:szCs w:val="18"/>
              </w:rPr>
            </w:pPr>
          </w:p>
        </w:tc>
        <w:tc>
          <w:tcPr>
            <w:tcW w:w="1285" w:type="dxa"/>
            <w:gridSpan w:val="2"/>
            <w:tcBorders>
              <w:bottom w:val="single" w:sz="4" w:space="0" w:color="auto"/>
            </w:tcBorders>
            <w:tcMar>
              <w:top w:w="0" w:type="dxa"/>
              <w:left w:w="108" w:type="dxa"/>
              <w:bottom w:w="0" w:type="dxa"/>
              <w:right w:w="108" w:type="dxa"/>
            </w:tcMar>
            <w:vAlign w:val="center"/>
            <w:hideMark/>
          </w:tcPr>
          <w:p w14:paraId="4426F099" w14:textId="77777777" w:rsidR="00A44738" w:rsidRPr="00B46444" w:rsidRDefault="00A44738" w:rsidP="003C2AC6">
            <w:pPr>
              <w:rPr>
                <w:rFonts w:ascii="Calibri" w:eastAsia="Calibri" w:hAnsi="Calibri" w:cs="Calibri"/>
                <w:sz w:val="18"/>
                <w:szCs w:val="18"/>
              </w:rPr>
            </w:pPr>
          </w:p>
        </w:tc>
        <w:tc>
          <w:tcPr>
            <w:tcW w:w="1157" w:type="dxa"/>
            <w:gridSpan w:val="2"/>
            <w:tcBorders>
              <w:bottom w:val="single" w:sz="4" w:space="0" w:color="auto"/>
            </w:tcBorders>
            <w:tcMar>
              <w:top w:w="0" w:type="dxa"/>
              <w:left w:w="108" w:type="dxa"/>
              <w:bottom w:w="0" w:type="dxa"/>
              <w:right w:w="108" w:type="dxa"/>
            </w:tcMar>
            <w:vAlign w:val="center"/>
            <w:hideMark/>
          </w:tcPr>
          <w:p w14:paraId="24E8EB6F" w14:textId="77777777" w:rsidR="00A44738" w:rsidRPr="00B46444" w:rsidRDefault="00A44738" w:rsidP="003C2AC6">
            <w:pPr>
              <w:rPr>
                <w:rFonts w:ascii="Calibri" w:eastAsia="Calibri" w:hAnsi="Calibri" w:cs="Calibri"/>
                <w:sz w:val="18"/>
                <w:szCs w:val="18"/>
              </w:rPr>
            </w:pPr>
          </w:p>
        </w:tc>
        <w:tc>
          <w:tcPr>
            <w:tcW w:w="1224" w:type="dxa"/>
            <w:gridSpan w:val="2"/>
            <w:tcBorders>
              <w:bottom w:val="single" w:sz="4" w:space="0" w:color="auto"/>
            </w:tcBorders>
            <w:tcMar>
              <w:top w:w="0" w:type="dxa"/>
              <w:left w:w="108" w:type="dxa"/>
              <w:bottom w:w="0" w:type="dxa"/>
              <w:right w:w="108" w:type="dxa"/>
            </w:tcMar>
            <w:vAlign w:val="center"/>
            <w:hideMark/>
          </w:tcPr>
          <w:p w14:paraId="169CD09A" w14:textId="77777777" w:rsidR="00A44738" w:rsidRPr="00B46444" w:rsidRDefault="00A44738" w:rsidP="003C2AC6">
            <w:pPr>
              <w:rPr>
                <w:rFonts w:ascii="Calibri" w:eastAsia="Calibri" w:hAnsi="Calibri" w:cs="Calibri"/>
                <w:sz w:val="18"/>
                <w:szCs w:val="18"/>
              </w:rPr>
            </w:pPr>
          </w:p>
        </w:tc>
        <w:tc>
          <w:tcPr>
            <w:tcW w:w="1260" w:type="dxa"/>
            <w:gridSpan w:val="3"/>
            <w:tcBorders>
              <w:bottom w:val="single" w:sz="4" w:space="0" w:color="auto"/>
            </w:tcBorders>
            <w:tcMar>
              <w:top w:w="0" w:type="dxa"/>
              <w:left w:w="108" w:type="dxa"/>
              <w:bottom w:w="0" w:type="dxa"/>
              <w:right w:w="108" w:type="dxa"/>
            </w:tcMar>
            <w:vAlign w:val="center"/>
            <w:hideMark/>
          </w:tcPr>
          <w:p w14:paraId="18FB5E2B" w14:textId="77777777" w:rsidR="00A44738" w:rsidRPr="00B46444" w:rsidRDefault="00A44738" w:rsidP="003C2AC6">
            <w:pPr>
              <w:rPr>
                <w:rFonts w:ascii="Calibri" w:eastAsia="Calibri" w:hAnsi="Calibri" w:cs="Calibri"/>
                <w:sz w:val="18"/>
                <w:szCs w:val="18"/>
              </w:rPr>
            </w:pPr>
          </w:p>
        </w:tc>
        <w:tc>
          <w:tcPr>
            <w:tcW w:w="3073" w:type="dxa"/>
            <w:gridSpan w:val="4"/>
            <w:vMerge/>
            <w:tcBorders>
              <w:bottom w:val="single" w:sz="4" w:space="0" w:color="auto"/>
            </w:tcBorders>
            <w:vAlign w:val="center"/>
            <w:hideMark/>
          </w:tcPr>
          <w:p w14:paraId="7E585043" w14:textId="77777777" w:rsidR="00A44738" w:rsidRPr="00B46444" w:rsidRDefault="00A44738" w:rsidP="003C2AC6">
            <w:pPr>
              <w:rPr>
                <w:rFonts w:ascii="Calibri" w:eastAsia="Calibri" w:hAnsi="Calibri" w:cs="Calibri"/>
                <w:sz w:val="18"/>
                <w:szCs w:val="18"/>
              </w:rPr>
            </w:pPr>
          </w:p>
        </w:tc>
      </w:tr>
      <w:tr w:rsidR="00950B29" w:rsidRPr="00622AD0" w14:paraId="4BE1239C" w14:textId="77777777" w:rsidTr="00950B29">
        <w:trPr>
          <w:trHeight w:val="345"/>
        </w:trPr>
        <w:tc>
          <w:tcPr>
            <w:tcW w:w="3222" w:type="dxa"/>
            <w:shd w:val="clear" w:color="auto" w:fill="CCCCFF"/>
            <w:noWrap/>
            <w:tcMar>
              <w:top w:w="0" w:type="dxa"/>
              <w:left w:w="108" w:type="dxa"/>
              <w:bottom w:w="0" w:type="dxa"/>
              <w:right w:w="108" w:type="dxa"/>
            </w:tcMar>
            <w:vAlign w:val="center"/>
            <w:hideMark/>
          </w:tcPr>
          <w:p w14:paraId="763A8308" w14:textId="430CE097" w:rsidR="00950B29" w:rsidRDefault="00950B29" w:rsidP="003C2AC6">
            <w:pPr>
              <w:rPr>
                <w:rFonts w:ascii="Calibri" w:hAnsi="Calibri" w:cs="Calibri"/>
                <w:b/>
                <w:sz w:val="18"/>
                <w:szCs w:val="18"/>
              </w:rPr>
            </w:pPr>
            <w:r>
              <w:rPr>
                <w:rFonts w:ascii="Calibri" w:hAnsi="Calibri"/>
                <w:b/>
                <w:sz w:val="18"/>
              </w:rPr>
              <w:t>Extrant</w:t>
            </w:r>
            <w:r w:rsidR="004B130A">
              <w:rPr>
                <w:rFonts w:ascii="Calibri" w:hAnsi="Calibri"/>
                <w:b/>
                <w:sz w:val="18"/>
              </w:rPr>
              <w:t> </w:t>
            </w:r>
            <w:r>
              <w:rPr>
                <w:rFonts w:ascii="Calibri" w:hAnsi="Calibri"/>
                <w:b/>
                <w:sz w:val="18"/>
              </w:rPr>
              <w:t>7.1</w:t>
            </w:r>
          </w:p>
        </w:tc>
        <w:tc>
          <w:tcPr>
            <w:tcW w:w="10849" w:type="dxa"/>
            <w:gridSpan w:val="17"/>
            <w:shd w:val="clear" w:color="auto" w:fill="auto"/>
            <w:tcMar>
              <w:top w:w="0" w:type="dxa"/>
              <w:left w:w="108" w:type="dxa"/>
              <w:bottom w:w="0" w:type="dxa"/>
              <w:right w:w="108" w:type="dxa"/>
            </w:tcMar>
            <w:vAlign w:val="bottom"/>
            <w:hideMark/>
          </w:tcPr>
          <w:p w14:paraId="3DC1B8F3" w14:textId="6010E196" w:rsidR="00950B29" w:rsidRPr="00950B29" w:rsidRDefault="00950B29" w:rsidP="00950B29">
            <w:pPr>
              <w:ind w:firstLine="11"/>
              <w:rPr>
                <w:rFonts w:ascii="Calibri" w:hAnsi="Calibri" w:cs="Calibri"/>
                <w:sz w:val="18"/>
                <w:szCs w:val="18"/>
              </w:rPr>
            </w:pPr>
            <w:r>
              <w:rPr>
                <w:rFonts w:ascii="Calibri" w:hAnsi="Calibri"/>
                <w:sz w:val="18"/>
              </w:rPr>
              <w:t>&lt;Indique la déclaration d'extrant</w:t>
            </w:r>
            <w:r w:rsidR="004B130A">
              <w:rPr>
                <w:rFonts w:ascii="Calibri" w:hAnsi="Calibri"/>
                <w:sz w:val="18"/>
              </w:rPr>
              <w:t> </w:t>
            </w:r>
            <w:r>
              <w:rPr>
                <w:rFonts w:ascii="Calibri" w:hAnsi="Calibri"/>
                <w:sz w:val="18"/>
              </w:rPr>
              <w:t>7.1&gt;</w:t>
            </w:r>
          </w:p>
        </w:tc>
      </w:tr>
      <w:tr w:rsidR="00A44738" w:rsidRPr="00622AD0" w14:paraId="4DA728C1" w14:textId="77777777" w:rsidTr="00360899">
        <w:trPr>
          <w:trHeight w:val="345"/>
        </w:trPr>
        <w:tc>
          <w:tcPr>
            <w:tcW w:w="3222" w:type="dxa"/>
            <w:shd w:val="clear" w:color="auto" w:fill="CCCCFF"/>
            <w:noWrap/>
            <w:tcMar>
              <w:top w:w="0" w:type="dxa"/>
              <w:left w:w="108" w:type="dxa"/>
              <w:bottom w:w="0" w:type="dxa"/>
              <w:right w:w="108" w:type="dxa"/>
            </w:tcMar>
            <w:vAlign w:val="center"/>
            <w:hideMark/>
          </w:tcPr>
          <w:p w14:paraId="171FEFA4" w14:textId="77777777" w:rsidR="00A44738" w:rsidRPr="00622AD0" w:rsidRDefault="00A44738" w:rsidP="003C2AC6">
            <w:pPr>
              <w:rPr>
                <w:rFonts w:ascii="Calibri" w:eastAsia="Calibri" w:hAnsi="Calibri" w:cs="Calibri"/>
                <w:b/>
                <w:sz w:val="18"/>
                <w:szCs w:val="18"/>
              </w:rPr>
            </w:pPr>
            <w:r>
              <w:rPr>
                <w:rFonts w:ascii="Calibri" w:hAnsi="Calibri"/>
                <w:b/>
                <w:sz w:val="18"/>
              </w:rPr>
              <w:t>Indicateurs d'extrants</w:t>
            </w:r>
          </w:p>
        </w:tc>
        <w:tc>
          <w:tcPr>
            <w:tcW w:w="1414" w:type="dxa"/>
            <w:shd w:val="clear" w:color="auto" w:fill="C0C0C0"/>
            <w:tcMar>
              <w:top w:w="0" w:type="dxa"/>
              <w:left w:w="108" w:type="dxa"/>
              <w:bottom w:w="0" w:type="dxa"/>
              <w:right w:w="108" w:type="dxa"/>
            </w:tcMar>
            <w:vAlign w:val="bottom"/>
            <w:hideMark/>
          </w:tcPr>
          <w:p w14:paraId="3F39237F" w14:textId="77777777" w:rsidR="00A44738" w:rsidRPr="00622AD0" w:rsidRDefault="00A44738" w:rsidP="003C2AC6">
            <w:pPr>
              <w:jc w:val="center"/>
              <w:rPr>
                <w:rFonts w:ascii="Calibri" w:eastAsia="Calibri" w:hAnsi="Calibri" w:cs="Calibri"/>
                <w:b/>
                <w:sz w:val="18"/>
                <w:szCs w:val="18"/>
              </w:rPr>
            </w:pPr>
            <w:r>
              <w:rPr>
                <w:rFonts w:ascii="Calibri" w:hAnsi="Calibri"/>
                <w:b/>
                <w:sz w:val="18"/>
              </w:rPr>
              <w:t>Source de données</w:t>
            </w:r>
          </w:p>
        </w:tc>
        <w:tc>
          <w:tcPr>
            <w:tcW w:w="1436" w:type="dxa"/>
            <w:gridSpan w:val="3"/>
            <w:shd w:val="clear" w:color="auto" w:fill="C0C0C0"/>
            <w:tcMar>
              <w:top w:w="0" w:type="dxa"/>
              <w:left w:w="108" w:type="dxa"/>
              <w:bottom w:w="0" w:type="dxa"/>
              <w:right w:w="108" w:type="dxa"/>
            </w:tcMar>
            <w:vAlign w:val="bottom"/>
            <w:hideMark/>
          </w:tcPr>
          <w:p w14:paraId="0E138C77" w14:textId="77777777" w:rsidR="00A44738" w:rsidRPr="00622AD0" w:rsidRDefault="00A44738" w:rsidP="003C2AC6">
            <w:pPr>
              <w:ind w:hanging="1"/>
              <w:jc w:val="center"/>
              <w:rPr>
                <w:rFonts w:ascii="Calibri" w:eastAsia="Calibri" w:hAnsi="Calibri" w:cs="Calibri"/>
                <w:b/>
                <w:sz w:val="18"/>
                <w:szCs w:val="18"/>
              </w:rPr>
            </w:pPr>
            <w:r>
              <w:rPr>
                <w:rFonts w:ascii="Calibri" w:hAnsi="Calibri"/>
                <w:b/>
                <w:sz w:val="18"/>
              </w:rPr>
              <w:t>Indicateur de référence</w:t>
            </w:r>
          </w:p>
        </w:tc>
        <w:tc>
          <w:tcPr>
            <w:tcW w:w="1285" w:type="dxa"/>
            <w:gridSpan w:val="2"/>
            <w:shd w:val="clear" w:color="auto" w:fill="C0C0C0"/>
            <w:tcMar>
              <w:top w:w="0" w:type="dxa"/>
              <w:left w:w="108" w:type="dxa"/>
              <w:bottom w:w="0" w:type="dxa"/>
              <w:right w:w="108" w:type="dxa"/>
            </w:tcMar>
            <w:vAlign w:val="bottom"/>
            <w:hideMark/>
          </w:tcPr>
          <w:p w14:paraId="1F007618" w14:textId="02AB2471" w:rsidR="00A44738" w:rsidRPr="00622AD0" w:rsidRDefault="00A44738" w:rsidP="003C2AC6">
            <w:pPr>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2012</w:t>
            </w:r>
          </w:p>
        </w:tc>
        <w:tc>
          <w:tcPr>
            <w:tcW w:w="1157" w:type="dxa"/>
            <w:gridSpan w:val="2"/>
            <w:shd w:val="clear" w:color="auto" w:fill="C0C0C0"/>
            <w:tcMar>
              <w:top w:w="0" w:type="dxa"/>
              <w:left w:w="108" w:type="dxa"/>
              <w:bottom w:w="0" w:type="dxa"/>
              <w:right w:w="108" w:type="dxa"/>
            </w:tcMar>
            <w:vAlign w:val="bottom"/>
            <w:hideMark/>
          </w:tcPr>
          <w:p w14:paraId="6FBF276B" w14:textId="7AA1BA92" w:rsidR="00A44738" w:rsidRPr="00622AD0" w:rsidRDefault="00A44738" w:rsidP="003C2AC6">
            <w:pPr>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2013</w:t>
            </w:r>
          </w:p>
        </w:tc>
        <w:tc>
          <w:tcPr>
            <w:tcW w:w="1224" w:type="dxa"/>
            <w:gridSpan w:val="2"/>
            <w:shd w:val="clear" w:color="auto" w:fill="C0C0C0"/>
            <w:tcMar>
              <w:top w:w="0" w:type="dxa"/>
              <w:left w:w="108" w:type="dxa"/>
              <w:bottom w:w="0" w:type="dxa"/>
              <w:right w:w="108" w:type="dxa"/>
            </w:tcMar>
            <w:vAlign w:val="bottom"/>
            <w:hideMark/>
          </w:tcPr>
          <w:p w14:paraId="135836A0" w14:textId="297F63BC" w:rsidR="00A44738" w:rsidRPr="00622AD0" w:rsidRDefault="00A44738" w:rsidP="003C2AC6">
            <w:pPr>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2014</w:t>
            </w:r>
          </w:p>
        </w:tc>
        <w:tc>
          <w:tcPr>
            <w:tcW w:w="1260" w:type="dxa"/>
            <w:gridSpan w:val="3"/>
            <w:shd w:val="clear" w:color="auto" w:fill="C0C0C0"/>
            <w:tcMar>
              <w:top w:w="0" w:type="dxa"/>
              <w:left w:w="108" w:type="dxa"/>
              <w:bottom w:w="0" w:type="dxa"/>
              <w:right w:w="108" w:type="dxa"/>
            </w:tcMar>
            <w:vAlign w:val="bottom"/>
            <w:hideMark/>
          </w:tcPr>
          <w:p w14:paraId="3A344A41" w14:textId="1721F50C" w:rsidR="00A44738" w:rsidRPr="00622AD0" w:rsidRDefault="00A44738" w:rsidP="003C2AC6">
            <w:pPr>
              <w:ind w:firstLine="3"/>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2015</w:t>
            </w:r>
          </w:p>
        </w:tc>
        <w:tc>
          <w:tcPr>
            <w:tcW w:w="3073" w:type="dxa"/>
            <w:gridSpan w:val="4"/>
            <w:shd w:val="clear" w:color="auto" w:fill="C0C0C0"/>
            <w:tcMar>
              <w:top w:w="0" w:type="dxa"/>
              <w:left w:w="108" w:type="dxa"/>
              <w:bottom w:w="0" w:type="dxa"/>
              <w:right w:w="108" w:type="dxa"/>
            </w:tcMar>
            <w:vAlign w:val="bottom"/>
            <w:hideMark/>
          </w:tcPr>
          <w:p w14:paraId="031166F3" w14:textId="77777777" w:rsidR="00A44738" w:rsidRPr="00622AD0" w:rsidRDefault="00A44738" w:rsidP="003C2AC6">
            <w:pPr>
              <w:ind w:firstLine="11"/>
              <w:jc w:val="center"/>
              <w:rPr>
                <w:rFonts w:ascii="Calibri" w:eastAsia="Calibri" w:hAnsi="Calibri" w:cs="Calibri"/>
                <w:b/>
                <w:sz w:val="18"/>
                <w:szCs w:val="18"/>
              </w:rPr>
            </w:pPr>
            <w:r>
              <w:rPr>
                <w:rFonts w:ascii="Calibri" w:hAnsi="Calibri"/>
                <w:b/>
                <w:sz w:val="18"/>
              </w:rPr>
              <w:t>Risques et hypothèses</w:t>
            </w:r>
          </w:p>
        </w:tc>
      </w:tr>
      <w:tr w:rsidR="00A44738" w:rsidRPr="00B46444" w14:paraId="7285067E" w14:textId="77777777" w:rsidTr="00360899">
        <w:trPr>
          <w:trHeight w:val="678"/>
        </w:trPr>
        <w:tc>
          <w:tcPr>
            <w:tcW w:w="3222" w:type="dxa"/>
            <w:tcMar>
              <w:top w:w="0" w:type="dxa"/>
              <w:left w:w="108" w:type="dxa"/>
              <w:bottom w:w="0" w:type="dxa"/>
              <w:right w:w="108" w:type="dxa"/>
            </w:tcMar>
            <w:vAlign w:val="center"/>
            <w:hideMark/>
          </w:tcPr>
          <w:p w14:paraId="20D361F6" w14:textId="77777777" w:rsidR="00A44738" w:rsidRPr="00B46444" w:rsidRDefault="00A44738" w:rsidP="003C2AC6">
            <w:pPr>
              <w:rPr>
                <w:rFonts w:ascii="Calibri" w:hAnsi="Calibri" w:cs="Calibri"/>
                <w:sz w:val="18"/>
                <w:szCs w:val="18"/>
              </w:rPr>
            </w:pPr>
          </w:p>
        </w:tc>
        <w:tc>
          <w:tcPr>
            <w:tcW w:w="1414" w:type="dxa"/>
            <w:tcMar>
              <w:top w:w="0" w:type="dxa"/>
              <w:left w:w="108" w:type="dxa"/>
              <w:bottom w:w="0" w:type="dxa"/>
              <w:right w:w="108" w:type="dxa"/>
            </w:tcMar>
            <w:vAlign w:val="center"/>
            <w:hideMark/>
          </w:tcPr>
          <w:p w14:paraId="6861EFC9" w14:textId="77777777" w:rsidR="00A44738" w:rsidRPr="00B46444" w:rsidRDefault="00A44738" w:rsidP="003C2AC6">
            <w:pPr>
              <w:rPr>
                <w:rFonts w:ascii="Calibri" w:hAnsi="Calibri" w:cs="Calibri"/>
                <w:sz w:val="18"/>
                <w:szCs w:val="18"/>
              </w:rPr>
            </w:pPr>
          </w:p>
        </w:tc>
        <w:tc>
          <w:tcPr>
            <w:tcW w:w="1436" w:type="dxa"/>
            <w:gridSpan w:val="3"/>
            <w:tcMar>
              <w:top w:w="0" w:type="dxa"/>
              <w:left w:w="108" w:type="dxa"/>
              <w:bottom w:w="0" w:type="dxa"/>
              <w:right w:w="108" w:type="dxa"/>
            </w:tcMar>
            <w:vAlign w:val="center"/>
            <w:hideMark/>
          </w:tcPr>
          <w:p w14:paraId="1038CE8F" w14:textId="77777777" w:rsidR="00A44738" w:rsidRPr="00B46444" w:rsidRDefault="00A44738" w:rsidP="003C2AC6">
            <w:pPr>
              <w:ind w:hanging="5"/>
              <w:rPr>
                <w:rFonts w:ascii="Calibri" w:eastAsia="Calibri" w:hAnsi="Calibri" w:cs="Calibri"/>
                <w:sz w:val="18"/>
                <w:szCs w:val="18"/>
              </w:rPr>
            </w:pPr>
          </w:p>
        </w:tc>
        <w:tc>
          <w:tcPr>
            <w:tcW w:w="1285" w:type="dxa"/>
            <w:gridSpan w:val="2"/>
            <w:tcMar>
              <w:top w:w="0" w:type="dxa"/>
              <w:left w:w="108" w:type="dxa"/>
              <w:bottom w:w="0" w:type="dxa"/>
              <w:right w:w="108" w:type="dxa"/>
            </w:tcMar>
            <w:vAlign w:val="center"/>
            <w:hideMark/>
          </w:tcPr>
          <w:p w14:paraId="6E5903EF" w14:textId="77777777" w:rsidR="00A44738" w:rsidRPr="00B46444" w:rsidRDefault="00A44738" w:rsidP="003C2AC6">
            <w:pPr>
              <w:rPr>
                <w:rFonts w:ascii="Calibri" w:eastAsia="Calibri" w:hAnsi="Calibri" w:cs="Calibri"/>
                <w:sz w:val="18"/>
                <w:szCs w:val="18"/>
              </w:rPr>
            </w:pPr>
          </w:p>
        </w:tc>
        <w:tc>
          <w:tcPr>
            <w:tcW w:w="1157" w:type="dxa"/>
            <w:gridSpan w:val="2"/>
            <w:tcMar>
              <w:top w:w="0" w:type="dxa"/>
              <w:left w:w="108" w:type="dxa"/>
              <w:bottom w:w="0" w:type="dxa"/>
              <w:right w:w="108" w:type="dxa"/>
            </w:tcMar>
            <w:vAlign w:val="center"/>
            <w:hideMark/>
          </w:tcPr>
          <w:p w14:paraId="67F8ECAC" w14:textId="77777777" w:rsidR="00A44738" w:rsidRPr="00B46444" w:rsidRDefault="00A44738" w:rsidP="003C2AC6">
            <w:pPr>
              <w:rPr>
                <w:rFonts w:ascii="Calibri" w:eastAsia="Calibri" w:hAnsi="Calibri" w:cs="Calibri"/>
                <w:sz w:val="18"/>
                <w:szCs w:val="18"/>
              </w:rPr>
            </w:pPr>
          </w:p>
        </w:tc>
        <w:tc>
          <w:tcPr>
            <w:tcW w:w="1224" w:type="dxa"/>
            <w:gridSpan w:val="2"/>
            <w:tcMar>
              <w:top w:w="0" w:type="dxa"/>
              <w:left w:w="108" w:type="dxa"/>
              <w:bottom w:w="0" w:type="dxa"/>
              <w:right w:w="108" w:type="dxa"/>
            </w:tcMar>
            <w:vAlign w:val="center"/>
            <w:hideMark/>
          </w:tcPr>
          <w:p w14:paraId="539C5E45" w14:textId="77777777" w:rsidR="00A44738" w:rsidRPr="00B46444" w:rsidRDefault="00A44738" w:rsidP="003C2AC6">
            <w:pPr>
              <w:rPr>
                <w:rFonts w:ascii="Calibri" w:eastAsia="Calibri" w:hAnsi="Calibri" w:cs="Calibri"/>
                <w:sz w:val="18"/>
                <w:szCs w:val="18"/>
              </w:rPr>
            </w:pPr>
          </w:p>
        </w:tc>
        <w:tc>
          <w:tcPr>
            <w:tcW w:w="1260" w:type="dxa"/>
            <w:gridSpan w:val="3"/>
            <w:tcMar>
              <w:top w:w="0" w:type="dxa"/>
              <w:left w:w="108" w:type="dxa"/>
              <w:bottom w:w="0" w:type="dxa"/>
              <w:right w:w="108" w:type="dxa"/>
            </w:tcMar>
            <w:vAlign w:val="center"/>
            <w:hideMark/>
          </w:tcPr>
          <w:p w14:paraId="30D96A77" w14:textId="77777777" w:rsidR="00A44738" w:rsidRPr="00B46444" w:rsidRDefault="00A44738" w:rsidP="003C2AC6">
            <w:pPr>
              <w:rPr>
                <w:rFonts w:ascii="Calibri" w:eastAsia="Calibri" w:hAnsi="Calibri" w:cs="Calibri"/>
                <w:sz w:val="18"/>
                <w:szCs w:val="18"/>
              </w:rPr>
            </w:pPr>
          </w:p>
        </w:tc>
        <w:tc>
          <w:tcPr>
            <w:tcW w:w="3073" w:type="dxa"/>
            <w:gridSpan w:val="4"/>
            <w:vMerge w:val="restart"/>
            <w:tcMar>
              <w:top w:w="0" w:type="dxa"/>
              <w:left w:w="108" w:type="dxa"/>
              <w:bottom w:w="0" w:type="dxa"/>
              <w:right w:w="108" w:type="dxa"/>
            </w:tcMar>
            <w:vAlign w:val="bottom"/>
            <w:hideMark/>
          </w:tcPr>
          <w:p w14:paraId="1FD61234" w14:textId="77777777" w:rsidR="00A44738" w:rsidRPr="00B46444" w:rsidRDefault="00A44738" w:rsidP="003C2AC6">
            <w:pPr>
              <w:rPr>
                <w:rFonts w:ascii="Calibri" w:eastAsia="Calibri" w:hAnsi="Calibri" w:cs="Calibri"/>
                <w:sz w:val="18"/>
                <w:szCs w:val="18"/>
              </w:rPr>
            </w:pPr>
          </w:p>
        </w:tc>
      </w:tr>
      <w:tr w:rsidR="00A44738" w:rsidRPr="00B46444" w14:paraId="73017843" w14:textId="77777777" w:rsidTr="00950B29">
        <w:trPr>
          <w:trHeight w:val="238"/>
        </w:trPr>
        <w:tc>
          <w:tcPr>
            <w:tcW w:w="3222" w:type="dxa"/>
            <w:shd w:val="clear" w:color="auto" w:fill="auto"/>
            <w:tcMar>
              <w:top w:w="0" w:type="dxa"/>
              <w:left w:w="108" w:type="dxa"/>
              <w:bottom w:w="0" w:type="dxa"/>
              <w:right w:w="108" w:type="dxa"/>
            </w:tcMar>
            <w:vAlign w:val="center"/>
            <w:hideMark/>
          </w:tcPr>
          <w:p w14:paraId="7456F30D" w14:textId="77777777" w:rsidR="00A44738" w:rsidRPr="00B46444" w:rsidRDefault="00A44738" w:rsidP="003C2AC6">
            <w:pPr>
              <w:rPr>
                <w:rFonts w:ascii="Calibri" w:hAnsi="Calibri" w:cs="Calibri"/>
                <w:sz w:val="18"/>
                <w:szCs w:val="18"/>
              </w:rPr>
            </w:pPr>
          </w:p>
        </w:tc>
        <w:tc>
          <w:tcPr>
            <w:tcW w:w="1414" w:type="dxa"/>
            <w:tcBorders>
              <w:bottom w:val="single" w:sz="4" w:space="0" w:color="auto"/>
            </w:tcBorders>
            <w:shd w:val="clear" w:color="auto" w:fill="auto"/>
            <w:tcMar>
              <w:top w:w="0" w:type="dxa"/>
              <w:left w:w="108" w:type="dxa"/>
              <w:bottom w:w="0" w:type="dxa"/>
              <w:right w:w="108" w:type="dxa"/>
            </w:tcMar>
            <w:vAlign w:val="center"/>
            <w:hideMark/>
          </w:tcPr>
          <w:p w14:paraId="46B72D7D" w14:textId="77777777" w:rsidR="00A44738" w:rsidRPr="00B46444" w:rsidRDefault="00A44738" w:rsidP="003C2AC6">
            <w:pPr>
              <w:rPr>
                <w:rFonts w:ascii="Calibri" w:hAnsi="Calibri" w:cs="Calibri"/>
                <w:sz w:val="18"/>
                <w:szCs w:val="18"/>
              </w:rPr>
            </w:pPr>
          </w:p>
        </w:tc>
        <w:tc>
          <w:tcPr>
            <w:tcW w:w="1436" w:type="dxa"/>
            <w:gridSpan w:val="3"/>
            <w:tcBorders>
              <w:bottom w:val="single" w:sz="4" w:space="0" w:color="auto"/>
            </w:tcBorders>
            <w:shd w:val="clear" w:color="auto" w:fill="auto"/>
            <w:tcMar>
              <w:top w:w="0" w:type="dxa"/>
              <w:left w:w="108" w:type="dxa"/>
              <w:bottom w:w="0" w:type="dxa"/>
              <w:right w:w="108" w:type="dxa"/>
            </w:tcMar>
            <w:vAlign w:val="center"/>
            <w:hideMark/>
          </w:tcPr>
          <w:p w14:paraId="7C58E04F" w14:textId="77777777" w:rsidR="00A44738" w:rsidRPr="00B46444" w:rsidRDefault="00A44738" w:rsidP="003C2AC6">
            <w:pPr>
              <w:rPr>
                <w:rFonts w:ascii="Calibri" w:hAnsi="Calibri" w:cs="Calibri"/>
                <w:sz w:val="18"/>
                <w:szCs w:val="18"/>
              </w:rPr>
            </w:pPr>
          </w:p>
        </w:tc>
        <w:tc>
          <w:tcPr>
            <w:tcW w:w="1285" w:type="dxa"/>
            <w:gridSpan w:val="2"/>
            <w:tcBorders>
              <w:bottom w:val="single" w:sz="4" w:space="0" w:color="auto"/>
            </w:tcBorders>
            <w:shd w:val="clear" w:color="auto" w:fill="auto"/>
            <w:tcMar>
              <w:top w:w="0" w:type="dxa"/>
              <w:left w:w="108" w:type="dxa"/>
              <w:bottom w:w="0" w:type="dxa"/>
              <w:right w:w="108" w:type="dxa"/>
            </w:tcMar>
            <w:vAlign w:val="center"/>
            <w:hideMark/>
          </w:tcPr>
          <w:p w14:paraId="78A236F9" w14:textId="77777777" w:rsidR="00A44738" w:rsidRPr="00B46444" w:rsidRDefault="00A44738" w:rsidP="003C2AC6">
            <w:pPr>
              <w:rPr>
                <w:rFonts w:ascii="Calibri" w:hAnsi="Calibri" w:cs="Calibri"/>
                <w:sz w:val="18"/>
                <w:szCs w:val="18"/>
              </w:rPr>
            </w:pPr>
          </w:p>
        </w:tc>
        <w:tc>
          <w:tcPr>
            <w:tcW w:w="1157" w:type="dxa"/>
            <w:gridSpan w:val="2"/>
            <w:tcBorders>
              <w:bottom w:val="single" w:sz="4" w:space="0" w:color="auto"/>
            </w:tcBorders>
            <w:shd w:val="clear" w:color="auto" w:fill="auto"/>
            <w:tcMar>
              <w:top w:w="0" w:type="dxa"/>
              <w:left w:w="108" w:type="dxa"/>
              <w:bottom w:w="0" w:type="dxa"/>
              <w:right w:w="108" w:type="dxa"/>
            </w:tcMar>
            <w:vAlign w:val="center"/>
            <w:hideMark/>
          </w:tcPr>
          <w:p w14:paraId="0223ED77" w14:textId="77777777" w:rsidR="00A44738" w:rsidRPr="00B46444" w:rsidRDefault="00A44738" w:rsidP="003C2AC6">
            <w:pPr>
              <w:rPr>
                <w:rFonts w:ascii="Calibri" w:hAnsi="Calibri" w:cs="Calibri"/>
                <w:sz w:val="18"/>
                <w:szCs w:val="18"/>
              </w:rPr>
            </w:pPr>
          </w:p>
        </w:tc>
        <w:tc>
          <w:tcPr>
            <w:tcW w:w="1224" w:type="dxa"/>
            <w:gridSpan w:val="2"/>
            <w:tcBorders>
              <w:bottom w:val="single" w:sz="4" w:space="0" w:color="auto"/>
            </w:tcBorders>
            <w:shd w:val="clear" w:color="auto" w:fill="auto"/>
            <w:tcMar>
              <w:top w:w="0" w:type="dxa"/>
              <w:left w:w="108" w:type="dxa"/>
              <w:bottom w:w="0" w:type="dxa"/>
              <w:right w:w="108" w:type="dxa"/>
            </w:tcMar>
            <w:vAlign w:val="center"/>
            <w:hideMark/>
          </w:tcPr>
          <w:p w14:paraId="37599D36" w14:textId="77777777" w:rsidR="00A44738" w:rsidRPr="00B46444" w:rsidRDefault="00A44738" w:rsidP="003C2AC6">
            <w:pPr>
              <w:rPr>
                <w:rFonts w:ascii="Calibri" w:hAnsi="Calibri" w:cs="Calibri"/>
                <w:sz w:val="18"/>
                <w:szCs w:val="18"/>
              </w:rPr>
            </w:pPr>
          </w:p>
        </w:tc>
        <w:tc>
          <w:tcPr>
            <w:tcW w:w="1260" w:type="dxa"/>
            <w:gridSpan w:val="3"/>
            <w:tcBorders>
              <w:bottom w:val="single" w:sz="4" w:space="0" w:color="auto"/>
            </w:tcBorders>
            <w:shd w:val="clear" w:color="auto" w:fill="auto"/>
            <w:tcMar>
              <w:top w:w="0" w:type="dxa"/>
              <w:left w:w="108" w:type="dxa"/>
              <w:bottom w:w="0" w:type="dxa"/>
              <w:right w:w="108" w:type="dxa"/>
            </w:tcMar>
            <w:vAlign w:val="center"/>
            <w:hideMark/>
          </w:tcPr>
          <w:p w14:paraId="03F0F631" w14:textId="77777777" w:rsidR="00A44738" w:rsidRPr="00B46444" w:rsidRDefault="00A44738" w:rsidP="003C2AC6">
            <w:pPr>
              <w:rPr>
                <w:rFonts w:ascii="Calibri" w:hAnsi="Calibri" w:cs="Calibri"/>
                <w:sz w:val="18"/>
                <w:szCs w:val="18"/>
              </w:rPr>
            </w:pPr>
          </w:p>
        </w:tc>
        <w:tc>
          <w:tcPr>
            <w:tcW w:w="3073" w:type="dxa"/>
            <w:gridSpan w:val="4"/>
            <w:vMerge/>
            <w:tcBorders>
              <w:bottom w:val="single" w:sz="4" w:space="0" w:color="auto"/>
            </w:tcBorders>
            <w:shd w:val="clear" w:color="auto" w:fill="auto"/>
            <w:vAlign w:val="center"/>
            <w:hideMark/>
          </w:tcPr>
          <w:p w14:paraId="4E216A8D" w14:textId="77777777" w:rsidR="00A44738" w:rsidRPr="00B46444" w:rsidRDefault="00A44738" w:rsidP="003C2AC6">
            <w:pPr>
              <w:rPr>
                <w:rFonts w:ascii="Calibri" w:eastAsia="Calibri" w:hAnsi="Calibri" w:cs="Calibri"/>
                <w:sz w:val="18"/>
                <w:szCs w:val="18"/>
              </w:rPr>
            </w:pPr>
          </w:p>
        </w:tc>
      </w:tr>
      <w:tr w:rsidR="00950B29" w:rsidRPr="00622AD0" w14:paraId="400ADFAD" w14:textId="77777777" w:rsidTr="00950B29">
        <w:trPr>
          <w:trHeight w:val="345"/>
        </w:trPr>
        <w:tc>
          <w:tcPr>
            <w:tcW w:w="3222" w:type="dxa"/>
            <w:shd w:val="clear" w:color="auto" w:fill="CCCCFF"/>
            <w:noWrap/>
            <w:tcMar>
              <w:top w:w="0" w:type="dxa"/>
              <w:left w:w="108" w:type="dxa"/>
              <w:bottom w:w="0" w:type="dxa"/>
              <w:right w:w="108" w:type="dxa"/>
            </w:tcMar>
            <w:vAlign w:val="center"/>
            <w:hideMark/>
          </w:tcPr>
          <w:p w14:paraId="1A6FA8C4" w14:textId="0CC2875B" w:rsidR="00950B29" w:rsidRDefault="00950B29" w:rsidP="003C2AC6">
            <w:pPr>
              <w:rPr>
                <w:rFonts w:ascii="Calibri" w:hAnsi="Calibri" w:cs="Calibri"/>
                <w:b/>
                <w:sz w:val="18"/>
                <w:szCs w:val="18"/>
              </w:rPr>
            </w:pPr>
            <w:r>
              <w:rPr>
                <w:rFonts w:ascii="Calibri" w:hAnsi="Calibri"/>
                <w:b/>
                <w:sz w:val="18"/>
              </w:rPr>
              <w:t>Extrant</w:t>
            </w:r>
            <w:r w:rsidR="004B130A">
              <w:rPr>
                <w:rFonts w:ascii="Calibri" w:hAnsi="Calibri"/>
                <w:b/>
                <w:sz w:val="18"/>
              </w:rPr>
              <w:t> </w:t>
            </w:r>
            <w:r>
              <w:rPr>
                <w:rFonts w:ascii="Calibri" w:hAnsi="Calibri"/>
                <w:b/>
                <w:sz w:val="18"/>
              </w:rPr>
              <w:t>7.2</w:t>
            </w:r>
          </w:p>
        </w:tc>
        <w:tc>
          <w:tcPr>
            <w:tcW w:w="10849" w:type="dxa"/>
            <w:gridSpan w:val="17"/>
            <w:shd w:val="clear" w:color="auto" w:fill="auto"/>
            <w:tcMar>
              <w:top w:w="0" w:type="dxa"/>
              <w:left w:w="108" w:type="dxa"/>
              <w:bottom w:w="0" w:type="dxa"/>
              <w:right w:w="108" w:type="dxa"/>
            </w:tcMar>
            <w:vAlign w:val="bottom"/>
            <w:hideMark/>
          </w:tcPr>
          <w:p w14:paraId="48AA1595" w14:textId="1DCF782A" w:rsidR="00950B29" w:rsidRPr="00622AD0" w:rsidRDefault="00950B29" w:rsidP="00814E43">
            <w:pPr>
              <w:ind w:firstLine="11"/>
              <w:rPr>
                <w:rFonts w:ascii="Calibri" w:hAnsi="Calibri" w:cs="Calibri"/>
                <w:b/>
                <w:sz w:val="18"/>
                <w:szCs w:val="18"/>
              </w:rPr>
            </w:pPr>
            <w:r>
              <w:rPr>
                <w:rFonts w:ascii="Calibri" w:hAnsi="Calibri"/>
                <w:b/>
                <w:sz w:val="18"/>
              </w:rPr>
              <w:t>&lt;Indique la déclaration d'extrant</w:t>
            </w:r>
            <w:r w:rsidR="004B130A">
              <w:rPr>
                <w:rFonts w:ascii="Calibri" w:hAnsi="Calibri"/>
                <w:b/>
                <w:sz w:val="18"/>
              </w:rPr>
              <w:t> </w:t>
            </w:r>
            <w:r>
              <w:rPr>
                <w:rFonts w:ascii="Calibri" w:hAnsi="Calibri"/>
                <w:b/>
                <w:sz w:val="18"/>
              </w:rPr>
              <w:t>7.2&gt;</w:t>
            </w:r>
          </w:p>
        </w:tc>
      </w:tr>
      <w:tr w:rsidR="00A44738" w:rsidRPr="00622AD0" w14:paraId="39CE1032" w14:textId="77777777" w:rsidTr="00360899">
        <w:trPr>
          <w:trHeight w:val="345"/>
        </w:trPr>
        <w:tc>
          <w:tcPr>
            <w:tcW w:w="3222" w:type="dxa"/>
            <w:shd w:val="clear" w:color="auto" w:fill="CCCCFF"/>
            <w:noWrap/>
            <w:tcMar>
              <w:top w:w="0" w:type="dxa"/>
              <w:left w:w="108" w:type="dxa"/>
              <w:bottom w:w="0" w:type="dxa"/>
              <w:right w:w="108" w:type="dxa"/>
            </w:tcMar>
            <w:vAlign w:val="center"/>
            <w:hideMark/>
          </w:tcPr>
          <w:p w14:paraId="7C33D4EC" w14:textId="77777777" w:rsidR="00A44738" w:rsidRPr="00622AD0" w:rsidRDefault="00A44738" w:rsidP="003C2AC6">
            <w:pPr>
              <w:rPr>
                <w:rFonts w:ascii="Calibri" w:eastAsia="Calibri" w:hAnsi="Calibri" w:cs="Calibri"/>
                <w:b/>
                <w:sz w:val="18"/>
                <w:szCs w:val="18"/>
              </w:rPr>
            </w:pPr>
            <w:r>
              <w:rPr>
                <w:rFonts w:ascii="Calibri" w:hAnsi="Calibri"/>
                <w:b/>
                <w:sz w:val="18"/>
              </w:rPr>
              <w:t>Indicateurs d'extrants</w:t>
            </w:r>
          </w:p>
        </w:tc>
        <w:tc>
          <w:tcPr>
            <w:tcW w:w="1414" w:type="dxa"/>
            <w:shd w:val="clear" w:color="auto" w:fill="C0C0C0"/>
            <w:tcMar>
              <w:top w:w="0" w:type="dxa"/>
              <w:left w:w="108" w:type="dxa"/>
              <w:bottom w:w="0" w:type="dxa"/>
              <w:right w:w="108" w:type="dxa"/>
            </w:tcMar>
            <w:vAlign w:val="bottom"/>
            <w:hideMark/>
          </w:tcPr>
          <w:p w14:paraId="6B7C6335" w14:textId="77777777" w:rsidR="00A44738" w:rsidRPr="00622AD0" w:rsidRDefault="00A44738" w:rsidP="003C2AC6">
            <w:pPr>
              <w:jc w:val="center"/>
              <w:rPr>
                <w:rFonts w:ascii="Calibri" w:eastAsia="Calibri" w:hAnsi="Calibri" w:cs="Calibri"/>
                <w:b/>
                <w:sz w:val="18"/>
                <w:szCs w:val="18"/>
              </w:rPr>
            </w:pPr>
            <w:r>
              <w:rPr>
                <w:rFonts w:ascii="Calibri" w:hAnsi="Calibri"/>
                <w:b/>
                <w:sz w:val="18"/>
              </w:rPr>
              <w:t>Source de données</w:t>
            </w:r>
          </w:p>
        </w:tc>
        <w:tc>
          <w:tcPr>
            <w:tcW w:w="1436" w:type="dxa"/>
            <w:gridSpan w:val="3"/>
            <w:shd w:val="clear" w:color="auto" w:fill="C0C0C0"/>
            <w:tcMar>
              <w:top w:w="0" w:type="dxa"/>
              <w:left w:w="108" w:type="dxa"/>
              <w:bottom w:w="0" w:type="dxa"/>
              <w:right w:w="108" w:type="dxa"/>
            </w:tcMar>
            <w:vAlign w:val="bottom"/>
            <w:hideMark/>
          </w:tcPr>
          <w:p w14:paraId="1DF6E3AA" w14:textId="77777777" w:rsidR="00A44738" w:rsidRPr="00622AD0" w:rsidRDefault="00A44738" w:rsidP="003C2AC6">
            <w:pPr>
              <w:ind w:hanging="1"/>
              <w:jc w:val="center"/>
              <w:rPr>
                <w:rFonts w:ascii="Calibri" w:eastAsia="Calibri" w:hAnsi="Calibri" w:cs="Calibri"/>
                <w:b/>
                <w:sz w:val="18"/>
                <w:szCs w:val="18"/>
              </w:rPr>
            </w:pPr>
            <w:r>
              <w:rPr>
                <w:rFonts w:ascii="Calibri" w:hAnsi="Calibri"/>
                <w:b/>
                <w:sz w:val="18"/>
              </w:rPr>
              <w:t>Indicateur de référence</w:t>
            </w:r>
          </w:p>
        </w:tc>
        <w:tc>
          <w:tcPr>
            <w:tcW w:w="1285" w:type="dxa"/>
            <w:gridSpan w:val="2"/>
            <w:shd w:val="clear" w:color="auto" w:fill="C0C0C0"/>
            <w:tcMar>
              <w:top w:w="0" w:type="dxa"/>
              <w:left w:w="108" w:type="dxa"/>
              <w:bottom w:w="0" w:type="dxa"/>
              <w:right w:w="108" w:type="dxa"/>
            </w:tcMar>
            <w:vAlign w:val="bottom"/>
            <w:hideMark/>
          </w:tcPr>
          <w:p w14:paraId="2388AA88" w14:textId="3B41AF63" w:rsidR="00A44738" w:rsidRPr="00622AD0" w:rsidRDefault="00A44738" w:rsidP="003C2AC6">
            <w:pPr>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2012</w:t>
            </w:r>
          </w:p>
        </w:tc>
        <w:tc>
          <w:tcPr>
            <w:tcW w:w="1157" w:type="dxa"/>
            <w:gridSpan w:val="2"/>
            <w:shd w:val="clear" w:color="auto" w:fill="C0C0C0"/>
            <w:tcMar>
              <w:top w:w="0" w:type="dxa"/>
              <w:left w:w="108" w:type="dxa"/>
              <w:bottom w:w="0" w:type="dxa"/>
              <w:right w:w="108" w:type="dxa"/>
            </w:tcMar>
            <w:vAlign w:val="bottom"/>
            <w:hideMark/>
          </w:tcPr>
          <w:p w14:paraId="4D02D89B" w14:textId="61F2316B" w:rsidR="00A44738" w:rsidRPr="00622AD0" w:rsidRDefault="00A44738" w:rsidP="003C2AC6">
            <w:pPr>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2013</w:t>
            </w:r>
          </w:p>
        </w:tc>
        <w:tc>
          <w:tcPr>
            <w:tcW w:w="1224" w:type="dxa"/>
            <w:gridSpan w:val="2"/>
            <w:shd w:val="clear" w:color="auto" w:fill="C0C0C0"/>
            <w:tcMar>
              <w:top w:w="0" w:type="dxa"/>
              <w:left w:w="108" w:type="dxa"/>
              <w:bottom w:w="0" w:type="dxa"/>
              <w:right w:w="108" w:type="dxa"/>
            </w:tcMar>
            <w:vAlign w:val="bottom"/>
            <w:hideMark/>
          </w:tcPr>
          <w:p w14:paraId="013C8ACE" w14:textId="235EC883" w:rsidR="00A44738" w:rsidRPr="00622AD0" w:rsidRDefault="00A44738" w:rsidP="003C2AC6">
            <w:pPr>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2014</w:t>
            </w:r>
          </w:p>
        </w:tc>
        <w:tc>
          <w:tcPr>
            <w:tcW w:w="1260" w:type="dxa"/>
            <w:gridSpan w:val="3"/>
            <w:shd w:val="clear" w:color="auto" w:fill="C0C0C0"/>
            <w:tcMar>
              <w:top w:w="0" w:type="dxa"/>
              <w:left w:w="108" w:type="dxa"/>
              <w:bottom w:w="0" w:type="dxa"/>
              <w:right w:w="108" w:type="dxa"/>
            </w:tcMar>
            <w:vAlign w:val="bottom"/>
            <w:hideMark/>
          </w:tcPr>
          <w:p w14:paraId="0AA5A1CF" w14:textId="063F1FFC" w:rsidR="00A44738" w:rsidRPr="00622AD0" w:rsidRDefault="00A44738" w:rsidP="003C2AC6">
            <w:pPr>
              <w:ind w:firstLine="3"/>
              <w:jc w:val="center"/>
              <w:rPr>
                <w:rFonts w:ascii="Calibri" w:eastAsia="Calibri" w:hAnsi="Calibri" w:cs="Calibri"/>
                <w:b/>
                <w:sz w:val="18"/>
                <w:szCs w:val="18"/>
              </w:rPr>
            </w:pPr>
            <w:r>
              <w:rPr>
                <w:rFonts w:ascii="Calibri" w:hAnsi="Calibri"/>
                <w:b/>
                <w:sz w:val="18"/>
              </w:rPr>
              <w:t>Cible</w:t>
            </w:r>
            <w:r w:rsidR="004B130A">
              <w:rPr>
                <w:rFonts w:ascii="Calibri" w:hAnsi="Calibri"/>
                <w:b/>
                <w:sz w:val="18"/>
              </w:rPr>
              <w:t> </w:t>
            </w:r>
            <w:r>
              <w:rPr>
                <w:rFonts w:ascii="Calibri" w:hAnsi="Calibri"/>
                <w:b/>
                <w:sz w:val="18"/>
              </w:rPr>
              <w:t>2015</w:t>
            </w:r>
          </w:p>
        </w:tc>
        <w:tc>
          <w:tcPr>
            <w:tcW w:w="3073" w:type="dxa"/>
            <w:gridSpan w:val="4"/>
            <w:shd w:val="clear" w:color="auto" w:fill="C0C0C0"/>
            <w:tcMar>
              <w:top w:w="0" w:type="dxa"/>
              <w:left w:w="108" w:type="dxa"/>
              <w:bottom w:w="0" w:type="dxa"/>
              <w:right w:w="108" w:type="dxa"/>
            </w:tcMar>
            <w:vAlign w:val="bottom"/>
            <w:hideMark/>
          </w:tcPr>
          <w:p w14:paraId="0F3D32AF" w14:textId="77777777" w:rsidR="00A44738" w:rsidRPr="00622AD0" w:rsidRDefault="00A44738" w:rsidP="003C2AC6">
            <w:pPr>
              <w:ind w:firstLine="11"/>
              <w:jc w:val="center"/>
              <w:rPr>
                <w:rFonts w:ascii="Calibri" w:eastAsia="Calibri" w:hAnsi="Calibri" w:cs="Calibri"/>
                <w:b/>
                <w:sz w:val="18"/>
                <w:szCs w:val="18"/>
              </w:rPr>
            </w:pPr>
            <w:r>
              <w:rPr>
                <w:rFonts w:ascii="Calibri" w:hAnsi="Calibri"/>
                <w:b/>
                <w:sz w:val="18"/>
              </w:rPr>
              <w:t>Risques et hypothèses</w:t>
            </w:r>
          </w:p>
        </w:tc>
      </w:tr>
      <w:tr w:rsidR="00A44738" w:rsidRPr="00B46444" w14:paraId="46368EFC" w14:textId="77777777" w:rsidTr="00360899">
        <w:trPr>
          <w:trHeight w:val="678"/>
        </w:trPr>
        <w:tc>
          <w:tcPr>
            <w:tcW w:w="3222" w:type="dxa"/>
            <w:tcMar>
              <w:top w:w="0" w:type="dxa"/>
              <w:left w:w="108" w:type="dxa"/>
              <w:bottom w:w="0" w:type="dxa"/>
              <w:right w:w="108" w:type="dxa"/>
            </w:tcMar>
            <w:vAlign w:val="center"/>
            <w:hideMark/>
          </w:tcPr>
          <w:p w14:paraId="31501B3B" w14:textId="77777777" w:rsidR="00A44738" w:rsidRPr="00B46444" w:rsidRDefault="00A44738" w:rsidP="003C2AC6">
            <w:pPr>
              <w:rPr>
                <w:rFonts w:ascii="Calibri" w:hAnsi="Calibri" w:cs="Calibri"/>
                <w:sz w:val="18"/>
                <w:szCs w:val="18"/>
              </w:rPr>
            </w:pPr>
          </w:p>
        </w:tc>
        <w:tc>
          <w:tcPr>
            <w:tcW w:w="1414" w:type="dxa"/>
            <w:tcMar>
              <w:top w:w="0" w:type="dxa"/>
              <w:left w:w="108" w:type="dxa"/>
              <w:bottom w:w="0" w:type="dxa"/>
              <w:right w:w="108" w:type="dxa"/>
            </w:tcMar>
            <w:vAlign w:val="center"/>
            <w:hideMark/>
          </w:tcPr>
          <w:p w14:paraId="6931661F" w14:textId="77777777" w:rsidR="00A44738" w:rsidRPr="00B46444" w:rsidRDefault="00A44738" w:rsidP="003C2AC6">
            <w:pPr>
              <w:rPr>
                <w:rFonts w:ascii="Calibri" w:hAnsi="Calibri" w:cs="Calibri"/>
                <w:sz w:val="18"/>
                <w:szCs w:val="18"/>
              </w:rPr>
            </w:pPr>
          </w:p>
        </w:tc>
        <w:tc>
          <w:tcPr>
            <w:tcW w:w="1436" w:type="dxa"/>
            <w:gridSpan w:val="3"/>
            <w:tcMar>
              <w:top w:w="0" w:type="dxa"/>
              <w:left w:w="108" w:type="dxa"/>
              <w:bottom w:w="0" w:type="dxa"/>
              <w:right w:w="108" w:type="dxa"/>
            </w:tcMar>
            <w:vAlign w:val="center"/>
            <w:hideMark/>
          </w:tcPr>
          <w:p w14:paraId="27279C3D" w14:textId="77777777" w:rsidR="00A44738" w:rsidRPr="00B46444" w:rsidRDefault="00A44738" w:rsidP="003C2AC6">
            <w:pPr>
              <w:ind w:hanging="5"/>
              <w:rPr>
                <w:rFonts w:ascii="Calibri" w:eastAsia="Calibri" w:hAnsi="Calibri" w:cs="Calibri"/>
                <w:sz w:val="18"/>
                <w:szCs w:val="18"/>
              </w:rPr>
            </w:pPr>
          </w:p>
        </w:tc>
        <w:tc>
          <w:tcPr>
            <w:tcW w:w="1285" w:type="dxa"/>
            <w:gridSpan w:val="2"/>
            <w:tcMar>
              <w:top w:w="0" w:type="dxa"/>
              <w:left w:w="108" w:type="dxa"/>
              <w:bottom w:w="0" w:type="dxa"/>
              <w:right w:w="108" w:type="dxa"/>
            </w:tcMar>
            <w:vAlign w:val="center"/>
            <w:hideMark/>
          </w:tcPr>
          <w:p w14:paraId="35A195FF" w14:textId="77777777" w:rsidR="00A44738" w:rsidRPr="00B46444" w:rsidRDefault="00A44738" w:rsidP="003C2AC6">
            <w:pPr>
              <w:rPr>
                <w:rFonts w:ascii="Calibri" w:eastAsia="Calibri" w:hAnsi="Calibri" w:cs="Calibri"/>
                <w:sz w:val="18"/>
                <w:szCs w:val="18"/>
              </w:rPr>
            </w:pPr>
          </w:p>
        </w:tc>
        <w:tc>
          <w:tcPr>
            <w:tcW w:w="1157" w:type="dxa"/>
            <w:gridSpan w:val="2"/>
            <w:tcMar>
              <w:top w:w="0" w:type="dxa"/>
              <w:left w:w="108" w:type="dxa"/>
              <w:bottom w:w="0" w:type="dxa"/>
              <w:right w:w="108" w:type="dxa"/>
            </w:tcMar>
            <w:vAlign w:val="center"/>
            <w:hideMark/>
          </w:tcPr>
          <w:p w14:paraId="13041634" w14:textId="77777777" w:rsidR="00A44738" w:rsidRPr="00B46444" w:rsidRDefault="00A44738" w:rsidP="003C2AC6">
            <w:pPr>
              <w:rPr>
                <w:rFonts w:ascii="Calibri" w:eastAsia="Calibri" w:hAnsi="Calibri" w:cs="Calibri"/>
                <w:sz w:val="18"/>
                <w:szCs w:val="18"/>
              </w:rPr>
            </w:pPr>
          </w:p>
        </w:tc>
        <w:tc>
          <w:tcPr>
            <w:tcW w:w="1224" w:type="dxa"/>
            <w:gridSpan w:val="2"/>
            <w:tcMar>
              <w:top w:w="0" w:type="dxa"/>
              <w:left w:w="108" w:type="dxa"/>
              <w:bottom w:w="0" w:type="dxa"/>
              <w:right w:w="108" w:type="dxa"/>
            </w:tcMar>
            <w:vAlign w:val="center"/>
            <w:hideMark/>
          </w:tcPr>
          <w:p w14:paraId="1ED49612" w14:textId="77777777" w:rsidR="00A44738" w:rsidRPr="00B46444" w:rsidRDefault="00A44738" w:rsidP="003C2AC6">
            <w:pPr>
              <w:rPr>
                <w:rFonts w:ascii="Calibri" w:eastAsia="Calibri" w:hAnsi="Calibri" w:cs="Calibri"/>
                <w:sz w:val="18"/>
                <w:szCs w:val="18"/>
              </w:rPr>
            </w:pPr>
          </w:p>
        </w:tc>
        <w:tc>
          <w:tcPr>
            <w:tcW w:w="1260" w:type="dxa"/>
            <w:gridSpan w:val="3"/>
            <w:tcMar>
              <w:top w:w="0" w:type="dxa"/>
              <w:left w:w="108" w:type="dxa"/>
              <w:bottom w:w="0" w:type="dxa"/>
              <w:right w:w="108" w:type="dxa"/>
            </w:tcMar>
            <w:vAlign w:val="center"/>
            <w:hideMark/>
          </w:tcPr>
          <w:p w14:paraId="5C8DE776" w14:textId="77777777" w:rsidR="00A44738" w:rsidRPr="00B46444" w:rsidRDefault="00A44738" w:rsidP="003C2AC6">
            <w:pPr>
              <w:rPr>
                <w:rFonts w:ascii="Calibri" w:eastAsia="Calibri" w:hAnsi="Calibri" w:cs="Calibri"/>
                <w:sz w:val="18"/>
                <w:szCs w:val="18"/>
              </w:rPr>
            </w:pPr>
          </w:p>
        </w:tc>
        <w:tc>
          <w:tcPr>
            <w:tcW w:w="3073" w:type="dxa"/>
            <w:gridSpan w:val="4"/>
            <w:vMerge w:val="restart"/>
            <w:tcMar>
              <w:top w:w="0" w:type="dxa"/>
              <w:left w:w="108" w:type="dxa"/>
              <w:bottom w:w="0" w:type="dxa"/>
              <w:right w:w="108" w:type="dxa"/>
            </w:tcMar>
            <w:vAlign w:val="bottom"/>
            <w:hideMark/>
          </w:tcPr>
          <w:p w14:paraId="4AF5792D" w14:textId="77777777" w:rsidR="00A44738" w:rsidRPr="00B46444" w:rsidRDefault="00A44738" w:rsidP="003C2AC6">
            <w:pPr>
              <w:rPr>
                <w:rFonts w:ascii="Calibri" w:eastAsia="Calibri" w:hAnsi="Calibri" w:cs="Calibri"/>
                <w:sz w:val="18"/>
                <w:szCs w:val="18"/>
              </w:rPr>
            </w:pPr>
          </w:p>
        </w:tc>
      </w:tr>
      <w:tr w:rsidR="00A44738" w:rsidRPr="00B46444" w14:paraId="5C40F086" w14:textId="77777777" w:rsidTr="00360899">
        <w:trPr>
          <w:trHeight w:val="238"/>
        </w:trPr>
        <w:tc>
          <w:tcPr>
            <w:tcW w:w="3222" w:type="dxa"/>
            <w:shd w:val="clear" w:color="auto" w:fill="auto"/>
            <w:tcMar>
              <w:top w:w="0" w:type="dxa"/>
              <w:left w:w="108" w:type="dxa"/>
              <w:bottom w:w="0" w:type="dxa"/>
              <w:right w:w="108" w:type="dxa"/>
            </w:tcMar>
            <w:vAlign w:val="center"/>
            <w:hideMark/>
          </w:tcPr>
          <w:p w14:paraId="36183902" w14:textId="77777777" w:rsidR="00A44738" w:rsidRPr="00B46444" w:rsidRDefault="00A44738" w:rsidP="003C2AC6">
            <w:pPr>
              <w:rPr>
                <w:rFonts w:ascii="Calibri" w:hAnsi="Calibri" w:cs="Calibri"/>
                <w:sz w:val="18"/>
                <w:szCs w:val="18"/>
              </w:rPr>
            </w:pPr>
          </w:p>
        </w:tc>
        <w:tc>
          <w:tcPr>
            <w:tcW w:w="1414" w:type="dxa"/>
            <w:shd w:val="clear" w:color="auto" w:fill="auto"/>
            <w:tcMar>
              <w:top w:w="0" w:type="dxa"/>
              <w:left w:w="108" w:type="dxa"/>
              <w:bottom w:w="0" w:type="dxa"/>
              <w:right w:w="108" w:type="dxa"/>
            </w:tcMar>
            <w:vAlign w:val="center"/>
            <w:hideMark/>
          </w:tcPr>
          <w:p w14:paraId="5A4FC4F0" w14:textId="77777777" w:rsidR="00A44738" w:rsidRPr="00B46444" w:rsidRDefault="00A44738" w:rsidP="003C2AC6">
            <w:pPr>
              <w:rPr>
                <w:rFonts w:ascii="Calibri" w:hAnsi="Calibri" w:cs="Calibri"/>
                <w:sz w:val="18"/>
                <w:szCs w:val="18"/>
              </w:rPr>
            </w:pPr>
          </w:p>
        </w:tc>
        <w:tc>
          <w:tcPr>
            <w:tcW w:w="1436" w:type="dxa"/>
            <w:gridSpan w:val="3"/>
            <w:shd w:val="clear" w:color="auto" w:fill="auto"/>
            <w:tcMar>
              <w:top w:w="0" w:type="dxa"/>
              <w:left w:w="108" w:type="dxa"/>
              <w:bottom w:w="0" w:type="dxa"/>
              <w:right w:w="108" w:type="dxa"/>
            </w:tcMar>
            <w:vAlign w:val="center"/>
            <w:hideMark/>
          </w:tcPr>
          <w:p w14:paraId="41430267" w14:textId="77777777" w:rsidR="00A44738" w:rsidRPr="00B46444" w:rsidRDefault="00A44738" w:rsidP="003C2AC6">
            <w:pPr>
              <w:rPr>
                <w:rFonts w:ascii="Calibri" w:hAnsi="Calibri" w:cs="Calibri"/>
                <w:sz w:val="18"/>
                <w:szCs w:val="18"/>
              </w:rPr>
            </w:pPr>
          </w:p>
        </w:tc>
        <w:tc>
          <w:tcPr>
            <w:tcW w:w="1285" w:type="dxa"/>
            <w:gridSpan w:val="2"/>
            <w:shd w:val="clear" w:color="auto" w:fill="auto"/>
            <w:tcMar>
              <w:top w:w="0" w:type="dxa"/>
              <w:left w:w="108" w:type="dxa"/>
              <w:bottom w:w="0" w:type="dxa"/>
              <w:right w:w="108" w:type="dxa"/>
            </w:tcMar>
            <w:vAlign w:val="center"/>
            <w:hideMark/>
          </w:tcPr>
          <w:p w14:paraId="42C013BE" w14:textId="77777777" w:rsidR="00A44738" w:rsidRPr="00B46444" w:rsidRDefault="00A44738" w:rsidP="003C2AC6">
            <w:pPr>
              <w:rPr>
                <w:rFonts w:ascii="Calibri" w:hAnsi="Calibri" w:cs="Calibri"/>
                <w:sz w:val="18"/>
                <w:szCs w:val="18"/>
              </w:rPr>
            </w:pPr>
          </w:p>
        </w:tc>
        <w:tc>
          <w:tcPr>
            <w:tcW w:w="1157" w:type="dxa"/>
            <w:gridSpan w:val="2"/>
            <w:shd w:val="clear" w:color="auto" w:fill="auto"/>
            <w:tcMar>
              <w:top w:w="0" w:type="dxa"/>
              <w:left w:w="108" w:type="dxa"/>
              <w:bottom w:w="0" w:type="dxa"/>
              <w:right w:w="108" w:type="dxa"/>
            </w:tcMar>
            <w:vAlign w:val="center"/>
            <w:hideMark/>
          </w:tcPr>
          <w:p w14:paraId="5DC23032" w14:textId="77777777" w:rsidR="00A44738" w:rsidRPr="00B46444" w:rsidRDefault="00A44738" w:rsidP="003C2AC6">
            <w:pPr>
              <w:rPr>
                <w:rFonts w:ascii="Calibri" w:hAnsi="Calibri" w:cs="Calibri"/>
                <w:sz w:val="18"/>
                <w:szCs w:val="18"/>
              </w:rPr>
            </w:pPr>
          </w:p>
        </w:tc>
        <w:tc>
          <w:tcPr>
            <w:tcW w:w="1224" w:type="dxa"/>
            <w:gridSpan w:val="2"/>
            <w:shd w:val="clear" w:color="auto" w:fill="auto"/>
            <w:tcMar>
              <w:top w:w="0" w:type="dxa"/>
              <w:left w:w="108" w:type="dxa"/>
              <w:bottom w:w="0" w:type="dxa"/>
              <w:right w:w="108" w:type="dxa"/>
            </w:tcMar>
            <w:vAlign w:val="center"/>
            <w:hideMark/>
          </w:tcPr>
          <w:p w14:paraId="7DBFD5A3" w14:textId="77777777" w:rsidR="00A44738" w:rsidRPr="00B46444" w:rsidRDefault="00A44738" w:rsidP="003C2AC6">
            <w:pPr>
              <w:rPr>
                <w:rFonts w:ascii="Calibri" w:hAnsi="Calibri" w:cs="Calibri"/>
                <w:sz w:val="18"/>
                <w:szCs w:val="18"/>
              </w:rPr>
            </w:pPr>
          </w:p>
        </w:tc>
        <w:tc>
          <w:tcPr>
            <w:tcW w:w="1260" w:type="dxa"/>
            <w:gridSpan w:val="3"/>
            <w:shd w:val="clear" w:color="auto" w:fill="auto"/>
            <w:tcMar>
              <w:top w:w="0" w:type="dxa"/>
              <w:left w:w="108" w:type="dxa"/>
              <w:bottom w:w="0" w:type="dxa"/>
              <w:right w:w="108" w:type="dxa"/>
            </w:tcMar>
            <w:vAlign w:val="center"/>
            <w:hideMark/>
          </w:tcPr>
          <w:p w14:paraId="4373C87F" w14:textId="77777777" w:rsidR="00A44738" w:rsidRPr="00B46444" w:rsidRDefault="00A44738" w:rsidP="003C2AC6">
            <w:pPr>
              <w:rPr>
                <w:rFonts w:ascii="Calibri" w:hAnsi="Calibri" w:cs="Calibri"/>
                <w:sz w:val="18"/>
                <w:szCs w:val="18"/>
              </w:rPr>
            </w:pPr>
          </w:p>
        </w:tc>
        <w:tc>
          <w:tcPr>
            <w:tcW w:w="3073" w:type="dxa"/>
            <w:gridSpan w:val="4"/>
            <w:vMerge/>
            <w:shd w:val="clear" w:color="auto" w:fill="auto"/>
            <w:vAlign w:val="center"/>
            <w:hideMark/>
          </w:tcPr>
          <w:p w14:paraId="4BDF9AC2" w14:textId="77777777" w:rsidR="00A44738" w:rsidRPr="00B46444" w:rsidRDefault="00A44738" w:rsidP="003C2AC6">
            <w:pPr>
              <w:rPr>
                <w:rFonts w:ascii="Calibri" w:eastAsia="Calibri" w:hAnsi="Calibri" w:cs="Calibri"/>
                <w:sz w:val="18"/>
                <w:szCs w:val="18"/>
              </w:rPr>
            </w:pPr>
          </w:p>
        </w:tc>
      </w:tr>
      <w:tr w:rsidR="00A44738" w:rsidRPr="00B46444" w14:paraId="27EAC07E" w14:textId="77777777" w:rsidTr="00360899">
        <w:trPr>
          <w:trHeight w:val="238"/>
        </w:trPr>
        <w:tc>
          <w:tcPr>
            <w:tcW w:w="3222" w:type="dxa"/>
            <w:shd w:val="clear" w:color="auto" w:fill="auto"/>
            <w:tcMar>
              <w:top w:w="0" w:type="dxa"/>
              <w:left w:w="108" w:type="dxa"/>
              <w:bottom w:w="0" w:type="dxa"/>
              <w:right w:w="108" w:type="dxa"/>
            </w:tcMar>
            <w:vAlign w:val="center"/>
            <w:hideMark/>
          </w:tcPr>
          <w:p w14:paraId="42581BAC" w14:textId="77777777" w:rsidR="00A44738" w:rsidRPr="00B46444" w:rsidRDefault="00A44738" w:rsidP="003C2AC6">
            <w:pPr>
              <w:rPr>
                <w:rFonts w:ascii="Calibri" w:hAnsi="Calibri" w:cs="Calibri"/>
                <w:sz w:val="18"/>
                <w:szCs w:val="18"/>
              </w:rPr>
            </w:pPr>
          </w:p>
        </w:tc>
        <w:tc>
          <w:tcPr>
            <w:tcW w:w="1414" w:type="dxa"/>
            <w:shd w:val="clear" w:color="auto" w:fill="auto"/>
            <w:tcMar>
              <w:top w:w="0" w:type="dxa"/>
              <w:left w:w="108" w:type="dxa"/>
              <w:bottom w:w="0" w:type="dxa"/>
              <w:right w:w="108" w:type="dxa"/>
            </w:tcMar>
            <w:vAlign w:val="center"/>
            <w:hideMark/>
          </w:tcPr>
          <w:p w14:paraId="492A6AE7" w14:textId="77777777" w:rsidR="00A44738" w:rsidRPr="00B46444" w:rsidRDefault="00A44738" w:rsidP="003C2AC6">
            <w:pPr>
              <w:rPr>
                <w:rFonts w:ascii="Calibri" w:hAnsi="Calibri" w:cs="Calibri"/>
                <w:sz w:val="18"/>
                <w:szCs w:val="18"/>
              </w:rPr>
            </w:pPr>
          </w:p>
        </w:tc>
        <w:tc>
          <w:tcPr>
            <w:tcW w:w="1436" w:type="dxa"/>
            <w:gridSpan w:val="3"/>
            <w:shd w:val="clear" w:color="auto" w:fill="auto"/>
            <w:tcMar>
              <w:top w:w="0" w:type="dxa"/>
              <w:left w:w="108" w:type="dxa"/>
              <w:bottom w:w="0" w:type="dxa"/>
              <w:right w:w="108" w:type="dxa"/>
            </w:tcMar>
            <w:vAlign w:val="center"/>
            <w:hideMark/>
          </w:tcPr>
          <w:p w14:paraId="7B53FC73" w14:textId="77777777" w:rsidR="00A44738" w:rsidRPr="00B46444" w:rsidRDefault="00A44738" w:rsidP="003C2AC6">
            <w:pPr>
              <w:rPr>
                <w:rFonts w:ascii="Calibri" w:hAnsi="Calibri" w:cs="Calibri"/>
                <w:sz w:val="18"/>
                <w:szCs w:val="18"/>
              </w:rPr>
            </w:pPr>
          </w:p>
        </w:tc>
        <w:tc>
          <w:tcPr>
            <w:tcW w:w="1285" w:type="dxa"/>
            <w:gridSpan w:val="2"/>
            <w:shd w:val="clear" w:color="auto" w:fill="auto"/>
            <w:tcMar>
              <w:top w:w="0" w:type="dxa"/>
              <w:left w:w="108" w:type="dxa"/>
              <w:bottom w:w="0" w:type="dxa"/>
              <w:right w:w="108" w:type="dxa"/>
            </w:tcMar>
            <w:vAlign w:val="center"/>
            <w:hideMark/>
          </w:tcPr>
          <w:p w14:paraId="6008D47E" w14:textId="77777777" w:rsidR="00A44738" w:rsidRPr="00B46444" w:rsidRDefault="00A44738" w:rsidP="003C2AC6">
            <w:pPr>
              <w:rPr>
                <w:rFonts w:ascii="Calibri" w:hAnsi="Calibri" w:cs="Calibri"/>
                <w:sz w:val="18"/>
                <w:szCs w:val="18"/>
              </w:rPr>
            </w:pPr>
          </w:p>
        </w:tc>
        <w:tc>
          <w:tcPr>
            <w:tcW w:w="1157" w:type="dxa"/>
            <w:gridSpan w:val="2"/>
            <w:shd w:val="clear" w:color="auto" w:fill="auto"/>
            <w:tcMar>
              <w:top w:w="0" w:type="dxa"/>
              <w:left w:w="108" w:type="dxa"/>
              <w:bottom w:w="0" w:type="dxa"/>
              <w:right w:w="108" w:type="dxa"/>
            </w:tcMar>
            <w:vAlign w:val="center"/>
            <w:hideMark/>
          </w:tcPr>
          <w:p w14:paraId="4DCCC468" w14:textId="77777777" w:rsidR="00A44738" w:rsidRPr="00B46444" w:rsidRDefault="00A44738" w:rsidP="003C2AC6">
            <w:pPr>
              <w:rPr>
                <w:rFonts w:ascii="Calibri" w:hAnsi="Calibri" w:cs="Calibri"/>
                <w:sz w:val="18"/>
                <w:szCs w:val="18"/>
              </w:rPr>
            </w:pPr>
          </w:p>
        </w:tc>
        <w:tc>
          <w:tcPr>
            <w:tcW w:w="1224" w:type="dxa"/>
            <w:gridSpan w:val="2"/>
            <w:shd w:val="clear" w:color="auto" w:fill="auto"/>
            <w:tcMar>
              <w:top w:w="0" w:type="dxa"/>
              <w:left w:w="108" w:type="dxa"/>
              <w:bottom w:w="0" w:type="dxa"/>
              <w:right w:w="108" w:type="dxa"/>
            </w:tcMar>
            <w:vAlign w:val="center"/>
            <w:hideMark/>
          </w:tcPr>
          <w:p w14:paraId="4397B36E" w14:textId="77777777" w:rsidR="00A44738" w:rsidRPr="00B46444" w:rsidRDefault="00A44738" w:rsidP="003C2AC6">
            <w:pPr>
              <w:rPr>
                <w:rFonts w:ascii="Calibri" w:hAnsi="Calibri" w:cs="Calibri"/>
                <w:sz w:val="18"/>
                <w:szCs w:val="18"/>
              </w:rPr>
            </w:pPr>
          </w:p>
        </w:tc>
        <w:tc>
          <w:tcPr>
            <w:tcW w:w="1260" w:type="dxa"/>
            <w:gridSpan w:val="3"/>
            <w:shd w:val="clear" w:color="auto" w:fill="auto"/>
            <w:tcMar>
              <w:top w:w="0" w:type="dxa"/>
              <w:left w:w="108" w:type="dxa"/>
              <w:bottom w:w="0" w:type="dxa"/>
              <w:right w:w="108" w:type="dxa"/>
            </w:tcMar>
            <w:vAlign w:val="center"/>
            <w:hideMark/>
          </w:tcPr>
          <w:p w14:paraId="2DCB6126" w14:textId="77777777" w:rsidR="00A44738" w:rsidRPr="00B46444" w:rsidRDefault="00A44738" w:rsidP="003C2AC6">
            <w:pPr>
              <w:rPr>
                <w:rFonts w:ascii="Calibri" w:hAnsi="Calibri" w:cs="Calibri"/>
                <w:sz w:val="18"/>
                <w:szCs w:val="18"/>
              </w:rPr>
            </w:pPr>
          </w:p>
        </w:tc>
        <w:tc>
          <w:tcPr>
            <w:tcW w:w="3073" w:type="dxa"/>
            <w:gridSpan w:val="4"/>
            <w:vMerge/>
            <w:shd w:val="clear" w:color="auto" w:fill="auto"/>
            <w:vAlign w:val="center"/>
            <w:hideMark/>
          </w:tcPr>
          <w:p w14:paraId="6E5AAEA4" w14:textId="77777777" w:rsidR="00A44738" w:rsidRPr="00B46444" w:rsidRDefault="00A44738" w:rsidP="003C2AC6">
            <w:pPr>
              <w:rPr>
                <w:rFonts w:ascii="Calibri" w:eastAsia="Calibri" w:hAnsi="Calibri" w:cs="Calibri"/>
                <w:sz w:val="18"/>
                <w:szCs w:val="18"/>
              </w:rPr>
            </w:pPr>
          </w:p>
        </w:tc>
      </w:tr>
      <w:tr w:rsidR="00A44738" w:rsidRPr="00B46444" w14:paraId="4D38F67D" w14:textId="77777777" w:rsidTr="00360899">
        <w:trPr>
          <w:trHeight w:val="238"/>
        </w:trPr>
        <w:tc>
          <w:tcPr>
            <w:tcW w:w="3222" w:type="dxa"/>
            <w:shd w:val="clear" w:color="auto" w:fill="auto"/>
            <w:tcMar>
              <w:top w:w="0" w:type="dxa"/>
              <w:left w:w="108" w:type="dxa"/>
              <w:bottom w:w="0" w:type="dxa"/>
              <w:right w:w="108" w:type="dxa"/>
            </w:tcMar>
            <w:vAlign w:val="center"/>
            <w:hideMark/>
          </w:tcPr>
          <w:p w14:paraId="73E75F70" w14:textId="77777777" w:rsidR="00A44738" w:rsidRPr="00B46444" w:rsidRDefault="00A44738" w:rsidP="003C2AC6">
            <w:pPr>
              <w:rPr>
                <w:rFonts w:ascii="Calibri" w:hAnsi="Calibri" w:cs="Calibri"/>
                <w:sz w:val="18"/>
                <w:szCs w:val="18"/>
              </w:rPr>
            </w:pPr>
          </w:p>
        </w:tc>
        <w:tc>
          <w:tcPr>
            <w:tcW w:w="1414" w:type="dxa"/>
            <w:shd w:val="clear" w:color="auto" w:fill="auto"/>
            <w:tcMar>
              <w:top w:w="0" w:type="dxa"/>
              <w:left w:w="108" w:type="dxa"/>
              <w:bottom w:w="0" w:type="dxa"/>
              <w:right w:w="108" w:type="dxa"/>
            </w:tcMar>
            <w:vAlign w:val="center"/>
            <w:hideMark/>
          </w:tcPr>
          <w:p w14:paraId="0E453856" w14:textId="77777777" w:rsidR="00A44738" w:rsidRPr="00B46444" w:rsidRDefault="00A44738" w:rsidP="003C2AC6">
            <w:pPr>
              <w:rPr>
                <w:rFonts w:ascii="Calibri" w:hAnsi="Calibri" w:cs="Calibri"/>
                <w:sz w:val="18"/>
                <w:szCs w:val="18"/>
              </w:rPr>
            </w:pPr>
          </w:p>
        </w:tc>
        <w:tc>
          <w:tcPr>
            <w:tcW w:w="1436" w:type="dxa"/>
            <w:gridSpan w:val="3"/>
            <w:shd w:val="clear" w:color="auto" w:fill="auto"/>
            <w:tcMar>
              <w:top w:w="0" w:type="dxa"/>
              <w:left w:w="108" w:type="dxa"/>
              <w:bottom w:w="0" w:type="dxa"/>
              <w:right w:w="108" w:type="dxa"/>
            </w:tcMar>
            <w:vAlign w:val="center"/>
            <w:hideMark/>
          </w:tcPr>
          <w:p w14:paraId="108EFD68" w14:textId="77777777" w:rsidR="00A44738" w:rsidRPr="00B46444" w:rsidRDefault="00A44738" w:rsidP="003C2AC6">
            <w:pPr>
              <w:rPr>
                <w:rFonts w:ascii="Calibri" w:hAnsi="Calibri" w:cs="Calibri"/>
                <w:sz w:val="18"/>
                <w:szCs w:val="18"/>
              </w:rPr>
            </w:pPr>
          </w:p>
        </w:tc>
        <w:tc>
          <w:tcPr>
            <w:tcW w:w="1285" w:type="dxa"/>
            <w:gridSpan w:val="2"/>
            <w:shd w:val="clear" w:color="auto" w:fill="auto"/>
            <w:tcMar>
              <w:top w:w="0" w:type="dxa"/>
              <w:left w:w="108" w:type="dxa"/>
              <w:bottom w:w="0" w:type="dxa"/>
              <w:right w:w="108" w:type="dxa"/>
            </w:tcMar>
            <w:vAlign w:val="center"/>
            <w:hideMark/>
          </w:tcPr>
          <w:p w14:paraId="589C412B" w14:textId="77777777" w:rsidR="00A44738" w:rsidRPr="00B46444" w:rsidRDefault="00A44738" w:rsidP="003C2AC6">
            <w:pPr>
              <w:rPr>
                <w:rFonts w:ascii="Calibri" w:hAnsi="Calibri" w:cs="Calibri"/>
                <w:sz w:val="18"/>
                <w:szCs w:val="18"/>
              </w:rPr>
            </w:pPr>
          </w:p>
        </w:tc>
        <w:tc>
          <w:tcPr>
            <w:tcW w:w="1157" w:type="dxa"/>
            <w:gridSpan w:val="2"/>
            <w:shd w:val="clear" w:color="auto" w:fill="auto"/>
            <w:tcMar>
              <w:top w:w="0" w:type="dxa"/>
              <w:left w:w="108" w:type="dxa"/>
              <w:bottom w:w="0" w:type="dxa"/>
              <w:right w:w="108" w:type="dxa"/>
            </w:tcMar>
            <w:vAlign w:val="center"/>
            <w:hideMark/>
          </w:tcPr>
          <w:p w14:paraId="7D7CE5E9" w14:textId="77777777" w:rsidR="00A44738" w:rsidRPr="00B46444" w:rsidRDefault="00A44738" w:rsidP="003C2AC6">
            <w:pPr>
              <w:rPr>
                <w:rFonts w:ascii="Calibri" w:hAnsi="Calibri" w:cs="Calibri"/>
                <w:sz w:val="18"/>
                <w:szCs w:val="18"/>
              </w:rPr>
            </w:pPr>
          </w:p>
        </w:tc>
        <w:tc>
          <w:tcPr>
            <w:tcW w:w="1224" w:type="dxa"/>
            <w:gridSpan w:val="2"/>
            <w:shd w:val="clear" w:color="auto" w:fill="auto"/>
            <w:tcMar>
              <w:top w:w="0" w:type="dxa"/>
              <w:left w:w="108" w:type="dxa"/>
              <w:bottom w:w="0" w:type="dxa"/>
              <w:right w:w="108" w:type="dxa"/>
            </w:tcMar>
            <w:vAlign w:val="center"/>
            <w:hideMark/>
          </w:tcPr>
          <w:p w14:paraId="3B8D0CF0" w14:textId="77777777" w:rsidR="00A44738" w:rsidRPr="00B46444" w:rsidRDefault="00A44738" w:rsidP="003C2AC6">
            <w:pPr>
              <w:rPr>
                <w:rFonts w:ascii="Calibri" w:hAnsi="Calibri" w:cs="Calibri"/>
                <w:sz w:val="18"/>
                <w:szCs w:val="18"/>
              </w:rPr>
            </w:pPr>
          </w:p>
        </w:tc>
        <w:tc>
          <w:tcPr>
            <w:tcW w:w="1260" w:type="dxa"/>
            <w:gridSpan w:val="3"/>
            <w:shd w:val="clear" w:color="auto" w:fill="auto"/>
            <w:tcMar>
              <w:top w:w="0" w:type="dxa"/>
              <w:left w:w="108" w:type="dxa"/>
              <w:bottom w:w="0" w:type="dxa"/>
              <w:right w:w="108" w:type="dxa"/>
            </w:tcMar>
            <w:vAlign w:val="center"/>
            <w:hideMark/>
          </w:tcPr>
          <w:p w14:paraId="2D361F3E" w14:textId="77777777" w:rsidR="00A44738" w:rsidRPr="00B46444" w:rsidRDefault="00A44738" w:rsidP="003C2AC6">
            <w:pPr>
              <w:rPr>
                <w:rFonts w:ascii="Calibri" w:hAnsi="Calibri" w:cs="Calibri"/>
                <w:sz w:val="18"/>
                <w:szCs w:val="18"/>
              </w:rPr>
            </w:pPr>
          </w:p>
        </w:tc>
        <w:tc>
          <w:tcPr>
            <w:tcW w:w="3073" w:type="dxa"/>
            <w:gridSpan w:val="4"/>
            <w:vMerge/>
            <w:shd w:val="clear" w:color="auto" w:fill="auto"/>
            <w:vAlign w:val="center"/>
            <w:hideMark/>
          </w:tcPr>
          <w:p w14:paraId="10594F04" w14:textId="77777777" w:rsidR="00A44738" w:rsidRPr="00B46444" w:rsidRDefault="00A44738" w:rsidP="003C2AC6">
            <w:pPr>
              <w:rPr>
                <w:rFonts w:ascii="Calibri" w:eastAsia="Calibri" w:hAnsi="Calibri" w:cs="Calibri"/>
                <w:sz w:val="18"/>
                <w:szCs w:val="18"/>
              </w:rPr>
            </w:pPr>
          </w:p>
        </w:tc>
      </w:tr>
    </w:tbl>
    <w:p w14:paraId="1D54EF6E" w14:textId="77777777" w:rsidR="00A44738" w:rsidRDefault="00A44738" w:rsidP="003C2AC6">
      <w:pPr>
        <w:rPr>
          <w:rFonts w:ascii="Calibri" w:hAnsi="Calibri" w:cs="Calibri"/>
          <w:b/>
          <w:sz w:val="40"/>
          <w:szCs w:val="40"/>
        </w:rPr>
      </w:pPr>
    </w:p>
    <w:p w14:paraId="5E721684" w14:textId="77777777" w:rsidR="00A44738" w:rsidRPr="00E277EF" w:rsidRDefault="00A44738" w:rsidP="003C2AC6">
      <w:pPr>
        <w:rPr>
          <w:b/>
          <w:sz w:val="28"/>
          <w:szCs w:val="28"/>
        </w:rPr>
      </w:pPr>
    </w:p>
    <w:sectPr w:rsidR="00A44738" w:rsidRPr="00E277EF" w:rsidSect="00401481">
      <w:pgSz w:w="15842" w:h="12242" w:orient="landscape" w:code="1"/>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A04819" w14:textId="77777777" w:rsidR="00DD1A90" w:rsidRDefault="00DD1A90" w:rsidP="00725A72">
      <w:r>
        <w:separator/>
      </w:r>
    </w:p>
  </w:endnote>
  <w:endnote w:type="continuationSeparator" w:id="0">
    <w:p w14:paraId="690E73E4" w14:textId="77777777" w:rsidR="00DD1A90" w:rsidRDefault="00DD1A90" w:rsidP="00725A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etica Light">
    <w:charset w:val="00"/>
    <w:family w:val="auto"/>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5830BE" w14:textId="77777777" w:rsidR="004B130A" w:rsidRDefault="004B130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72" w:type="dxa"/>
        <w:left w:w="115" w:type="dxa"/>
        <w:bottom w:w="72" w:type="dxa"/>
        <w:right w:w="115" w:type="dxa"/>
      </w:tblCellMar>
      <w:tblLook w:val="04A0" w:firstRow="1" w:lastRow="0" w:firstColumn="1" w:lastColumn="0" w:noHBand="0" w:noVBand="1"/>
    </w:tblPr>
    <w:tblGrid>
      <w:gridCol w:w="959"/>
      <w:gridCol w:w="8633"/>
    </w:tblGrid>
    <w:tr w:rsidR="004B130A" w14:paraId="365845AC" w14:textId="77777777" w:rsidTr="00B615EE">
      <w:tc>
        <w:tcPr>
          <w:tcW w:w="500" w:type="pct"/>
          <w:tcBorders>
            <w:top w:val="single" w:sz="4" w:space="0" w:color="943634"/>
          </w:tcBorders>
          <w:shd w:val="clear" w:color="auto" w:fill="943634"/>
        </w:tcPr>
        <w:p w14:paraId="4DF27B27" w14:textId="77777777" w:rsidR="004B130A" w:rsidRPr="002927C4" w:rsidRDefault="004B130A" w:rsidP="00B615EE">
          <w:pPr>
            <w:pStyle w:val="Footer"/>
            <w:jc w:val="right"/>
            <w:rPr>
              <w:b/>
              <w:bCs/>
              <w:color w:val="FFFFFF"/>
            </w:rPr>
          </w:pPr>
          <w:r w:rsidRPr="002927C4">
            <w:fldChar w:fldCharType="begin"/>
          </w:r>
          <w:r>
            <w:instrText xml:space="preserve"> PAGE   \* MERGEFORMAT </w:instrText>
          </w:r>
          <w:r w:rsidRPr="002927C4">
            <w:fldChar w:fldCharType="separate"/>
          </w:r>
          <w:r w:rsidR="005E3CD8" w:rsidRPr="005E3CD8">
            <w:rPr>
              <w:noProof/>
              <w:color w:val="FFFFFF"/>
            </w:rPr>
            <w:t>41</w:t>
          </w:r>
          <w:r w:rsidRPr="002927C4">
            <w:rPr>
              <w:noProof/>
              <w:color w:val="FFFFFF"/>
            </w:rPr>
            <w:fldChar w:fldCharType="end"/>
          </w:r>
        </w:p>
      </w:tc>
      <w:tc>
        <w:tcPr>
          <w:tcW w:w="4500" w:type="pct"/>
          <w:tcBorders>
            <w:top w:val="single" w:sz="4" w:space="0" w:color="auto"/>
          </w:tcBorders>
        </w:tcPr>
        <w:p w14:paraId="6A6B6D98" w14:textId="77777777" w:rsidR="004B130A" w:rsidRDefault="004B130A" w:rsidP="00AD1B34">
          <w:pPr>
            <w:pStyle w:val="Footer"/>
          </w:pPr>
          <w:r>
            <w:t>Business Operations Strategy (BOS) des Nations Unies - Principes directeurs d'août 2012 _Version définitive</w:t>
          </w:r>
        </w:p>
      </w:tc>
    </w:tr>
  </w:tbl>
  <w:p w14:paraId="7375AF13" w14:textId="77777777" w:rsidR="004B130A" w:rsidRDefault="004B130A" w:rsidP="00875967">
    <w:pPr>
      <w:pStyle w:val="Footer"/>
    </w:pPr>
  </w:p>
  <w:p w14:paraId="04CA52B5" w14:textId="77777777" w:rsidR="004B130A" w:rsidRDefault="004B130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B7290D" w14:textId="77777777" w:rsidR="004B130A" w:rsidRDefault="004B13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287E4C" w14:textId="77777777" w:rsidR="00DD1A90" w:rsidRDefault="00DD1A90" w:rsidP="00725A72">
      <w:r>
        <w:separator/>
      </w:r>
    </w:p>
  </w:footnote>
  <w:footnote w:type="continuationSeparator" w:id="0">
    <w:p w14:paraId="78A263BA" w14:textId="77777777" w:rsidR="00DD1A90" w:rsidRDefault="00DD1A90" w:rsidP="00725A72">
      <w:r>
        <w:continuationSeparator/>
      </w:r>
    </w:p>
  </w:footnote>
  <w:footnote w:id="1">
    <w:p w14:paraId="4CF83BA7" w14:textId="207B22C4" w:rsidR="004B130A" w:rsidRDefault="004B130A" w:rsidP="00714B4C">
      <w:pPr>
        <w:pStyle w:val="FootnoteText"/>
      </w:pPr>
      <w:r>
        <w:rPr>
          <w:rStyle w:val="FootnoteReference"/>
        </w:rPr>
        <w:footnoteRef/>
      </w:r>
      <w:r>
        <w:t xml:space="preserve"> Résolution E/2011/L.35 de l'ECOSOC, sections 11 et 12 ; résolution E/2011/L.35 de l'ECOSOC, sections 4</w:t>
      </w:r>
    </w:p>
  </w:footnote>
  <w:footnote w:id="2">
    <w:p w14:paraId="6A1544B7" w14:textId="2EF16C4E" w:rsidR="004B130A" w:rsidRDefault="004B130A">
      <w:pPr>
        <w:pStyle w:val="FootnoteText"/>
      </w:pPr>
      <w:r>
        <w:rPr>
          <w:rStyle w:val="FootnoteReference"/>
        </w:rPr>
        <w:footnoteRef/>
      </w:r>
      <w:r>
        <w:t xml:space="preserve"> Cf. l'évaluation des Opérations du DAES (2012) et le Rapport du Secrétaire général en prévision de l'examen quadriennal complet 2012.</w:t>
      </w:r>
    </w:p>
  </w:footnote>
  <w:footnote w:id="3">
    <w:p w14:paraId="4CFA1285" w14:textId="77777777" w:rsidR="004B130A" w:rsidRDefault="004B130A">
      <w:pPr>
        <w:pStyle w:val="FootnoteText"/>
      </w:pPr>
      <w:r>
        <w:rPr>
          <w:rStyle w:val="FootnoteReference"/>
        </w:rPr>
        <w:footnoteRef/>
      </w:r>
      <w:r>
        <w:t xml:space="preserve"> Cadre des Services communs du GNUD et Modèle de procédure pour les opérations</w:t>
      </w:r>
    </w:p>
  </w:footnote>
  <w:footnote w:id="4">
    <w:p w14:paraId="30A563B1" w14:textId="4311460A" w:rsidR="004B130A" w:rsidRPr="00EF2084" w:rsidRDefault="004B130A" w:rsidP="00B73459">
      <w:pPr>
        <w:pStyle w:val="FootnoteText"/>
      </w:pPr>
      <w:r>
        <w:rPr>
          <w:rStyle w:val="FootnoteReference"/>
        </w:rPr>
        <w:footnoteRef/>
      </w:r>
      <w:r>
        <w:t xml:space="preserve"> Résolution E/2011/L.35 de l'ECOSOC, sections 11 et 12</w:t>
      </w:r>
    </w:p>
  </w:footnote>
  <w:footnote w:id="5">
    <w:p w14:paraId="53EE3BF1" w14:textId="31C3D5E9" w:rsidR="004B130A" w:rsidRPr="00EF2084" w:rsidRDefault="004B130A" w:rsidP="00B73459">
      <w:pPr>
        <w:pStyle w:val="FootnoteText"/>
      </w:pPr>
      <w:r>
        <w:rPr>
          <w:rStyle w:val="FootnoteReference"/>
        </w:rPr>
        <w:footnoteRef/>
      </w:r>
      <w:r>
        <w:t xml:space="preserve"> Résolution E/2011/L.35 de l'ECOSOC, sections 4</w:t>
      </w:r>
    </w:p>
  </w:footnote>
  <w:footnote w:id="6">
    <w:p w14:paraId="757E60B1" w14:textId="40F20B8F" w:rsidR="004B130A" w:rsidRDefault="004B130A" w:rsidP="00B73459">
      <w:pPr>
        <w:pStyle w:val="FootnoteText"/>
      </w:pPr>
      <w:r>
        <w:rPr>
          <w:rStyle w:val="FootnoteReference"/>
        </w:rPr>
        <w:footnoteRef/>
      </w:r>
      <w:r>
        <w:rPr>
          <w:rStyle w:val="FootnoteReference"/>
        </w:rPr>
        <w:footnoteRef/>
      </w:r>
      <w:r>
        <w:t xml:space="preserve"> Cf. l'évaluation des Opérations du DAES (2012) et le Rapport du Secrétaire général en prévision de l'examen quadriennal complet 2012.</w:t>
      </w:r>
    </w:p>
  </w:footnote>
  <w:footnote w:id="7">
    <w:p w14:paraId="0C5065D5" w14:textId="77777777" w:rsidR="004B130A" w:rsidRPr="003F320D" w:rsidRDefault="004B130A" w:rsidP="00B73459">
      <w:pPr>
        <w:pStyle w:val="FootnoteText"/>
      </w:pPr>
      <w:r>
        <w:rPr>
          <w:rStyle w:val="FootnoteReference"/>
        </w:rPr>
        <w:footnoteRef/>
      </w:r>
      <w:r>
        <w:t xml:space="preserve"> Le réseau JFBO (Joint Funding and Business Operations) était autrefois connu sous le nom de réseau COBO (Country Office Business Operations), c'est-à-dire des opérations des bureaux de pays.</w:t>
      </w:r>
    </w:p>
  </w:footnote>
  <w:footnote w:id="8">
    <w:p w14:paraId="035F55DA" w14:textId="77777777" w:rsidR="004B130A" w:rsidRPr="00367B0C" w:rsidRDefault="004B130A" w:rsidP="00F82200">
      <w:pPr>
        <w:pStyle w:val="FootnoteText"/>
      </w:pPr>
      <w:r>
        <w:rPr>
          <w:rStyle w:val="FootnoteReference"/>
        </w:rPr>
        <w:footnoteRef/>
      </w:r>
      <w:r>
        <w:t xml:space="preserve"> Désignée par « l'Approche du GNUD » dans la suite du document.</w:t>
      </w:r>
    </w:p>
  </w:footnote>
  <w:footnote w:id="9">
    <w:p w14:paraId="7B6D4BE2" w14:textId="77777777" w:rsidR="004B130A" w:rsidRPr="00941D90" w:rsidRDefault="004B130A" w:rsidP="00F82200">
      <w:pPr>
        <w:pStyle w:val="FootnoteText"/>
      </w:pPr>
      <w:r>
        <w:rPr>
          <w:rStyle w:val="FootnoteReference"/>
        </w:rPr>
        <w:footnoteRef/>
      </w:r>
      <w:r>
        <w:t xml:space="preserve"> Les opérations conjointes sont des Opérations (Business Operations) partagées entre une ou plusieurs agences des Nations Unies. </w:t>
      </w:r>
    </w:p>
  </w:footnote>
  <w:footnote w:id="10">
    <w:p w14:paraId="2B050614" w14:textId="77777777" w:rsidR="004B130A" w:rsidRPr="00B6479E" w:rsidRDefault="004B130A" w:rsidP="00375A13">
      <w:pPr>
        <w:jc w:val="both"/>
      </w:pPr>
      <w:r>
        <w:rPr>
          <w:rStyle w:val="FootnoteReference"/>
        </w:rPr>
        <w:footnoteRef/>
      </w:r>
      <w:r>
        <w:t xml:space="preserve"> </w:t>
      </w:r>
      <w:r>
        <w:rPr>
          <w:sz w:val="20"/>
        </w:rPr>
        <w:t xml:space="preserve">Le Business Operations Strategy n'inclut </w:t>
      </w:r>
      <w:r>
        <w:rPr>
          <w:i/>
          <w:sz w:val="20"/>
          <w:u w:val="single"/>
        </w:rPr>
        <w:t>pas</w:t>
      </w:r>
      <w:r>
        <w:rPr>
          <w:sz w:val="20"/>
        </w:rPr>
        <w:t xml:space="preserve"> les opérations des agences individuelles. Il rend compte uniquement des processus d'opérations qui sont exécutés conjointement.</w:t>
      </w:r>
    </w:p>
  </w:footnote>
  <w:footnote w:id="11">
    <w:p w14:paraId="7AC6F32C" w14:textId="77777777" w:rsidR="004B130A" w:rsidRPr="00583D99" w:rsidRDefault="004B130A" w:rsidP="00375A13">
      <w:pPr>
        <w:pStyle w:val="FootnoteText"/>
        <w:jc w:val="both"/>
      </w:pPr>
      <w:r>
        <w:rPr>
          <w:rStyle w:val="FootnoteReference"/>
        </w:rPr>
        <w:footnoteRef/>
      </w:r>
      <w:r>
        <w:t xml:space="preserve"> N.B. : Le type exact d'Opérations que l'Équipe de pays des Nations Unies préfère prendre en charge peut et doit être ajusté conformément aux exigences des pays.</w:t>
      </w:r>
    </w:p>
  </w:footnote>
  <w:footnote w:id="12">
    <w:p w14:paraId="3D6BCAE2" w14:textId="77777777" w:rsidR="004B130A" w:rsidRPr="00ED4906" w:rsidRDefault="004B130A" w:rsidP="0090700A">
      <w:pPr>
        <w:pStyle w:val="FootnoteText"/>
      </w:pPr>
      <w:r>
        <w:rPr>
          <w:rStyle w:val="FootnoteReference"/>
        </w:rPr>
        <w:footnoteRef/>
      </w:r>
      <w:r>
        <w:t xml:space="preserve"> Selon les préférences de l'équipe de pays des Nations Unies, les BOS peuvent inclure un appui administratif au niveau des agences, avec une stratégie des opérations complète à l'appui de l'UNDAF qui reflète à la fois les Services communs et les services des agences.</w:t>
      </w:r>
    </w:p>
  </w:footnote>
  <w:footnote w:id="13">
    <w:p w14:paraId="6B530928" w14:textId="77777777" w:rsidR="004B130A" w:rsidRPr="001C7C38" w:rsidRDefault="004B130A" w:rsidP="00603EDC">
      <w:pPr>
        <w:pStyle w:val="FootnoteText"/>
        <w:jc w:val="both"/>
      </w:pPr>
      <w:r>
        <w:rPr>
          <w:rStyle w:val="FootnoteReference"/>
        </w:rPr>
        <w:footnoteRef/>
      </w:r>
      <w:r>
        <w:t xml:space="preserve"> Pour plus de détails sur la méthodologie GR de l'UNDAF, se reporter au Manuel de la gestion axée sur les résultats du GNUD à l'adresse </w:t>
      </w:r>
      <w:hyperlink r:id="rId1">
        <w:r>
          <w:rPr>
            <w:rStyle w:val="Hyperlink"/>
          </w:rPr>
          <w:t>www.undg.org</w:t>
        </w:r>
      </w:hyperlink>
      <w:r>
        <w:t xml:space="preserve">. </w:t>
      </w:r>
    </w:p>
  </w:footnote>
  <w:footnote w:id="14">
    <w:p w14:paraId="6B932130" w14:textId="77777777" w:rsidR="004B130A" w:rsidRPr="001C7C38" w:rsidRDefault="004B130A" w:rsidP="00603EDC">
      <w:pPr>
        <w:pStyle w:val="FootnoteText"/>
        <w:jc w:val="both"/>
      </w:pPr>
      <w:r>
        <w:rPr>
          <w:rStyle w:val="FootnoteReference"/>
        </w:rPr>
        <w:footnoteRef/>
      </w:r>
      <w:r>
        <w:t xml:space="preserve"> Il est recommandé de commencer l'analyse des besoins opérationnels au niveau des extrants de l'UNDAF car il est probable que le niveau d'effet ne donne pas assez de détails.</w:t>
      </w:r>
    </w:p>
  </w:footnote>
  <w:footnote w:id="15">
    <w:p w14:paraId="066D30BE" w14:textId="77777777" w:rsidR="004B130A" w:rsidRPr="00ED4906" w:rsidRDefault="004B130A" w:rsidP="00F82200">
      <w:pPr>
        <w:pStyle w:val="FootnoteText"/>
      </w:pPr>
      <w:r>
        <w:rPr>
          <w:rStyle w:val="FootnoteReference"/>
        </w:rPr>
        <w:footnoteRef/>
      </w:r>
      <w:r>
        <w:t xml:space="preserve"> Selon les préférences de l'équipe de pays des Nations Unies, les BOS peuvent inclure un appui administratif au niveau des agences, avec une stratégie des opérations complète en soutien à l'UNDAF qui reflète à la fois les Services communs et les services des agences.</w:t>
      </w:r>
    </w:p>
  </w:footnote>
  <w:footnote w:id="16">
    <w:p w14:paraId="25F397B5" w14:textId="77777777" w:rsidR="004B130A" w:rsidRPr="0038385F" w:rsidRDefault="004B130A" w:rsidP="0038385F">
      <w:pPr>
        <w:autoSpaceDE w:val="0"/>
        <w:autoSpaceDN w:val="0"/>
        <w:adjustRightInd w:val="0"/>
        <w:rPr>
          <w:sz w:val="20"/>
          <w:szCs w:val="20"/>
        </w:rPr>
      </w:pPr>
      <w:r>
        <w:rPr>
          <w:rStyle w:val="FootnoteReference"/>
        </w:rPr>
        <w:footnoteRef/>
      </w:r>
      <w:r>
        <w:t xml:space="preserve"> </w:t>
      </w:r>
      <w:r>
        <w:rPr>
          <w:sz w:val="20"/>
        </w:rPr>
        <w:t>Au sein du Système des Nations Unies, on qualifie souvent (à tort) ces solutions d'« efficientes », ce qui est incorrect. L'efficience désigne la capacité de la solution opérationnelle à convertir ou à espérer convertir économiquement ses ressources/intrants (fonds, expertise, temps, etc.) en résultats en vue d'obtenir le maximum d'extrants, d'effets et d'impacts possible, avec le minimum d'intrants possible</w:t>
      </w:r>
      <w:r>
        <w:t xml:space="preserve"> </w:t>
      </w:r>
      <w:r>
        <w:rPr>
          <w:rStyle w:val="FootnoteReference"/>
        </w:rPr>
        <w:footnoteRef/>
      </w:r>
      <w:r>
        <w:t>.</w:t>
      </w:r>
    </w:p>
  </w:footnote>
  <w:footnote w:id="17">
    <w:p w14:paraId="0D0FB474" w14:textId="77777777" w:rsidR="004B130A" w:rsidRDefault="004B130A">
      <w:pPr>
        <w:pStyle w:val="FootnoteText"/>
      </w:pPr>
      <w:r>
        <w:rPr>
          <w:rStyle w:val="FootnoteReference"/>
        </w:rPr>
        <w:footnoteRef/>
      </w:r>
      <w:r>
        <w:t xml:space="preserve"> http://siteresources.worldbank.org/EXTGLOREGPARPROG/Resources/grpp_sourcebook_chap11.pdf</w:t>
      </w:r>
    </w:p>
  </w:footnote>
  <w:footnote w:id="18">
    <w:p w14:paraId="2E8A745F" w14:textId="20B24478" w:rsidR="004B130A" w:rsidRDefault="004B130A" w:rsidP="009D2F35">
      <w:pPr>
        <w:pStyle w:val="FootnoteText"/>
      </w:pPr>
      <w:r>
        <w:rPr>
          <w:rStyle w:val="FootnoteReference"/>
        </w:rPr>
        <w:footnoteRef/>
      </w:r>
      <w:r>
        <w:t xml:space="preserve"> Cf. section 2.3</w:t>
      </w:r>
    </w:p>
  </w:footnote>
  <w:footnote w:id="19">
    <w:p w14:paraId="109F3D20" w14:textId="77777777" w:rsidR="004B130A" w:rsidRDefault="004B130A" w:rsidP="00CE59E4">
      <w:pPr>
        <w:pStyle w:val="FootnoteText"/>
      </w:pPr>
      <w:r>
        <w:rPr>
          <w:rStyle w:val="FootnoteReference"/>
        </w:rPr>
        <w:footnoteRef/>
      </w:r>
      <w:r>
        <w:t xml:space="preserve"> 22,5 correspond au nombre moyen de jours travaillés par mois</w:t>
      </w:r>
    </w:p>
  </w:footnote>
  <w:footnote w:id="20">
    <w:p w14:paraId="47F8BB95" w14:textId="71F96910" w:rsidR="004B130A" w:rsidRDefault="004B130A" w:rsidP="00816484">
      <w:pPr>
        <w:pStyle w:val="FootnoteText"/>
      </w:pPr>
      <w:r>
        <w:rPr>
          <w:rStyle w:val="FootnoteReference"/>
        </w:rPr>
        <w:footnoteRef/>
      </w:r>
      <w:r>
        <w:t xml:space="preserve"> Aux Nations Unies, un mois de travail compte 22,5 jours ouvrés</w:t>
      </w:r>
    </w:p>
  </w:footnote>
  <w:footnote w:id="21">
    <w:p w14:paraId="2C411D7E" w14:textId="084070DE" w:rsidR="004B130A" w:rsidRDefault="004B130A" w:rsidP="00DE65C5">
      <w:pPr>
        <w:pStyle w:val="FootnoteText"/>
        <w:jc w:val="both"/>
      </w:pPr>
      <w:r>
        <w:rPr>
          <w:rStyle w:val="FootnoteReference"/>
        </w:rPr>
        <w:footnoteRef/>
      </w:r>
      <w:r>
        <w:t xml:space="preserve"> Cf. le paragraphe 4.3 : Qu'est-ce qu'un Business Operations Strategy pour les exemples d'initiatives d'harmonisation dans chaque catégorie.</w:t>
      </w:r>
    </w:p>
  </w:footnote>
  <w:footnote w:id="22">
    <w:p w14:paraId="591546DC" w14:textId="77777777" w:rsidR="004B130A" w:rsidRPr="009E4FBF" w:rsidRDefault="004B130A" w:rsidP="00DE65C5">
      <w:pPr>
        <w:pStyle w:val="FootnoteText"/>
        <w:jc w:val="both"/>
      </w:pPr>
      <w:r>
        <w:rPr>
          <w:rStyle w:val="FootnoteReference"/>
        </w:rPr>
        <w:footnoteRef/>
      </w:r>
      <w:r>
        <w:t xml:space="preserve"> Pour plus de détails sur la méthodologie GR de l'UNDAF, se reporter au Manuel de la gestion axée sur les résultats du GNUD à l'adresse </w:t>
      </w:r>
      <w:hyperlink r:id="rId2">
        <w:r>
          <w:rPr>
            <w:rStyle w:val="Hyperlink"/>
          </w:rPr>
          <w:t>www.undg.org</w:t>
        </w:r>
      </w:hyperlink>
      <w:r>
        <w:t>.</w:t>
      </w:r>
    </w:p>
  </w:footnote>
  <w:footnote w:id="23">
    <w:p w14:paraId="204C48D4" w14:textId="77777777" w:rsidR="004B130A" w:rsidRPr="00F26790" w:rsidRDefault="004B130A" w:rsidP="00DE65C5">
      <w:pPr>
        <w:spacing w:after="200" w:line="276" w:lineRule="auto"/>
        <w:jc w:val="both"/>
        <w:rPr>
          <w:sz w:val="20"/>
          <w:szCs w:val="20"/>
        </w:rPr>
      </w:pPr>
      <w:r>
        <w:rPr>
          <w:rStyle w:val="FootnoteReference"/>
        </w:rPr>
        <w:footnoteRef/>
      </w:r>
      <w:r>
        <w:t xml:space="preserve"> </w:t>
      </w:r>
      <w:r>
        <w:rPr>
          <w:sz w:val="20"/>
        </w:rPr>
        <w:t>Pour plus de détails sur la méthodologie GR, se reporter à l'Annexe A de ce document « Gestion axée sur les résultats : Définition des principaux termes utilisés dans la programmation et les Opérations des pays des Nations Unies »</w:t>
      </w:r>
      <w:r>
        <w:t xml:space="preserve"> </w:t>
      </w:r>
      <w:r>
        <w:rPr>
          <w:sz w:val="20"/>
        </w:rPr>
        <w:t xml:space="preserve">et au Manuel de la gestion axée sur les résultats du GNUD à l'adresse </w:t>
      </w:r>
      <w:hyperlink r:id="rId3">
        <w:r>
          <w:rPr>
            <w:rStyle w:val="Hyperlink"/>
          </w:rPr>
          <w:t>www.undg.org</w:t>
        </w:r>
      </w:hyperlink>
      <w:r>
        <w:t>.</w:t>
      </w:r>
    </w:p>
  </w:footnote>
  <w:footnote w:id="24">
    <w:p w14:paraId="2992BDDD" w14:textId="77777777" w:rsidR="004B130A" w:rsidRPr="003F3706" w:rsidRDefault="004B130A" w:rsidP="00F82200">
      <w:pPr>
        <w:pStyle w:val="FootnoteText"/>
      </w:pPr>
      <w:r>
        <w:rPr>
          <w:rStyle w:val="FootnoteReference"/>
        </w:rPr>
        <w:footnoteRef/>
      </w:r>
      <w:r>
        <w:t xml:space="preserve"> Il est recommandé que la présidence de l'OMT fasse partie de l'Équipe de pays des Nations Unies à titre d'observateur</w:t>
      </w:r>
    </w:p>
  </w:footnote>
  <w:footnote w:id="25">
    <w:p w14:paraId="7D8AA0BF" w14:textId="77777777" w:rsidR="004B130A" w:rsidRPr="00477103" w:rsidRDefault="004B130A" w:rsidP="00C07AD1">
      <w:pPr>
        <w:pStyle w:val="FootnoteText"/>
        <w:jc w:val="both"/>
      </w:pPr>
      <w:r>
        <w:rPr>
          <w:rStyle w:val="FootnoteReference"/>
        </w:rPr>
        <w:footnoteRef/>
      </w:r>
      <w:r>
        <w:t xml:space="preserve"> Le coût du service est déterminé à l'aide des outils de Cartographie des processus opérationnels et d'analyse du coût des transactions qui font partie de la méthodologie opérationnelle de l'UNDAF. Les deux outils peuvent être téléchargés sur le site web du GNUD </w:t>
      </w:r>
      <w:hyperlink r:id="rId4">
        <w:r>
          <w:rPr>
            <w:rStyle w:val="Hyperlink"/>
          </w:rPr>
          <w:t>www.UNDG.org</w:t>
        </w:r>
      </w:hyperlink>
      <w:r>
        <w:t>.</w:t>
      </w:r>
    </w:p>
  </w:footnote>
  <w:footnote w:id="26">
    <w:p w14:paraId="4A45BAF1" w14:textId="77777777" w:rsidR="004B130A" w:rsidRDefault="004B130A">
      <w:pPr>
        <w:pStyle w:val="FootnoteText"/>
      </w:pPr>
      <w:r>
        <w:rPr>
          <w:rStyle w:val="FootnoteReference"/>
        </w:rPr>
        <w:footnoteRef/>
      </w:r>
      <w:r>
        <w:t xml:space="preserve"> Il convient de noter que la majeure partie des ressources destinées aux Opérations communes provient généralement de sources permanentes. Mais des ressources non permanentes peuvent être allouées pour financer des projets particuliers.</w:t>
      </w:r>
    </w:p>
  </w:footnote>
  <w:footnote w:id="27">
    <w:p w14:paraId="70219D9E" w14:textId="77777777" w:rsidR="004B130A" w:rsidRDefault="004B130A" w:rsidP="00725CF4">
      <w:pPr>
        <w:pStyle w:val="FootnoteText"/>
      </w:pPr>
      <w:r>
        <w:rPr>
          <w:rStyle w:val="FootnoteReference"/>
        </w:rPr>
        <w:footnoteRef/>
      </w:r>
      <w:r>
        <w:t xml:space="preserve"> Souvent appelé Compte de Services communs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2968A8" w14:textId="77777777" w:rsidR="004B130A" w:rsidRDefault="004B130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08121"/>
      <w:docPartObj>
        <w:docPartGallery w:val="Watermarks"/>
        <w:docPartUnique/>
      </w:docPartObj>
    </w:sdtPr>
    <w:sdtEndPr/>
    <w:sdtContent>
      <w:p w14:paraId="56D974D0" w14:textId="77777777" w:rsidR="004B130A" w:rsidRDefault="00DD1A90">
        <w:pPr>
          <w:pStyle w:val="Header"/>
        </w:pPr>
        <w:r>
          <w:rPr>
            <w:noProof/>
          </w:rPr>
          <w:pict w14:anchorId="12C93B6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VERSION PROVISOIRE"/>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3530FF" w14:textId="77777777" w:rsidR="004B130A" w:rsidRDefault="004B130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86EE4"/>
    <w:multiLevelType w:val="multilevel"/>
    <w:tmpl w:val="97181DC6"/>
    <w:lvl w:ilvl="0">
      <w:start w:val="1"/>
      <w:numFmt w:val="bullet"/>
      <w:pStyle w:val="Bullet"/>
      <w:lvlText w:val=""/>
      <w:lvlJc w:val="left"/>
      <w:pPr>
        <w:tabs>
          <w:tab w:val="num" w:pos="720"/>
        </w:tabs>
        <w:ind w:left="720" w:hanging="360"/>
      </w:pPr>
      <w:rPr>
        <w:rFonts w:ascii="Symbol" w:eastAsia="Times New Roman"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eastAsia="Times New Roman"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eastAsia="Times New Roman"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9291DD1"/>
    <w:multiLevelType w:val="hybridMultilevel"/>
    <w:tmpl w:val="42E250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047577"/>
    <w:multiLevelType w:val="hybridMultilevel"/>
    <w:tmpl w:val="5888BD2A"/>
    <w:lvl w:ilvl="0" w:tplc="8454FF26">
      <w:numFmt w:val="bullet"/>
      <w:lvlText w:val="-"/>
      <w:lvlJc w:val="left"/>
      <w:pPr>
        <w:ind w:left="2130" w:hanging="360"/>
      </w:pPr>
      <w:rPr>
        <w:rFonts w:ascii="Times New Roman" w:eastAsia="Times New Roman" w:hAnsi="Times New Roman" w:cs="Times New Roman" w:hint="default"/>
        <w:lang w:val="en-US"/>
      </w:rPr>
    </w:lvl>
    <w:lvl w:ilvl="1" w:tplc="04090003" w:tentative="1">
      <w:start w:val="1"/>
      <w:numFmt w:val="bullet"/>
      <w:lvlText w:val="o"/>
      <w:lvlJc w:val="left"/>
      <w:pPr>
        <w:ind w:left="2850" w:hanging="360"/>
      </w:pPr>
      <w:rPr>
        <w:rFonts w:ascii="Courier New" w:hAnsi="Courier New" w:cs="Courier New" w:hint="default"/>
      </w:rPr>
    </w:lvl>
    <w:lvl w:ilvl="2" w:tplc="04090005" w:tentative="1">
      <w:start w:val="1"/>
      <w:numFmt w:val="bullet"/>
      <w:lvlText w:val=""/>
      <w:lvlJc w:val="left"/>
      <w:pPr>
        <w:ind w:left="3570" w:hanging="360"/>
      </w:pPr>
      <w:rPr>
        <w:rFonts w:ascii="Wingdings" w:hAnsi="Wingdings" w:hint="default"/>
      </w:rPr>
    </w:lvl>
    <w:lvl w:ilvl="3" w:tplc="04090001" w:tentative="1">
      <w:start w:val="1"/>
      <w:numFmt w:val="bullet"/>
      <w:lvlText w:val=""/>
      <w:lvlJc w:val="left"/>
      <w:pPr>
        <w:ind w:left="4290" w:hanging="360"/>
      </w:pPr>
      <w:rPr>
        <w:rFonts w:ascii="Symbol" w:hAnsi="Symbol" w:hint="default"/>
      </w:rPr>
    </w:lvl>
    <w:lvl w:ilvl="4" w:tplc="04090003" w:tentative="1">
      <w:start w:val="1"/>
      <w:numFmt w:val="bullet"/>
      <w:lvlText w:val="o"/>
      <w:lvlJc w:val="left"/>
      <w:pPr>
        <w:ind w:left="5010" w:hanging="360"/>
      </w:pPr>
      <w:rPr>
        <w:rFonts w:ascii="Courier New" w:hAnsi="Courier New" w:cs="Courier New" w:hint="default"/>
      </w:rPr>
    </w:lvl>
    <w:lvl w:ilvl="5" w:tplc="04090005" w:tentative="1">
      <w:start w:val="1"/>
      <w:numFmt w:val="bullet"/>
      <w:lvlText w:val=""/>
      <w:lvlJc w:val="left"/>
      <w:pPr>
        <w:ind w:left="5730" w:hanging="360"/>
      </w:pPr>
      <w:rPr>
        <w:rFonts w:ascii="Wingdings" w:hAnsi="Wingdings" w:hint="default"/>
      </w:rPr>
    </w:lvl>
    <w:lvl w:ilvl="6" w:tplc="04090001" w:tentative="1">
      <w:start w:val="1"/>
      <w:numFmt w:val="bullet"/>
      <w:lvlText w:val=""/>
      <w:lvlJc w:val="left"/>
      <w:pPr>
        <w:ind w:left="6450" w:hanging="360"/>
      </w:pPr>
      <w:rPr>
        <w:rFonts w:ascii="Symbol" w:hAnsi="Symbol" w:hint="default"/>
      </w:rPr>
    </w:lvl>
    <w:lvl w:ilvl="7" w:tplc="04090003" w:tentative="1">
      <w:start w:val="1"/>
      <w:numFmt w:val="bullet"/>
      <w:lvlText w:val="o"/>
      <w:lvlJc w:val="left"/>
      <w:pPr>
        <w:ind w:left="7170" w:hanging="360"/>
      </w:pPr>
      <w:rPr>
        <w:rFonts w:ascii="Courier New" w:hAnsi="Courier New" w:cs="Courier New" w:hint="default"/>
      </w:rPr>
    </w:lvl>
    <w:lvl w:ilvl="8" w:tplc="04090005" w:tentative="1">
      <w:start w:val="1"/>
      <w:numFmt w:val="bullet"/>
      <w:lvlText w:val=""/>
      <w:lvlJc w:val="left"/>
      <w:pPr>
        <w:ind w:left="7890" w:hanging="360"/>
      </w:pPr>
      <w:rPr>
        <w:rFonts w:ascii="Wingdings" w:hAnsi="Wingdings" w:hint="default"/>
      </w:rPr>
    </w:lvl>
  </w:abstractNum>
  <w:abstractNum w:abstractNumId="3">
    <w:nsid w:val="0AC139CC"/>
    <w:multiLevelType w:val="hybridMultilevel"/>
    <w:tmpl w:val="14DA73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9957C6"/>
    <w:multiLevelType w:val="hybridMultilevel"/>
    <w:tmpl w:val="267EF500"/>
    <w:lvl w:ilvl="0" w:tplc="04090001">
      <w:start w:val="1"/>
      <w:numFmt w:val="bullet"/>
      <w:lvlText w:val=""/>
      <w:lvlJc w:val="left"/>
      <w:pPr>
        <w:tabs>
          <w:tab w:val="num" w:pos="720"/>
        </w:tabs>
        <w:ind w:left="720" w:hanging="360"/>
      </w:pPr>
      <w:rPr>
        <w:rFonts w:ascii="Symbol" w:hAnsi="Symbol" w:hint="default"/>
      </w:rPr>
    </w:lvl>
    <w:lvl w:ilvl="1" w:tplc="26AE4626">
      <w:start w:val="1"/>
      <w:numFmt w:val="bullet"/>
      <w:lvlText w:val="•"/>
      <w:lvlJc w:val="left"/>
      <w:pPr>
        <w:tabs>
          <w:tab w:val="num" w:pos="1440"/>
        </w:tabs>
        <w:ind w:left="1440" w:hanging="360"/>
      </w:pPr>
      <w:rPr>
        <w:rFonts w:ascii="Arial" w:hAnsi="Arial" w:hint="default"/>
      </w:rPr>
    </w:lvl>
    <w:lvl w:ilvl="2" w:tplc="AC269A0E" w:tentative="1">
      <w:start w:val="1"/>
      <w:numFmt w:val="bullet"/>
      <w:lvlText w:val="•"/>
      <w:lvlJc w:val="left"/>
      <w:pPr>
        <w:tabs>
          <w:tab w:val="num" w:pos="2160"/>
        </w:tabs>
        <w:ind w:left="2160" w:hanging="360"/>
      </w:pPr>
      <w:rPr>
        <w:rFonts w:ascii="Arial" w:hAnsi="Arial" w:hint="default"/>
      </w:rPr>
    </w:lvl>
    <w:lvl w:ilvl="3" w:tplc="71B477C8" w:tentative="1">
      <w:start w:val="1"/>
      <w:numFmt w:val="bullet"/>
      <w:lvlText w:val="•"/>
      <w:lvlJc w:val="left"/>
      <w:pPr>
        <w:tabs>
          <w:tab w:val="num" w:pos="2880"/>
        </w:tabs>
        <w:ind w:left="2880" w:hanging="360"/>
      </w:pPr>
      <w:rPr>
        <w:rFonts w:ascii="Arial" w:hAnsi="Arial" w:hint="default"/>
      </w:rPr>
    </w:lvl>
    <w:lvl w:ilvl="4" w:tplc="BE0089E8" w:tentative="1">
      <w:start w:val="1"/>
      <w:numFmt w:val="bullet"/>
      <w:lvlText w:val="•"/>
      <w:lvlJc w:val="left"/>
      <w:pPr>
        <w:tabs>
          <w:tab w:val="num" w:pos="3600"/>
        </w:tabs>
        <w:ind w:left="3600" w:hanging="360"/>
      </w:pPr>
      <w:rPr>
        <w:rFonts w:ascii="Arial" w:hAnsi="Arial" w:hint="default"/>
      </w:rPr>
    </w:lvl>
    <w:lvl w:ilvl="5" w:tplc="2F02BF34" w:tentative="1">
      <w:start w:val="1"/>
      <w:numFmt w:val="bullet"/>
      <w:lvlText w:val="•"/>
      <w:lvlJc w:val="left"/>
      <w:pPr>
        <w:tabs>
          <w:tab w:val="num" w:pos="4320"/>
        </w:tabs>
        <w:ind w:left="4320" w:hanging="360"/>
      </w:pPr>
      <w:rPr>
        <w:rFonts w:ascii="Arial" w:hAnsi="Arial" w:hint="default"/>
      </w:rPr>
    </w:lvl>
    <w:lvl w:ilvl="6" w:tplc="D03AF830" w:tentative="1">
      <w:start w:val="1"/>
      <w:numFmt w:val="bullet"/>
      <w:lvlText w:val="•"/>
      <w:lvlJc w:val="left"/>
      <w:pPr>
        <w:tabs>
          <w:tab w:val="num" w:pos="5040"/>
        </w:tabs>
        <w:ind w:left="5040" w:hanging="360"/>
      </w:pPr>
      <w:rPr>
        <w:rFonts w:ascii="Arial" w:hAnsi="Arial" w:hint="default"/>
      </w:rPr>
    </w:lvl>
    <w:lvl w:ilvl="7" w:tplc="E112156C" w:tentative="1">
      <w:start w:val="1"/>
      <w:numFmt w:val="bullet"/>
      <w:lvlText w:val="•"/>
      <w:lvlJc w:val="left"/>
      <w:pPr>
        <w:tabs>
          <w:tab w:val="num" w:pos="5760"/>
        </w:tabs>
        <w:ind w:left="5760" w:hanging="360"/>
      </w:pPr>
      <w:rPr>
        <w:rFonts w:ascii="Arial" w:hAnsi="Arial" w:hint="default"/>
      </w:rPr>
    </w:lvl>
    <w:lvl w:ilvl="8" w:tplc="54D036BC" w:tentative="1">
      <w:start w:val="1"/>
      <w:numFmt w:val="bullet"/>
      <w:lvlText w:val="•"/>
      <w:lvlJc w:val="left"/>
      <w:pPr>
        <w:tabs>
          <w:tab w:val="num" w:pos="6480"/>
        </w:tabs>
        <w:ind w:left="6480" w:hanging="360"/>
      </w:pPr>
      <w:rPr>
        <w:rFonts w:ascii="Arial" w:hAnsi="Arial" w:hint="default"/>
      </w:rPr>
    </w:lvl>
  </w:abstractNum>
  <w:abstractNum w:abstractNumId="5">
    <w:nsid w:val="119E1147"/>
    <w:multiLevelType w:val="hybridMultilevel"/>
    <w:tmpl w:val="2EBEA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7F0D64"/>
    <w:multiLevelType w:val="hybridMultilevel"/>
    <w:tmpl w:val="B170B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26717C"/>
    <w:multiLevelType w:val="hybridMultilevel"/>
    <w:tmpl w:val="32043F18"/>
    <w:lvl w:ilvl="0" w:tplc="04090001">
      <w:start w:val="1"/>
      <w:numFmt w:val="bullet"/>
      <w:lvlText w:val=""/>
      <w:lvlJc w:val="left"/>
      <w:pPr>
        <w:ind w:left="2141" w:hanging="360"/>
      </w:pPr>
      <w:rPr>
        <w:rFonts w:ascii="Symbol" w:hAnsi="Symbol" w:hint="default"/>
      </w:rPr>
    </w:lvl>
    <w:lvl w:ilvl="1" w:tplc="04090003" w:tentative="1">
      <w:start w:val="1"/>
      <w:numFmt w:val="bullet"/>
      <w:lvlText w:val="o"/>
      <w:lvlJc w:val="left"/>
      <w:pPr>
        <w:ind w:left="2861" w:hanging="360"/>
      </w:pPr>
      <w:rPr>
        <w:rFonts w:ascii="Courier New" w:hAnsi="Courier New" w:cs="Courier New" w:hint="default"/>
      </w:rPr>
    </w:lvl>
    <w:lvl w:ilvl="2" w:tplc="04090005" w:tentative="1">
      <w:start w:val="1"/>
      <w:numFmt w:val="bullet"/>
      <w:lvlText w:val=""/>
      <w:lvlJc w:val="left"/>
      <w:pPr>
        <w:ind w:left="3581" w:hanging="360"/>
      </w:pPr>
      <w:rPr>
        <w:rFonts w:ascii="Wingdings" w:hAnsi="Wingdings" w:hint="default"/>
      </w:rPr>
    </w:lvl>
    <w:lvl w:ilvl="3" w:tplc="04090001" w:tentative="1">
      <w:start w:val="1"/>
      <w:numFmt w:val="bullet"/>
      <w:lvlText w:val=""/>
      <w:lvlJc w:val="left"/>
      <w:pPr>
        <w:ind w:left="4301" w:hanging="360"/>
      </w:pPr>
      <w:rPr>
        <w:rFonts w:ascii="Symbol" w:hAnsi="Symbol" w:hint="default"/>
      </w:rPr>
    </w:lvl>
    <w:lvl w:ilvl="4" w:tplc="04090003" w:tentative="1">
      <w:start w:val="1"/>
      <w:numFmt w:val="bullet"/>
      <w:lvlText w:val="o"/>
      <w:lvlJc w:val="left"/>
      <w:pPr>
        <w:ind w:left="5021" w:hanging="360"/>
      </w:pPr>
      <w:rPr>
        <w:rFonts w:ascii="Courier New" w:hAnsi="Courier New" w:cs="Courier New" w:hint="default"/>
      </w:rPr>
    </w:lvl>
    <w:lvl w:ilvl="5" w:tplc="04090005" w:tentative="1">
      <w:start w:val="1"/>
      <w:numFmt w:val="bullet"/>
      <w:lvlText w:val=""/>
      <w:lvlJc w:val="left"/>
      <w:pPr>
        <w:ind w:left="5741" w:hanging="360"/>
      </w:pPr>
      <w:rPr>
        <w:rFonts w:ascii="Wingdings" w:hAnsi="Wingdings" w:hint="default"/>
      </w:rPr>
    </w:lvl>
    <w:lvl w:ilvl="6" w:tplc="04090001" w:tentative="1">
      <w:start w:val="1"/>
      <w:numFmt w:val="bullet"/>
      <w:lvlText w:val=""/>
      <w:lvlJc w:val="left"/>
      <w:pPr>
        <w:ind w:left="6461" w:hanging="360"/>
      </w:pPr>
      <w:rPr>
        <w:rFonts w:ascii="Symbol" w:hAnsi="Symbol" w:hint="default"/>
      </w:rPr>
    </w:lvl>
    <w:lvl w:ilvl="7" w:tplc="04090003" w:tentative="1">
      <w:start w:val="1"/>
      <w:numFmt w:val="bullet"/>
      <w:lvlText w:val="o"/>
      <w:lvlJc w:val="left"/>
      <w:pPr>
        <w:ind w:left="7181" w:hanging="360"/>
      </w:pPr>
      <w:rPr>
        <w:rFonts w:ascii="Courier New" w:hAnsi="Courier New" w:cs="Courier New" w:hint="default"/>
      </w:rPr>
    </w:lvl>
    <w:lvl w:ilvl="8" w:tplc="04090005" w:tentative="1">
      <w:start w:val="1"/>
      <w:numFmt w:val="bullet"/>
      <w:lvlText w:val=""/>
      <w:lvlJc w:val="left"/>
      <w:pPr>
        <w:ind w:left="7901" w:hanging="360"/>
      </w:pPr>
      <w:rPr>
        <w:rFonts w:ascii="Wingdings" w:hAnsi="Wingdings" w:hint="default"/>
      </w:rPr>
    </w:lvl>
  </w:abstractNum>
  <w:abstractNum w:abstractNumId="8">
    <w:nsid w:val="1B523E4F"/>
    <w:multiLevelType w:val="hybridMultilevel"/>
    <w:tmpl w:val="27624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751D20"/>
    <w:multiLevelType w:val="hybridMultilevel"/>
    <w:tmpl w:val="2B107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CD1A65"/>
    <w:multiLevelType w:val="hybridMultilevel"/>
    <w:tmpl w:val="99C25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4AD455B"/>
    <w:multiLevelType w:val="hybridMultilevel"/>
    <w:tmpl w:val="CF4894B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4E469A6"/>
    <w:multiLevelType w:val="hybridMultilevel"/>
    <w:tmpl w:val="A65EE5A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51679FC"/>
    <w:multiLevelType w:val="singleLevel"/>
    <w:tmpl w:val="5E78AB82"/>
    <w:lvl w:ilvl="0">
      <w:start w:val="1"/>
      <w:numFmt w:val="bullet"/>
      <w:pStyle w:val="Notelist1"/>
      <w:lvlText w:val=""/>
      <w:lvlJc w:val="left"/>
      <w:pPr>
        <w:tabs>
          <w:tab w:val="num" w:pos="1224"/>
        </w:tabs>
        <w:ind w:left="1224" w:hanging="360"/>
      </w:pPr>
      <w:rPr>
        <w:rFonts w:ascii="Symbol" w:hAnsi="Symbol" w:hint="default"/>
      </w:rPr>
    </w:lvl>
  </w:abstractNum>
  <w:abstractNum w:abstractNumId="14">
    <w:nsid w:val="2BC26241"/>
    <w:multiLevelType w:val="hybridMultilevel"/>
    <w:tmpl w:val="2D382DB8"/>
    <w:lvl w:ilvl="0" w:tplc="04090001">
      <w:start w:val="1"/>
      <w:numFmt w:val="bullet"/>
      <w:lvlText w:val=""/>
      <w:lvlJc w:val="left"/>
      <w:pPr>
        <w:ind w:left="1305" w:hanging="360"/>
      </w:pPr>
      <w:rPr>
        <w:rFonts w:ascii="Symbol" w:hAnsi="Symbol" w:hint="default"/>
      </w:rPr>
    </w:lvl>
    <w:lvl w:ilvl="1" w:tplc="04090003">
      <w:start w:val="1"/>
      <w:numFmt w:val="bullet"/>
      <w:lvlText w:val="o"/>
      <w:lvlJc w:val="left"/>
      <w:pPr>
        <w:ind w:left="2025" w:hanging="360"/>
      </w:pPr>
      <w:rPr>
        <w:rFonts w:ascii="Courier New" w:hAnsi="Courier New" w:cs="Courier New" w:hint="default"/>
      </w:rPr>
    </w:lvl>
    <w:lvl w:ilvl="2" w:tplc="04090005" w:tentative="1">
      <w:start w:val="1"/>
      <w:numFmt w:val="bullet"/>
      <w:lvlText w:val=""/>
      <w:lvlJc w:val="left"/>
      <w:pPr>
        <w:ind w:left="2745" w:hanging="360"/>
      </w:pPr>
      <w:rPr>
        <w:rFonts w:ascii="Wingdings" w:hAnsi="Wingdings" w:hint="default"/>
      </w:rPr>
    </w:lvl>
    <w:lvl w:ilvl="3" w:tplc="04090001" w:tentative="1">
      <w:start w:val="1"/>
      <w:numFmt w:val="bullet"/>
      <w:lvlText w:val=""/>
      <w:lvlJc w:val="left"/>
      <w:pPr>
        <w:ind w:left="3465" w:hanging="360"/>
      </w:pPr>
      <w:rPr>
        <w:rFonts w:ascii="Symbol" w:hAnsi="Symbol" w:hint="default"/>
      </w:rPr>
    </w:lvl>
    <w:lvl w:ilvl="4" w:tplc="04090003" w:tentative="1">
      <w:start w:val="1"/>
      <w:numFmt w:val="bullet"/>
      <w:lvlText w:val="o"/>
      <w:lvlJc w:val="left"/>
      <w:pPr>
        <w:ind w:left="4185" w:hanging="360"/>
      </w:pPr>
      <w:rPr>
        <w:rFonts w:ascii="Courier New" w:hAnsi="Courier New" w:cs="Courier New" w:hint="default"/>
      </w:rPr>
    </w:lvl>
    <w:lvl w:ilvl="5" w:tplc="04090005" w:tentative="1">
      <w:start w:val="1"/>
      <w:numFmt w:val="bullet"/>
      <w:lvlText w:val=""/>
      <w:lvlJc w:val="left"/>
      <w:pPr>
        <w:ind w:left="4905" w:hanging="360"/>
      </w:pPr>
      <w:rPr>
        <w:rFonts w:ascii="Wingdings" w:hAnsi="Wingdings" w:hint="default"/>
      </w:rPr>
    </w:lvl>
    <w:lvl w:ilvl="6" w:tplc="04090001" w:tentative="1">
      <w:start w:val="1"/>
      <w:numFmt w:val="bullet"/>
      <w:lvlText w:val=""/>
      <w:lvlJc w:val="left"/>
      <w:pPr>
        <w:ind w:left="5625" w:hanging="360"/>
      </w:pPr>
      <w:rPr>
        <w:rFonts w:ascii="Symbol" w:hAnsi="Symbol" w:hint="default"/>
      </w:rPr>
    </w:lvl>
    <w:lvl w:ilvl="7" w:tplc="04090003" w:tentative="1">
      <w:start w:val="1"/>
      <w:numFmt w:val="bullet"/>
      <w:lvlText w:val="o"/>
      <w:lvlJc w:val="left"/>
      <w:pPr>
        <w:ind w:left="6345" w:hanging="360"/>
      </w:pPr>
      <w:rPr>
        <w:rFonts w:ascii="Courier New" w:hAnsi="Courier New" w:cs="Courier New" w:hint="default"/>
      </w:rPr>
    </w:lvl>
    <w:lvl w:ilvl="8" w:tplc="04090005" w:tentative="1">
      <w:start w:val="1"/>
      <w:numFmt w:val="bullet"/>
      <w:lvlText w:val=""/>
      <w:lvlJc w:val="left"/>
      <w:pPr>
        <w:ind w:left="7065" w:hanging="360"/>
      </w:pPr>
      <w:rPr>
        <w:rFonts w:ascii="Wingdings" w:hAnsi="Wingdings" w:hint="default"/>
      </w:rPr>
    </w:lvl>
  </w:abstractNum>
  <w:abstractNum w:abstractNumId="15">
    <w:nsid w:val="2C9177C1"/>
    <w:multiLevelType w:val="hybridMultilevel"/>
    <w:tmpl w:val="EF66B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ED42C4F"/>
    <w:multiLevelType w:val="hybridMultilevel"/>
    <w:tmpl w:val="28D8473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nsid w:val="31BB1A72"/>
    <w:multiLevelType w:val="hybridMultilevel"/>
    <w:tmpl w:val="889EA684"/>
    <w:lvl w:ilvl="0" w:tplc="9BFC9C98">
      <w:start w:val="1"/>
      <w:numFmt w:val="bullet"/>
      <w:lvlText w:val=""/>
      <w:lvlJc w:val="left"/>
      <w:pPr>
        <w:tabs>
          <w:tab w:val="num" w:pos="720"/>
        </w:tabs>
        <w:ind w:left="720" w:hanging="360"/>
      </w:pPr>
      <w:rPr>
        <w:rFonts w:ascii="Wingdings" w:hAnsi="Wingdings" w:hint="default"/>
      </w:rPr>
    </w:lvl>
    <w:lvl w:ilvl="1" w:tplc="0E4E1ADA">
      <w:start w:val="539"/>
      <w:numFmt w:val="bullet"/>
      <w:lvlText w:val="•"/>
      <w:lvlJc w:val="left"/>
      <w:pPr>
        <w:tabs>
          <w:tab w:val="num" w:pos="1440"/>
        </w:tabs>
        <w:ind w:left="1440" w:hanging="360"/>
      </w:pPr>
      <w:rPr>
        <w:rFonts w:ascii="Arial" w:hAnsi="Arial" w:hint="default"/>
      </w:rPr>
    </w:lvl>
    <w:lvl w:ilvl="2" w:tplc="8A02DB16" w:tentative="1">
      <w:start w:val="1"/>
      <w:numFmt w:val="bullet"/>
      <w:lvlText w:val=""/>
      <w:lvlJc w:val="left"/>
      <w:pPr>
        <w:tabs>
          <w:tab w:val="num" w:pos="2160"/>
        </w:tabs>
        <w:ind w:left="2160" w:hanging="360"/>
      </w:pPr>
      <w:rPr>
        <w:rFonts w:ascii="Wingdings" w:hAnsi="Wingdings" w:hint="default"/>
      </w:rPr>
    </w:lvl>
    <w:lvl w:ilvl="3" w:tplc="5D948B34" w:tentative="1">
      <w:start w:val="1"/>
      <w:numFmt w:val="bullet"/>
      <w:lvlText w:val=""/>
      <w:lvlJc w:val="left"/>
      <w:pPr>
        <w:tabs>
          <w:tab w:val="num" w:pos="2880"/>
        </w:tabs>
        <w:ind w:left="2880" w:hanging="360"/>
      </w:pPr>
      <w:rPr>
        <w:rFonts w:ascii="Wingdings" w:hAnsi="Wingdings" w:hint="default"/>
      </w:rPr>
    </w:lvl>
    <w:lvl w:ilvl="4" w:tplc="F2D0C932" w:tentative="1">
      <w:start w:val="1"/>
      <w:numFmt w:val="bullet"/>
      <w:lvlText w:val=""/>
      <w:lvlJc w:val="left"/>
      <w:pPr>
        <w:tabs>
          <w:tab w:val="num" w:pos="3600"/>
        </w:tabs>
        <w:ind w:left="3600" w:hanging="360"/>
      </w:pPr>
      <w:rPr>
        <w:rFonts w:ascii="Wingdings" w:hAnsi="Wingdings" w:hint="default"/>
      </w:rPr>
    </w:lvl>
    <w:lvl w:ilvl="5" w:tplc="2954DBC4" w:tentative="1">
      <w:start w:val="1"/>
      <w:numFmt w:val="bullet"/>
      <w:lvlText w:val=""/>
      <w:lvlJc w:val="left"/>
      <w:pPr>
        <w:tabs>
          <w:tab w:val="num" w:pos="4320"/>
        </w:tabs>
        <w:ind w:left="4320" w:hanging="360"/>
      </w:pPr>
      <w:rPr>
        <w:rFonts w:ascii="Wingdings" w:hAnsi="Wingdings" w:hint="default"/>
      </w:rPr>
    </w:lvl>
    <w:lvl w:ilvl="6" w:tplc="83442C5C" w:tentative="1">
      <w:start w:val="1"/>
      <w:numFmt w:val="bullet"/>
      <w:lvlText w:val=""/>
      <w:lvlJc w:val="left"/>
      <w:pPr>
        <w:tabs>
          <w:tab w:val="num" w:pos="5040"/>
        </w:tabs>
        <w:ind w:left="5040" w:hanging="360"/>
      </w:pPr>
      <w:rPr>
        <w:rFonts w:ascii="Wingdings" w:hAnsi="Wingdings" w:hint="default"/>
      </w:rPr>
    </w:lvl>
    <w:lvl w:ilvl="7" w:tplc="4F5AB41E" w:tentative="1">
      <w:start w:val="1"/>
      <w:numFmt w:val="bullet"/>
      <w:lvlText w:val=""/>
      <w:lvlJc w:val="left"/>
      <w:pPr>
        <w:tabs>
          <w:tab w:val="num" w:pos="5760"/>
        </w:tabs>
        <w:ind w:left="5760" w:hanging="360"/>
      </w:pPr>
      <w:rPr>
        <w:rFonts w:ascii="Wingdings" w:hAnsi="Wingdings" w:hint="default"/>
      </w:rPr>
    </w:lvl>
    <w:lvl w:ilvl="8" w:tplc="6942884A" w:tentative="1">
      <w:start w:val="1"/>
      <w:numFmt w:val="bullet"/>
      <w:lvlText w:val=""/>
      <w:lvlJc w:val="left"/>
      <w:pPr>
        <w:tabs>
          <w:tab w:val="num" w:pos="6480"/>
        </w:tabs>
        <w:ind w:left="6480" w:hanging="360"/>
      </w:pPr>
      <w:rPr>
        <w:rFonts w:ascii="Wingdings" w:hAnsi="Wingdings" w:hint="default"/>
      </w:rPr>
    </w:lvl>
  </w:abstractNum>
  <w:abstractNum w:abstractNumId="18">
    <w:nsid w:val="31E60046"/>
    <w:multiLevelType w:val="hybridMultilevel"/>
    <w:tmpl w:val="33C806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4AC5861"/>
    <w:multiLevelType w:val="multilevel"/>
    <w:tmpl w:val="B8ECAAA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nsid w:val="38333F78"/>
    <w:multiLevelType w:val="hybridMultilevel"/>
    <w:tmpl w:val="3DC050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8C05105"/>
    <w:multiLevelType w:val="hybridMultilevel"/>
    <w:tmpl w:val="DA7411A6"/>
    <w:lvl w:ilvl="0" w:tplc="0409000F">
      <w:start w:val="1"/>
      <w:numFmt w:val="decimal"/>
      <w:lvlText w:val="%1."/>
      <w:lvlJc w:val="left"/>
      <w:pPr>
        <w:ind w:left="759" w:hanging="360"/>
      </w:pPr>
      <w:rPr>
        <w:rFonts w:hint="default"/>
      </w:rPr>
    </w:lvl>
    <w:lvl w:ilvl="1" w:tplc="04090003" w:tentative="1">
      <w:start w:val="1"/>
      <w:numFmt w:val="bullet"/>
      <w:lvlText w:val="o"/>
      <w:lvlJc w:val="left"/>
      <w:pPr>
        <w:ind w:left="1479" w:hanging="360"/>
      </w:pPr>
      <w:rPr>
        <w:rFonts w:ascii="Courier New" w:hAnsi="Courier New" w:cs="Courier New" w:hint="default"/>
      </w:rPr>
    </w:lvl>
    <w:lvl w:ilvl="2" w:tplc="04090005" w:tentative="1">
      <w:start w:val="1"/>
      <w:numFmt w:val="bullet"/>
      <w:lvlText w:val=""/>
      <w:lvlJc w:val="left"/>
      <w:pPr>
        <w:ind w:left="2199" w:hanging="360"/>
      </w:pPr>
      <w:rPr>
        <w:rFonts w:ascii="Wingdings" w:hAnsi="Wingdings" w:hint="default"/>
      </w:rPr>
    </w:lvl>
    <w:lvl w:ilvl="3" w:tplc="04090001" w:tentative="1">
      <w:start w:val="1"/>
      <w:numFmt w:val="bullet"/>
      <w:lvlText w:val=""/>
      <w:lvlJc w:val="left"/>
      <w:pPr>
        <w:ind w:left="2919" w:hanging="360"/>
      </w:pPr>
      <w:rPr>
        <w:rFonts w:ascii="Symbol" w:hAnsi="Symbol" w:hint="default"/>
      </w:rPr>
    </w:lvl>
    <w:lvl w:ilvl="4" w:tplc="04090003" w:tentative="1">
      <w:start w:val="1"/>
      <w:numFmt w:val="bullet"/>
      <w:lvlText w:val="o"/>
      <w:lvlJc w:val="left"/>
      <w:pPr>
        <w:ind w:left="3639" w:hanging="360"/>
      </w:pPr>
      <w:rPr>
        <w:rFonts w:ascii="Courier New" w:hAnsi="Courier New" w:cs="Courier New" w:hint="default"/>
      </w:rPr>
    </w:lvl>
    <w:lvl w:ilvl="5" w:tplc="04090005" w:tentative="1">
      <w:start w:val="1"/>
      <w:numFmt w:val="bullet"/>
      <w:lvlText w:val=""/>
      <w:lvlJc w:val="left"/>
      <w:pPr>
        <w:ind w:left="4359" w:hanging="360"/>
      </w:pPr>
      <w:rPr>
        <w:rFonts w:ascii="Wingdings" w:hAnsi="Wingdings" w:hint="default"/>
      </w:rPr>
    </w:lvl>
    <w:lvl w:ilvl="6" w:tplc="04090001" w:tentative="1">
      <w:start w:val="1"/>
      <w:numFmt w:val="bullet"/>
      <w:lvlText w:val=""/>
      <w:lvlJc w:val="left"/>
      <w:pPr>
        <w:ind w:left="5079" w:hanging="360"/>
      </w:pPr>
      <w:rPr>
        <w:rFonts w:ascii="Symbol" w:hAnsi="Symbol" w:hint="default"/>
      </w:rPr>
    </w:lvl>
    <w:lvl w:ilvl="7" w:tplc="04090003" w:tentative="1">
      <w:start w:val="1"/>
      <w:numFmt w:val="bullet"/>
      <w:lvlText w:val="o"/>
      <w:lvlJc w:val="left"/>
      <w:pPr>
        <w:ind w:left="5799" w:hanging="360"/>
      </w:pPr>
      <w:rPr>
        <w:rFonts w:ascii="Courier New" w:hAnsi="Courier New" w:cs="Courier New" w:hint="default"/>
      </w:rPr>
    </w:lvl>
    <w:lvl w:ilvl="8" w:tplc="04090005" w:tentative="1">
      <w:start w:val="1"/>
      <w:numFmt w:val="bullet"/>
      <w:lvlText w:val=""/>
      <w:lvlJc w:val="left"/>
      <w:pPr>
        <w:ind w:left="6519" w:hanging="360"/>
      </w:pPr>
      <w:rPr>
        <w:rFonts w:ascii="Wingdings" w:hAnsi="Wingdings" w:hint="default"/>
      </w:rPr>
    </w:lvl>
  </w:abstractNum>
  <w:abstractNum w:abstractNumId="22">
    <w:nsid w:val="3B7824B3"/>
    <w:multiLevelType w:val="hybridMultilevel"/>
    <w:tmpl w:val="3208A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02F0EFD"/>
    <w:multiLevelType w:val="hybridMultilevel"/>
    <w:tmpl w:val="F680165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3BF267E"/>
    <w:multiLevelType w:val="hybridMultilevel"/>
    <w:tmpl w:val="C78CF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3FD069B"/>
    <w:multiLevelType w:val="hybridMultilevel"/>
    <w:tmpl w:val="2D826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6C52890"/>
    <w:multiLevelType w:val="hybridMultilevel"/>
    <w:tmpl w:val="9A043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AFA1442"/>
    <w:multiLevelType w:val="multilevel"/>
    <w:tmpl w:val="BF941F9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3F5355D"/>
    <w:multiLevelType w:val="hybridMultilevel"/>
    <w:tmpl w:val="F0FEE684"/>
    <w:lvl w:ilvl="0" w:tplc="132A9B86">
      <w:start w:val="1"/>
      <w:numFmt w:val="bullet"/>
      <w:lvlText w:val=""/>
      <w:lvlJc w:val="left"/>
      <w:pPr>
        <w:tabs>
          <w:tab w:val="num" w:pos="720"/>
        </w:tabs>
        <w:ind w:left="720" w:hanging="360"/>
      </w:pPr>
      <w:rPr>
        <w:rFonts w:ascii="Symbol" w:hAnsi="Symbol" w:hint="default"/>
        <w:color w:val="auto"/>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nsid w:val="54C37CFE"/>
    <w:multiLevelType w:val="hybridMultilevel"/>
    <w:tmpl w:val="967A312C"/>
    <w:lvl w:ilvl="0" w:tplc="04090001">
      <w:start w:val="1"/>
      <w:numFmt w:val="bullet"/>
      <w:lvlText w:val=""/>
      <w:lvlJc w:val="left"/>
      <w:pPr>
        <w:ind w:left="757" w:hanging="360"/>
      </w:pPr>
      <w:rPr>
        <w:rFonts w:ascii="Symbol" w:hAnsi="Symbol"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30">
    <w:nsid w:val="562C1B8C"/>
    <w:multiLevelType w:val="hybridMultilevel"/>
    <w:tmpl w:val="B87AB60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414A0C8C">
      <w:start w:val="1"/>
      <w:numFmt w:val="bullet"/>
      <w:lvlText w:val=""/>
      <w:lvlJc w:val="left"/>
      <w:pPr>
        <w:ind w:left="2880" w:hanging="360"/>
      </w:pPr>
      <w:rPr>
        <w:rFonts w:ascii="Wingdings" w:eastAsia="Times New Roman" w:hAnsi="Wingdings" w:cs="Times New Roman"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56E30120"/>
    <w:multiLevelType w:val="hybridMultilevel"/>
    <w:tmpl w:val="BB66A920"/>
    <w:lvl w:ilvl="0" w:tplc="A6707F8E">
      <w:start w:val="1"/>
      <w:numFmt w:val="bullet"/>
      <w:lvlText w:val=""/>
      <w:lvlJc w:val="left"/>
      <w:pPr>
        <w:tabs>
          <w:tab w:val="num" w:pos="720"/>
        </w:tabs>
        <w:ind w:left="720" w:hanging="360"/>
      </w:pPr>
      <w:rPr>
        <w:rFonts w:ascii="Wingdings" w:hAnsi="Wingdings" w:hint="default"/>
      </w:rPr>
    </w:lvl>
    <w:lvl w:ilvl="1" w:tplc="D89C6BC4">
      <w:start w:val="539"/>
      <w:numFmt w:val="bullet"/>
      <w:lvlText w:val="•"/>
      <w:lvlJc w:val="left"/>
      <w:pPr>
        <w:tabs>
          <w:tab w:val="num" w:pos="1440"/>
        </w:tabs>
        <w:ind w:left="1440" w:hanging="360"/>
      </w:pPr>
      <w:rPr>
        <w:rFonts w:ascii="Arial" w:hAnsi="Arial" w:hint="default"/>
      </w:rPr>
    </w:lvl>
    <w:lvl w:ilvl="2" w:tplc="DB98D0C0" w:tentative="1">
      <w:start w:val="1"/>
      <w:numFmt w:val="bullet"/>
      <w:lvlText w:val=""/>
      <w:lvlJc w:val="left"/>
      <w:pPr>
        <w:tabs>
          <w:tab w:val="num" w:pos="2160"/>
        </w:tabs>
        <w:ind w:left="2160" w:hanging="360"/>
      </w:pPr>
      <w:rPr>
        <w:rFonts w:ascii="Wingdings" w:hAnsi="Wingdings" w:hint="default"/>
      </w:rPr>
    </w:lvl>
    <w:lvl w:ilvl="3" w:tplc="D3EA3124" w:tentative="1">
      <w:start w:val="1"/>
      <w:numFmt w:val="bullet"/>
      <w:lvlText w:val=""/>
      <w:lvlJc w:val="left"/>
      <w:pPr>
        <w:tabs>
          <w:tab w:val="num" w:pos="2880"/>
        </w:tabs>
        <w:ind w:left="2880" w:hanging="360"/>
      </w:pPr>
      <w:rPr>
        <w:rFonts w:ascii="Wingdings" w:hAnsi="Wingdings" w:hint="default"/>
      </w:rPr>
    </w:lvl>
    <w:lvl w:ilvl="4" w:tplc="906298F0" w:tentative="1">
      <w:start w:val="1"/>
      <w:numFmt w:val="bullet"/>
      <w:lvlText w:val=""/>
      <w:lvlJc w:val="left"/>
      <w:pPr>
        <w:tabs>
          <w:tab w:val="num" w:pos="3600"/>
        </w:tabs>
        <w:ind w:left="3600" w:hanging="360"/>
      </w:pPr>
      <w:rPr>
        <w:rFonts w:ascii="Wingdings" w:hAnsi="Wingdings" w:hint="default"/>
      </w:rPr>
    </w:lvl>
    <w:lvl w:ilvl="5" w:tplc="BE2AF272" w:tentative="1">
      <w:start w:val="1"/>
      <w:numFmt w:val="bullet"/>
      <w:lvlText w:val=""/>
      <w:lvlJc w:val="left"/>
      <w:pPr>
        <w:tabs>
          <w:tab w:val="num" w:pos="4320"/>
        </w:tabs>
        <w:ind w:left="4320" w:hanging="360"/>
      </w:pPr>
      <w:rPr>
        <w:rFonts w:ascii="Wingdings" w:hAnsi="Wingdings" w:hint="default"/>
      </w:rPr>
    </w:lvl>
    <w:lvl w:ilvl="6" w:tplc="BE265CDE" w:tentative="1">
      <w:start w:val="1"/>
      <w:numFmt w:val="bullet"/>
      <w:lvlText w:val=""/>
      <w:lvlJc w:val="left"/>
      <w:pPr>
        <w:tabs>
          <w:tab w:val="num" w:pos="5040"/>
        </w:tabs>
        <w:ind w:left="5040" w:hanging="360"/>
      </w:pPr>
      <w:rPr>
        <w:rFonts w:ascii="Wingdings" w:hAnsi="Wingdings" w:hint="default"/>
      </w:rPr>
    </w:lvl>
    <w:lvl w:ilvl="7" w:tplc="081EB412" w:tentative="1">
      <w:start w:val="1"/>
      <w:numFmt w:val="bullet"/>
      <w:lvlText w:val=""/>
      <w:lvlJc w:val="left"/>
      <w:pPr>
        <w:tabs>
          <w:tab w:val="num" w:pos="5760"/>
        </w:tabs>
        <w:ind w:left="5760" w:hanging="360"/>
      </w:pPr>
      <w:rPr>
        <w:rFonts w:ascii="Wingdings" w:hAnsi="Wingdings" w:hint="default"/>
      </w:rPr>
    </w:lvl>
    <w:lvl w:ilvl="8" w:tplc="85A0CB62" w:tentative="1">
      <w:start w:val="1"/>
      <w:numFmt w:val="bullet"/>
      <w:lvlText w:val=""/>
      <w:lvlJc w:val="left"/>
      <w:pPr>
        <w:tabs>
          <w:tab w:val="num" w:pos="6480"/>
        </w:tabs>
        <w:ind w:left="6480" w:hanging="360"/>
      </w:pPr>
      <w:rPr>
        <w:rFonts w:ascii="Wingdings" w:hAnsi="Wingdings" w:hint="default"/>
      </w:rPr>
    </w:lvl>
  </w:abstractNum>
  <w:abstractNum w:abstractNumId="32">
    <w:nsid w:val="59F6748C"/>
    <w:multiLevelType w:val="hybridMultilevel"/>
    <w:tmpl w:val="E47AB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E6C0CBD"/>
    <w:multiLevelType w:val="hybridMultilevel"/>
    <w:tmpl w:val="63D4295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13E619E"/>
    <w:multiLevelType w:val="multilevel"/>
    <w:tmpl w:val="861456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3091C21"/>
    <w:multiLevelType w:val="hybridMultilevel"/>
    <w:tmpl w:val="867E067A"/>
    <w:lvl w:ilvl="0" w:tplc="E6A0482C">
      <w:start w:val="1"/>
      <w:numFmt w:val="bullet"/>
      <w:lvlText w:val="•"/>
      <w:lvlJc w:val="left"/>
      <w:pPr>
        <w:tabs>
          <w:tab w:val="num" w:pos="720"/>
        </w:tabs>
        <w:ind w:left="720" w:hanging="360"/>
      </w:pPr>
      <w:rPr>
        <w:rFonts w:ascii="Times New Roman" w:hAnsi="Times New Roman" w:hint="default"/>
      </w:rPr>
    </w:lvl>
    <w:lvl w:ilvl="1" w:tplc="53A44CA6" w:tentative="1">
      <w:start w:val="1"/>
      <w:numFmt w:val="bullet"/>
      <w:lvlText w:val="•"/>
      <w:lvlJc w:val="left"/>
      <w:pPr>
        <w:tabs>
          <w:tab w:val="num" w:pos="1440"/>
        </w:tabs>
        <w:ind w:left="1440" w:hanging="360"/>
      </w:pPr>
      <w:rPr>
        <w:rFonts w:ascii="Times New Roman" w:hAnsi="Times New Roman" w:hint="default"/>
      </w:rPr>
    </w:lvl>
    <w:lvl w:ilvl="2" w:tplc="D8C2439E" w:tentative="1">
      <w:start w:val="1"/>
      <w:numFmt w:val="bullet"/>
      <w:lvlText w:val="•"/>
      <w:lvlJc w:val="left"/>
      <w:pPr>
        <w:tabs>
          <w:tab w:val="num" w:pos="2160"/>
        </w:tabs>
        <w:ind w:left="2160" w:hanging="360"/>
      </w:pPr>
      <w:rPr>
        <w:rFonts w:ascii="Times New Roman" w:hAnsi="Times New Roman" w:hint="default"/>
      </w:rPr>
    </w:lvl>
    <w:lvl w:ilvl="3" w:tplc="9AB24456" w:tentative="1">
      <w:start w:val="1"/>
      <w:numFmt w:val="bullet"/>
      <w:lvlText w:val="•"/>
      <w:lvlJc w:val="left"/>
      <w:pPr>
        <w:tabs>
          <w:tab w:val="num" w:pos="2880"/>
        </w:tabs>
        <w:ind w:left="2880" w:hanging="360"/>
      </w:pPr>
      <w:rPr>
        <w:rFonts w:ascii="Times New Roman" w:hAnsi="Times New Roman" w:hint="default"/>
      </w:rPr>
    </w:lvl>
    <w:lvl w:ilvl="4" w:tplc="274E39B6" w:tentative="1">
      <w:start w:val="1"/>
      <w:numFmt w:val="bullet"/>
      <w:lvlText w:val="•"/>
      <w:lvlJc w:val="left"/>
      <w:pPr>
        <w:tabs>
          <w:tab w:val="num" w:pos="3600"/>
        </w:tabs>
        <w:ind w:left="3600" w:hanging="360"/>
      </w:pPr>
      <w:rPr>
        <w:rFonts w:ascii="Times New Roman" w:hAnsi="Times New Roman" w:hint="default"/>
      </w:rPr>
    </w:lvl>
    <w:lvl w:ilvl="5" w:tplc="740451DC" w:tentative="1">
      <w:start w:val="1"/>
      <w:numFmt w:val="bullet"/>
      <w:lvlText w:val="•"/>
      <w:lvlJc w:val="left"/>
      <w:pPr>
        <w:tabs>
          <w:tab w:val="num" w:pos="4320"/>
        </w:tabs>
        <w:ind w:left="4320" w:hanging="360"/>
      </w:pPr>
      <w:rPr>
        <w:rFonts w:ascii="Times New Roman" w:hAnsi="Times New Roman" w:hint="default"/>
      </w:rPr>
    </w:lvl>
    <w:lvl w:ilvl="6" w:tplc="E64EFEE4" w:tentative="1">
      <w:start w:val="1"/>
      <w:numFmt w:val="bullet"/>
      <w:lvlText w:val="•"/>
      <w:lvlJc w:val="left"/>
      <w:pPr>
        <w:tabs>
          <w:tab w:val="num" w:pos="5040"/>
        </w:tabs>
        <w:ind w:left="5040" w:hanging="360"/>
      </w:pPr>
      <w:rPr>
        <w:rFonts w:ascii="Times New Roman" w:hAnsi="Times New Roman" w:hint="default"/>
      </w:rPr>
    </w:lvl>
    <w:lvl w:ilvl="7" w:tplc="0B3A044A" w:tentative="1">
      <w:start w:val="1"/>
      <w:numFmt w:val="bullet"/>
      <w:lvlText w:val="•"/>
      <w:lvlJc w:val="left"/>
      <w:pPr>
        <w:tabs>
          <w:tab w:val="num" w:pos="5760"/>
        </w:tabs>
        <w:ind w:left="5760" w:hanging="360"/>
      </w:pPr>
      <w:rPr>
        <w:rFonts w:ascii="Times New Roman" w:hAnsi="Times New Roman" w:hint="default"/>
      </w:rPr>
    </w:lvl>
    <w:lvl w:ilvl="8" w:tplc="02CA4292" w:tentative="1">
      <w:start w:val="1"/>
      <w:numFmt w:val="bullet"/>
      <w:lvlText w:val="•"/>
      <w:lvlJc w:val="left"/>
      <w:pPr>
        <w:tabs>
          <w:tab w:val="num" w:pos="6480"/>
        </w:tabs>
        <w:ind w:left="6480" w:hanging="360"/>
      </w:pPr>
      <w:rPr>
        <w:rFonts w:ascii="Times New Roman" w:hAnsi="Times New Roman" w:hint="default"/>
      </w:rPr>
    </w:lvl>
  </w:abstractNum>
  <w:abstractNum w:abstractNumId="36">
    <w:nsid w:val="65791DC2"/>
    <w:multiLevelType w:val="hybridMultilevel"/>
    <w:tmpl w:val="B414EBB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80C65A7"/>
    <w:multiLevelType w:val="hybridMultilevel"/>
    <w:tmpl w:val="F79484D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EC2579D"/>
    <w:multiLevelType w:val="hybridMultilevel"/>
    <w:tmpl w:val="8C669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0DB4723"/>
    <w:multiLevelType w:val="hybridMultilevel"/>
    <w:tmpl w:val="AF6C6E1E"/>
    <w:lvl w:ilvl="0" w:tplc="01CA084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2033794"/>
    <w:multiLevelType w:val="hybridMultilevel"/>
    <w:tmpl w:val="DF4614B6"/>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2794E17"/>
    <w:multiLevelType w:val="multilevel"/>
    <w:tmpl w:val="2AA8CE1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2">
    <w:nsid w:val="73462116"/>
    <w:multiLevelType w:val="hybridMultilevel"/>
    <w:tmpl w:val="3F4A4B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3A30E40"/>
    <w:multiLevelType w:val="hybridMultilevel"/>
    <w:tmpl w:val="AA9CD1F2"/>
    <w:lvl w:ilvl="0" w:tplc="B7747270">
      <w:start w:val="1"/>
      <w:numFmt w:val="bullet"/>
      <w:lvlText w:val=""/>
      <w:lvlJc w:val="left"/>
      <w:pPr>
        <w:tabs>
          <w:tab w:val="num" w:pos="720"/>
        </w:tabs>
        <w:ind w:left="720" w:hanging="360"/>
      </w:pPr>
      <w:rPr>
        <w:rFonts w:ascii="Wingdings" w:hAnsi="Wingdings" w:hint="default"/>
      </w:rPr>
    </w:lvl>
    <w:lvl w:ilvl="1" w:tplc="D228E750" w:tentative="1">
      <w:start w:val="1"/>
      <w:numFmt w:val="bullet"/>
      <w:lvlText w:val=""/>
      <w:lvlJc w:val="left"/>
      <w:pPr>
        <w:tabs>
          <w:tab w:val="num" w:pos="1440"/>
        </w:tabs>
        <w:ind w:left="1440" w:hanging="360"/>
      </w:pPr>
      <w:rPr>
        <w:rFonts w:ascii="Wingdings" w:hAnsi="Wingdings" w:hint="default"/>
      </w:rPr>
    </w:lvl>
    <w:lvl w:ilvl="2" w:tplc="7EC257BC" w:tentative="1">
      <w:start w:val="1"/>
      <w:numFmt w:val="bullet"/>
      <w:lvlText w:val=""/>
      <w:lvlJc w:val="left"/>
      <w:pPr>
        <w:tabs>
          <w:tab w:val="num" w:pos="2160"/>
        </w:tabs>
        <w:ind w:left="2160" w:hanging="360"/>
      </w:pPr>
      <w:rPr>
        <w:rFonts w:ascii="Wingdings" w:hAnsi="Wingdings" w:hint="default"/>
      </w:rPr>
    </w:lvl>
    <w:lvl w:ilvl="3" w:tplc="4AFCFA20" w:tentative="1">
      <w:start w:val="1"/>
      <w:numFmt w:val="bullet"/>
      <w:lvlText w:val=""/>
      <w:lvlJc w:val="left"/>
      <w:pPr>
        <w:tabs>
          <w:tab w:val="num" w:pos="2880"/>
        </w:tabs>
        <w:ind w:left="2880" w:hanging="360"/>
      </w:pPr>
      <w:rPr>
        <w:rFonts w:ascii="Wingdings" w:hAnsi="Wingdings" w:hint="default"/>
      </w:rPr>
    </w:lvl>
    <w:lvl w:ilvl="4" w:tplc="4268ED68" w:tentative="1">
      <w:start w:val="1"/>
      <w:numFmt w:val="bullet"/>
      <w:lvlText w:val=""/>
      <w:lvlJc w:val="left"/>
      <w:pPr>
        <w:tabs>
          <w:tab w:val="num" w:pos="3600"/>
        </w:tabs>
        <w:ind w:left="3600" w:hanging="360"/>
      </w:pPr>
      <w:rPr>
        <w:rFonts w:ascii="Wingdings" w:hAnsi="Wingdings" w:hint="default"/>
      </w:rPr>
    </w:lvl>
    <w:lvl w:ilvl="5" w:tplc="653AF190" w:tentative="1">
      <w:start w:val="1"/>
      <w:numFmt w:val="bullet"/>
      <w:lvlText w:val=""/>
      <w:lvlJc w:val="left"/>
      <w:pPr>
        <w:tabs>
          <w:tab w:val="num" w:pos="4320"/>
        </w:tabs>
        <w:ind w:left="4320" w:hanging="360"/>
      </w:pPr>
      <w:rPr>
        <w:rFonts w:ascii="Wingdings" w:hAnsi="Wingdings" w:hint="default"/>
      </w:rPr>
    </w:lvl>
    <w:lvl w:ilvl="6" w:tplc="E37A71FA" w:tentative="1">
      <w:start w:val="1"/>
      <w:numFmt w:val="bullet"/>
      <w:lvlText w:val=""/>
      <w:lvlJc w:val="left"/>
      <w:pPr>
        <w:tabs>
          <w:tab w:val="num" w:pos="5040"/>
        </w:tabs>
        <w:ind w:left="5040" w:hanging="360"/>
      </w:pPr>
      <w:rPr>
        <w:rFonts w:ascii="Wingdings" w:hAnsi="Wingdings" w:hint="default"/>
      </w:rPr>
    </w:lvl>
    <w:lvl w:ilvl="7" w:tplc="F6AA7D5A" w:tentative="1">
      <w:start w:val="1"/>
      <w:numFmt w:val="bullet"/>
      <w:lvlText w:val=""/>
      <w:lvlJc w:val="left"/>
      <w:pPr>
        <w:tabs>
          <w:tab w:val="num" w:pos="5760"/>
        </w:tabs>
        <w:ind w:left="5760" w:hanging="360"/>
      </w:pPr>
      <w:rPr>
        <w:rFonts w:ascii="Wingdings" w:hAnsi="Wingdings" w:hint="default"/>
      </w:rPr>
    </w:lvl>
    <w:lvl w:ilvl="8" w:tplc="54A80FC2" w:tentative="1">
      <w:start w:val="1"/>
      <w:numFmt w:val="bullet"/>
      <w:lvlText w:val=""/>
      <w:lvlJc w:val="left"/>
      <w:pPr>
        <w:tabs>
          <w:tab w:val="num" w:pos="6480"/>
        </w:tabs>
        <w:ind w:left="6480" w:hanging="360"/>
      </w:pPr>
      <w:rPr>
        <w:rFonts w:ascii="Wingdings" w:hAnsi="Wingdings" w:hint="default"/>
      </w:rPr>
    </w:lvl>
  </w:abstractNum>
  <w:abstractNum w:abstractNumId="44">
    <w:nsid w:val="754411B4"/>
    <w:multiLevelType w:val="hybridMultilevel"/>
    <w:tmpl w:val="6B028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74262FD"/>
    <w:multiLevelType w:val="multilevel"/>
    <w:tmpl w:val="82FC8BA8"/>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13"/>
  </w:num>
  <w:num w:numId="3">
    <w:abstractNumId w:val="41"/>
  </w:num>
  <w:num w:numId="4">
    <w:abstractNumId w:val="16"/>
  </w:num>
  <w:num w:numId="5">
    <w:abstractNumId w:val="38"/>
  </w:num>
  <w:num w:numId="6">
    <w:abstractNumId w:val="40"/>
  </w:num>
  <w:num w:numId="7">
    <w:abstractNumId w:val="14"/>
  </w:num>
  <w:num w:numId="8">
    <w:abstractNumId w:val="30"/>
  </w:num>
  <w:num w:numId="9">
    <w:abstractNumId w:val="23"/>
  </w:num>
  <w:num w:numId="10">
    <w:abstractNumId w:val="37"/>
  </w:num>
  <w:num w:numId="11">
    <w:abstractNumId w:val="25"/>
  </w:num>
  <w:num w:numId="12">
    <w:abstractNumId w:val="27"/>
  </w:num>
  <w:num w:numId="13">
    <w:abstractNumId w:val="9"/>
  </w:num>
  <w:num w:numId="14">
    <w:abstractNumId w:val="19"/>
  </w:num>
  <w:num w:numId="15">
    <w:abstractNumId w:val="45"/>
  </w:num>
  <w:num w:numId="16">
    <w:abstractNumId w:val="33"/>
  </w:num>
  <w:num w:numId="17">
    <w:abstractNumId w:val="1"/>
  </w:num>
  <w:num w:numId="18">
    <w:abstractNumId w:val="18"/>
  </w:num>
  <w:num w:numId="19">
    <w:abstractNumId w:val="44"/>
  </w:num>
  <w:num w:numId="20">
    <w:abstractNumId w:val="26"/>
  </w:num>
  <w:num w:numId="21">
    <w:abstractNumId w:val="24"/>
  </w:num>
  <w:num w:numId="22">
    <w:abstractNumId w:val="29"/>
  </w:num>
  <w:num w:numId="23">
    <w:abstractNumId w:val="3"/>
  </w:num>
  <w:num w:numId="24">
    <w:abstractNumId w:val="32"/>
  </w:num>
  <w:num w:numId="25">
    <w:abstractNumId w:val="5"/>
  </w:num>
  <w:num w:numId="26">
    <w:abstractNumId w:val="7"/>
  </w:num>
  <w:num w:numId="27">
    <w:abstractNumId w:val="6"/>
  </w:num>
  <w:num w:numId="28">
    <w:abstractNumId w:val="4"/>
  </w:num>
  <w:num w:numId="29">
    <w:abstractNumId w:val="36"/>
  </w:num>
  <w:num w:numId="30">
    <w:abstractNumId w:val="42"/>
  </w:num>
  <w:num w:numId="31">
    <w:abstractNumId w:val="10"/>
  </w:num>
  <w:num w:numId="32">
    <w:abstractNumId w:val="22"/>
  </w:num>
  <w:num w:numId="33">
    <w:abstractNumId w:val="8"/>
  </w:num>
  <w:num w:numId="34">
    <w:abstractNumId w:val="12"/>
  </w:num>
  <w:num w:numId="35">
    <w:abstractNumId w:val="34"/>
  </w:num>
  <w:num w:numId="36">
    <w:abstractNumId w:val="15"/>
  </w:num>
  <w:num w:numId="37">
    <w:abstractNumId w:val="2"/>
  </w:num>
  <w:num w:numId="38">
    <w:abstractNumId w:val="39"/>
  </w:num>
  <w:num w:numId="39">
    <w:abstractNumId w:val="20"/>
  </w:num>
  <w:num w:numId="40">
    <w:abstractNumId w:val="21"/>
  </w:num>
  <w:num w:numId="41">
    <w:abstractNumId w:val="11"/>
  </w:num>
  <w:num w:numId="42">
    <w:abstractNumId w:val="31"/>
  </w:num>
  <w:num w:numId="43">
    <w:abstractNumId w:val="17"/>
  </w:num>
  <w:num w:numId="44">
    <w:abstractNumId w:val="43"/>
  </w:num>
  <w:num w:numId="45">
    <w:abstractNumId w:val="35"/>
  </w:num>
  <w:num w:numId="46">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drawingGridHorizontalSpacing w:val="110"/>
  <w:displayHorizontalDrawingGridEvery w:val="2"/>
  <w:characterSpacingControl w:val="doNotCompress"/>
  <w:hdrShapeDefaults>
    <o:shapedefaults v:ext="edit" spidmax="2050" fillcolor="#002060" stroke="f" strokecolor="none [3213]">
      <v:fill color="#002060"/>
      <v:stroke color="none [3213]" on="f"/>
      <v:shadow color="black" opacity="49150f" offset=".74833mm,.74833mm"/>
      <o:colormru v:ext="edit" colors="#cff"/>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FC26A4"/>
    <w:rsid w:val="00000DF6"/>
    <w:rsid w:val="00000F3C"/>
    <w:rsid w:val="0000154E"/>
    <w:rsid w:val="00001F60"/>
    <w:rsid w:val="00001F71"/>
    <w:rsid w:val="00002775"/>
    <w:rsid w:val="00002C11"/>
    <w:rsid w:val="00002C7E"/>
    <w:rsid w:val="00003643"/>
    <w:rsid w:val="00003948"/>
    <w:rsid w:val="0000399D"/>
    <w:rsid w:val="000047F6"/>
    <w:rsid w:val="00004B1C"/>
    <w:rsid w:val="0000539C"/>
    <w:rsid w:val="00005B7E"/>
    <w:rsid w:val="00005BD6"/>
    <w:rsid w:val="00006A3A"/>
    <w:rsid w:val="00006ED5"/>
    <w:rsid w:val="00007364"/>
    <w:rsid w:val="00007CC3"/>
    <w:rsid w:val="00007CFA"/>
    <w:rsid w:val="00007E94"/>
    <w:rsid w:val="00010985"/>
    <w:rsid w:val="000109E9"/>
    <w:rsid w:val="000109EB"/>
    <w:rsid w:val="00010A04"/>
    <w:rsid w:val="00010A09"/>
    <w:rsid w:val="00010C4C"/>
    <w:rsid w:val="00010D9F"/>
    <w:rsid w:val="00010F9A"/>
    <w:rsid w:val="0001110D"/>
    <w:rsid w:val="00011900"/>
    <w:rsid w:val="00011A60"/>
    <w:rsid w:val="00011AAA"/>
    <w:rsid w:val="00011EEF"/>
    <w:rsid w:val="000122C9"/>
    <w:rsid w:val="000123B0"/>
    <w:rsid w:val="0001266B"/>
    <w:rsid w:val="000127B9"/>
    <w:rsid w:val="00012FEA"/>
    <w:rsid w:val="000134CD"/>
    <w:rsid w:val="00013A80"/>
    <w:rsid w:val="00013D94"/>
    <w:rsid w:val="0001400A"/>
    <w:rsid w:val="000144AD"/>
    <w:rsid w:val="000145E5"/>
    <w:rsid w:val="000146AC"/>
    <w:rsid w:val="00014BE9"/>
    <w:rsid w:val="00014C4F"/>
    <w:rsid w:val="00014E2D"/>
    <w:rsid w:val="00015323"/>
    <w:rsid w:val="00015777"/>
    <w:rsid w:val="000159FB"/>
    <w:rsid w:val="00015B2F"/>
    <w:rsid w:val="0001615D"/>
    <w:rsid w:val="0001656D"/>
    <w:rsid w:val="00016CBD"/>
    <w:rsid w:val="00017677"/>
    <w:rsid w:val="000201D1"/>
    <w:rsid w:val="00020421"/>
    <w:rsid w:val="0002046E"/>
    <w:rsid w:val="000204DF"/>
    <w:rsid w:val="00020648"/>
    <w:rsid w:val="000206D7"/>
    <w:rsid w:val="00020FB1"/>
    <w:rsid w:val="00020FDF"/>
    <w:rsid w:val="00021187"/>
    <w:rsid w:val="000211AC"/>
    <w:rsid w:val="000216D0"/>
    <w:rsid w:val="000217E8"/>
    <w:rsid w:val="0002191D"/>
    <w:rsid w:val="00022693"/>
    <w:rsid w:val="00022F55"/>
    <w:rsid w:val="00023F3C"/>
    <w:rsid w:val="000241D3"/>
    <w:rsid w:val="000245B4"/>
    <w:rsid w:val="00024720"/>
    <w:rsid w:val="00024C95"/>
    <w:rsid w:val="00024CF5"/>
    <w:rsid w:val="00024D8C"/>
    <w:rsid w:val="00024FBF"/>
    <w:rsid w:val="000250A7"/>
    <w:rsid w:val="00025167"/>
    <w:rsid w:val="000257B1"/>
    <w:rsid w:val="00025809"/>
    <w:rsid w:val="00025825"/>
    <w:rsid w:val="00025904"/>
    <w:rsid w:val="00025984"/>
    <w:rsid w:val="00025AA3"/>
    <w:rsid w:val="00025F98"/>
    <w:rsid w:val="000261F3"/>
    <w:rsid w:val="00026538"/>
    <w:rsid w:val="00026751"/>
    <w:rsid w:val="00026758"/>
    <w:rsid w:val="00026963"/>
    <w:rsid w:val="00026F13"/>
    <w:rsid w:val="000273A2"/>
    <w:rsid w:val="00027DB9"/>
    <w:rsid w:val="00027F94"/>
    <w:rsid w:val="000312F3"/>
    <w:rsid w:val="00031D9F"/>
    <w:rsid w:val="000320D5"/>
    <w:rsid w:val="000326EC"/>
    <w:rsid w:val="00032728"/>
    <w:rsid w:val="00032841"/>
    <w:rsid w:val="00032E00"/>
    <w:rsid w:val="00033733"/>
    <w:rsid w:val="000339F9"/>
    <w:rsid w:val="00033B6D"/>
    <w:rsid w:val="00033E09"/>
    <w:rsid w:val="000342BF"/>
    <w:rsid w:val="00034473"/>
    <w:rsid w:val="00034580"/>
    <w:rsid w:val="00034634"/>
    <w:rsid w:val="00034D01"/>
    <w:rsid w:val="0003501F"/>
    <w:rsid w:val="00035029"/>
    <w:rsid w:val="0003518A"/>
    <w:rsid w:val="0003563B"/>
    <w:rsid w:val="00035A99"/>
    <w:rsid w:val="0003617D"/>
    <w:rsid w:val="00036BBC"/>
    <w:rsid w:val="00037157"/>
    <w:rsid w:val="000371C4"/>
    <w:rsid w:val="00037393"/>
    <w:rsid w:val="000375DC"/>
    <w:rsid w:val="0004030C"/>
    <w:rsid w:val="00040426"/>
    <w:rsid w:val="00040B5A"/>
    <w:rsid w:val="00040B7B"/>
    <w:rsid w:val="00040BEA"/>
    <w:rsid w:val="00041485"/>
    <w:rsid w:val="0004164B"/>
    <w:rsid w:val="0004178C"/>
    <w:rsid w:val="00041D87"/>
    <w:rsid w:val="00042435"/>
    <w:rsid w:val="00042544"/>
    <w:rsid w:val="0004267F"/>
    <w:rsid w:val="0004268E"/>
    <w:rsid w:val="00043774"/>
    <w:rsid w:val="00043966"/>
    <w:rsid w:val="00043BCF"/>
    <w:rsid w:val="00044E47"/>
    <w:rsid w:val="0004501C"/>
    <w:rsid w:val="0004588B"/>
    <w:rsid w:val="0004592D"/>
    <w:rsid w:val="00045A3B"/>
    <w:rsid w:val="00046989"/>
    <w:rsid w:val="00047219"/>
    <w:rsid w:val="000477C3"/>
    <w:rsid w:val="00047981"/>
    <w:rsid w:val="00047A51"/>
    <w:rsid w:val="00050114"/>
    <w:rsid w:val="0005015E"/>
    <w:rsid w:val="00050565"/>
    <w:rsid w:val="0005095D"/>
    <w:rsid w:val="0005150F"/>
    <w:rsid w:val="00051CD3"/>
    <w:rsid w:val="00051D8B"/>
    <w:rsid w:val="000529BA"/>
    <w:rsid w:val="00053B75"/>
    <w:rsid w:val="00053DF5"/>
    <w:rsid w:val="00053F3C"/>
    <w:rsid w:val="00054097"/>
    <w:rsid w:val="0005416E"/>
    <w:rsid w:val="0005464D"/>
    <w:rsid w:val="00054AEF"/>
    <w:rsid w:val="000553CB"/>
    <w:rsid w:val="000553DA"/>
    <w:rsid w:val="00055496"/>
    <w:rsid w:val="0005643E"/>
    <w:rsid w:val="0005652B"/>
    <w:rsid w:val="0005665D"/>
    <w:rsid w:val="000568D9"/>
    <w:rsid w:val="00056E99"/>
    <w:rsid w:val="000572B8"/>
    <w:rsid w:val="00057C2A"/>
    <w:rsid w:val="00057DCE"/>
    <w:rsid w:val="00057F40"/>
    <w:rsid w:val="00060341"/>
    <w:rsid w:val="000608F3"/>
    <w:rsid w:val="00060F62"/>
    <w:rsid w:val="000610D4"/>
    <w:rsid w:val="000613C2"/>
    <w:rsid w:val="0006154B"/>
    <w:rsid w:val="000619CF"/>
    <w:rsid w:val="00061AA2"/>
    <w:rsid w:val="00061B5E"/>
    <w:rsid w:val="00062146"/>
    <w:rsid w:val="00062470"/>
    <w:rsid w:val="000625BB"/>
    <w:rsid w:val="000633E8"/>
    <w:rsid w:val="00063592"/>
    <w:rsid w:val="00063708"/>
    <w:rsid w:val="000645BB"/>
    <w:rsid w:val="000647D9"/>
    <w:rsid w:val="00064875"/>
    <w:rsid w:val="000648BB"/>
    <w:rsid w:val="00064AC8"/>
    <w:rsid w:val="00065174"/>
    <w:rsid w:val="00065301"/>
    <w:rsid w:val="000657DE"/>
    <w:rsid w:val="000659CE"/>
    <w:rsid w:val="00065EE5"/>
    <w:rsid w:val="00066110"/>
    <w:rsid w:val="0006659D"/>
    <w:rsid w:val="00066A0C"/>
    <w:rsid w:val="00067A12"/>
    <w:rsid w:val="00067B15"/>
    <w:rsid w:val="00070400"/>
    <w:rsid w:val="00070EFE"/>
    <w:rsid w:val="0007237B"/>
    <w:rsid w:val="00072C1A"/>
    <w:rsid w:val="00073220"/>
    <w:rsid w:val="00073D9B"/>
    <w:rsid w:val="0007406B"/>
    <w:rsid w:val="000746A3"/>
    <w:rsid w:val="00074D27"/>
    <w:rsid w:val="00074EDA"/>
    <w:rsid w:val="00074FD3"/>
    <w:rsid w:val="0007552B"/>
    <w:rsid w:val="0007580F"/>
    <w:rsid w:val="000758F5"/>
    <w:rsid w:val="00075973"/>
    <w:rsid w:val="00075A8D"/>
    <w:rsid w:val="0007699C"/>
    <w:rsid w:val="00076BE8"/>
    <w:rsid w:val="00076FE0"/>
    <w:rsid w:val="00077383"/>
    <w:rsid w:val="0007743A"/>
    <w:rsid w:val="000777F5"/>
    <w:rsid w:val="00077BBB"/>
    <w:rsid w:val="00077D6E"/>
    <w:rsid w:val="00080727"/>
    <w:rsid w:val="00080B8F"/>
    <w:rsid w:val="000811A5"/>
    <w:rsid w:val="00081E5D"/>
    <w:rsid w:val="0008235A"/>
    <w:rsid w:val="0008282F"/>
    <w:rsid w:val="00082919"/>
    <w:rsid w:val="00082BEF"/>
    <w:rsid w:val="000836ED"/>
    <w:rsid w:val="00083AA4"/>
    <w:rsid w:val="00083AB6"/>
    <w:rsid w:val="00083D59"/>
    <w:rsid w:val="000841B9"/>
    <w:rsid w:val="00084A34"/>
    <w:rsid w:val="00084AAC"/>
    <w:rsid w:val="00084AB2"/>
    <w:rsid w:val="00084C54"/>
    <w:rsid w:val="0008567A"/>
    <w:rsid w:val="00085AF8"/>
    <w:rsid w:val="00086351"/>
    <w:rsid w:val="0008637F"/>
    <w:rsid w:val="000869F2"/>
    <w:rsid w:val="00086D25"/>
    <w:rsid w:val="0008712A"/>
    <w:rsid w:val="00087A65"/>
    <w:rsid w:val="00087CD6"/>
    <w:rsid w:val="00087D26"/>
    <w:rsid w:val="0009054D"/>
    <w:rsid w:val="000906C7"/>
    <w:rsid w:val="00090C2E"/>
    <w:rsid w:val="00090D5C"/>
    <w:rsid w:val="00090D5E"/>
    <w:rsid w:val="00090E47"/>
    <w:rsid w:val="0009101A"/>
    <w:rsid w:val="000911E3"/>
    <w:rsid w:val="000917C7"/>
    <w:rsid w:val="000923DC"/>
    <w:rsid w:val="000927A7"/>
    <w:rsid w:val="00092A7C"/>
    <w:rsid w:val="00092C1B"/>
    <w:rsid w:val="00092E54"/>
    <w:rsid w:val="0009358B"/>
    <w:rsid w:val="0009379A"/>
    <w:rsid w:val="000955A9"/>
    <w:rsid w:val="00095673"/>
    <w:rsid w:val="0009576E"/>
    <w:rsid w:val="00095951"/>
    <w:rsid w:val="00095FA9"/>
    <w:rsid w:val="00095FBC"/>
    <w:rsid w:val="00096800"/>
    <w:rsid w:val="00096819"/>
    <w:rsid w:val="00096C80"/>
    <w:rsid w:val="000970AE"/>
    <w:rsid w:val="000975A2"/>
    <w:rsid w:val="00097BEB"/>
    <w:rsid w:val="000A024B"/>
    <w:rsid w:val="000A0331"/>
    <w:rsid w:val="000A0503"/>
    <w:rsid w:val="000A0C87"/>
    <w:rsid w:val="000A0D7E"/>
    <w:rsid w:val="000A0F26"/>
    <w:rsid w:val="000A190E"/>
    <w:rsid w:val="000A1CCA"/>
    <w:rsid w:val="000A1F7E"/>
    <w:rsid w:val="000A2137"/>
    <w:rsid w:val="000A227D"/>
    <w:rsid w:val="000A22A1"/>
    <w:rsid w:val="000A2E18"/>
    <w:rsid w:val="000A3D6A"/>
    <w:rsid w:val="000A4006"/>
    <w:rsid w:val="000A42BC"/>
    <w:rsid w:val="000A4CCE"/>
    <w:rsid w:val="000A5C80"/>
    <w:rsid w:val="000A6061"/>
    <w:rsid w:val="000A6F97"/>
    <w:rsid w:val="000A7783"/>
    <w:rsid w:val="000A7821"/>
    <w:rsid w:val="000A7A0B"/>
    <w:rsid w:val="000A7DB0"/>
    <w:rsid w:val="000B0928"/>
    <w:rsid w:val="000B1D28"/>
    <w:rsid w:val="000B1F5D"/>
    <w:rsid w:val="000B2903"/>
    <w:rsid w:val="000B2C28"/>
    <w:rsid w:val="000B350B"/>
    <w:rsid w:val="000B354F"/>
    <w:rsid w:val="000B3898"/>
    <w:rsid w:val="000B3D47"/>
    <w:rsid w:val="000B3E4F"/>
    <w:rsid w:val="000B514C"/>
    <w:rsid w:val="000B520F"/>
    <w:rsid w:val="000B5954"/>
    <w:rsid w:val="000B5DBD"/>
    <w:rsid w:val="000B5E6E"/>
    <w:rsid w:val="000B7285"/>
    <w:rsid w:val="000B7375"/>
    <w:rsid w:val="000B7B2D"/>
    <w:rsid w:val="000B7B8D"/>
    <w:rsid w:val="000B7BFB"/>
    <w:rsid w:val="000B7C03"/>
    <w:rsid w:val="000C02D4"/>
    <w:rsid w:val="000C0361"/>
    <w:rsid w:val="000C03C7"/>
    <w:rsid w:val="000C04C1"/>
    <w:rsid w:val="000C06AB"/>
    <w:rsid w:val="000C09D0"/>
    <w:rsid w:val="000C0A97"/>
    <w:rsid w:val="000C0CF1"/>
    <w:rsid w:val="000C143E"/>
    <w:rsid w:val="000C178D"/>
    <w:rsid w:val="000C1E27"/>
    <w:rsid w:val="000C2355"/>
    <w:rsid w:val="000C2496"/>
    <w:rsid w:val="000C26F3"/>
    <w:rsid w:val="000C3004"/>
    <w:rsid w:val="000C3091"/>
    <w:rsid w:val="000C369A"/>
    <w:rsid w:val="000C3B0F"/>
    <w:rsid w:val="000C3E9F"/>
    <w:rsid w:val="000C466A"/>
    <w:rsid w:val="000C4D2B"/>
    <w:rsid w:val="000C50A6"/>
    <w:rsid w:val="000C53AF"/>
    <w:rsid w:val="000C54D0"/>
    <w:rsid w:val="000C5A6E"/>
    <w:rsid w:val="000C5BC4"/>
    <w:rsid w:val="000C603A"/>
    <w:rsid w:val="000C69C3"/>
    <w:rsid w:val="000C7358"/>
    <w:rsid w:val="000C7547"/>
    <w:rsid w:val="000C7DC4"/>
    <w:rsid w:val="000D00E0"/>
    <w:rsid w:val="000D06A5"/>
    <w:rsid w:val="000D1295"/>
    <w:rsid w:val="000D12AD"/>
    <w:rsid w:val="000D13E7"/>
    <w:rsid w:val="000D16B5"/>
    <w:rsid w:val="000D1F16"/>
    <w:rsid w:val="000D252B"/>
    <w:rsid w:val="000D2558"/>
    <w:rsid w:val="000D2B17"/>
    <w:rsid w:val="000D2E47"/>
    <w:rsid w:val="000D30E9"/>
    <w:rsid w:val="000D3518"/>
    <w:rsid w:val="000D3D3D"/>
    <w:rsid w:val="000D3DE5"/>
    <w:rsid w:val="000D44DC"/>
    <w:rsid w:val="000D4548"/>
    <w:rsid w:val="000D4561"/>
    <w:rsid w:val="000D46F0"/>
    <w:rsid w:val="000D4A56"/>
    <w:rsid w:val="000D4A88"/>
    <w:rsid w:val="000D4FC7"/>
    <w:rsid w:val="000D54BA"/>
    <w:rsid w:val="000D5534"/>
    <w:rsid w:val="000D55DD"/>
    <w:rsid w:val="000D58F6"/>
    <w:rsid w:val="000D5C7B"/>
    <w:rsid w:val="000D5DAE"/>
    <w:rsid w:val="000D60ED"/>
    <w:rsid w:val="000D6240"/>
    <w:rsid w:val="000D66BE"/>
    <w:rsid w:val="000D6BC3"/>
    <w:rsid w:val="000D74F6"/>
    <w:rsid w:val="000D79BB"/>
    <w:rsid w:val="000D7AA3"/>
    <w:rsid w:val="000D7BB9"/>
    <w:rsid w:val="000E02F4"/>
    <w:rsid w:val="000E06AA"/>
    <w:rsid w:val="000E1593"/>
    <w:rsid w:val="000E18BC"/>
    <w:rsid w:val="000E193E"/>
    <w:rsid w:val="000E1B67"/>
    <w:rsid w:val="000E27F2"/>
    <w:rsid w:val="000E2A03"/>
    <w:rsid w:val="000E2DBA"/>
    <w:rsid w:val="000E329D"/>
    <w:rsid w:val="000E3876"/>
    <w:rsid w:val="000E3D7F"/>
    <w:rsid w:val="000E47A0"/>
    <w:rsid w:val="000E493D"/>
    <w:rsid w:val="000E4FB8"/>
    <w:rsid w:val="000E5D6C"/>
    <w:rsid w:val="000E60F6"/>
    <w:rsid w:val="000E63B6"/>
    <w:rsid w:val="000E6A58"/>
    <w:rsid w:val="000E6F9F"/>
    <w:rsid w:val="000E6FD8"/>
    <w:rsid w:val="000E7078"/>
    <w:rsid w:val="000E732F"/>
    <w:rsid w:val="000E76D0"/>
    <w:rsid w:val="000E7C26"/>
    <w:rsid w:val="000F02C8"/>
    <w:rsid w:val="000F0349"/>
    <w:rsid w:val="000F0416"/>
    <w:rsid w:val="000F0647"/>
    <w:rsid w:val="000F085E"/>
    <w:rsid w:val="000F0ADE"/>
    <w:rsid w:val="000F10BD"/>
    <w:rsid w:val="000F1344"/>
    <w:rsid w:val="000F1366"/>
    <w:rsid w:val="000F16AE"/>
    <w:rsid w:val="000F185C"/>
    <w:rsid w:val="000F2717"/>
    <w:rsid w:val="000F2769"/>
    <w:rsid w:val="000F2893"/>
    <w:rsid w:val="000F2DCB"/>
    <w:rsid w:val="000F2F1D"/>
    <w:rsid w:val="000F3063"/>
    <w:rsid w:val="000F311B"/>
    <w:rsid w:val="000F311C"/>
    <w:rsid w:val="000F33EC"/>
    <w:rsid w:val="000F358D"/>
    <w:rsid w:val="000F3679"/>
    <w:rsid w:val="000F398F"/>
    <w:rsid w:val="000F39B1"/>
    <w:rsid w:val="000F3A97"/>
    <w:rsid w:val="000F53EB"/>
    <w:rsid w:val="000F540C"/>
    <w:rsid w:val="000F5A0D"/>
    <w:rsid w:val="000F5D33"/>
    <w:rsid w:val="000F6536"/>
    <w:rsid w:val="000F6681"/>
    <w:rsid w:val="000F6785"/>
    <w:rsid w:val="000F6BCE"/>
    <w:rsid w:val="000F6C84"/>
    <w:rsid w:val="000F7333"/>
    <w:rsid w:val="000F790A"/>
    <w:rsid w:val="000F7A49"/>
    <w:rsid w:val="00100098"/>
    <w:rsid w:val="00100A9B"/>
    <w:rsid w:val="00100EAA"/>
    <w:rsid w:val="00101A02"/>
    <w:rsid w:val="00101D30"/>
    <w:rsid w:val="00101F6E"/>
    <w:rsid w:val="00102113"/>
    <w:rsid w:val="00102A39"/>
    <w:rsid w:val="00102E93"/>
    <w:rsid w:val="0010302A"/>
    <w:rsid w:val="0010304F"/>
    <w:rsid w:val="0010360D"/>
    <w:rsid w:val="00103B7B"/>
    <w:rsid w:val="00103D97"/>
    <w:rsid w:val="00103DAE"/>
    <w:rsid w:val="00103ED8"/>
    <w:rsid w:val="00104165"/>
    <w:rsid w:val="001045F8"/>
    <w:rsid w:val="00104F90"/>
    <w:rsid w:val="00105B46"/>
    <w:rsid w:val="00105F38"/>
    <w:rsid w:val="001060C1"/>
    <w:rsid w:val="00106147"/>
    <w:rsid w:val="00106209"/>
    <w:rsid w:val="00106930"/>
    <w:rsid w:val="00106DAE"/>
    <w:rsid w:val="00107148"/>
    <w:rsid w:val="001078E5"/>
    <w:rsid w:val="00107AFE"/>
    <w:rsid w:val="0011082D"/>
    <w:rsid w:val="00110B57"/>
    <w:rsid w:val="00111299"/>
    <w:rsid w:val="001112A7"/>
    <w:rsid w:val="001115DB"/>
    <w:rsid w:val="00111A6E"/>
    <w:rsid w:val="00111B66"/>
    <w:rsid w:val="00111BE7"/>
    <w:rsid w:val="00111CE5"/>
    <w:rsid w:val="0011284B"/>
    <w:rsid w:val="00112A0F"/>
    <w:rsid w:val="00112C18"/>
    <w:rsid w:val="00113167"/>
    <w:rsid w:val="00113BAF"/>
    <w:rsid w:val="00113C34"/>
    <w:rsid w:val="00114109"/>
    <w:rsid w:val="001142A1"/>
    <w:rsid w:val="0011485E"/>
    <w:rsid w:val="00114BFE"/>
    <w:rsid w:val="00114D13"/>
    <w:rsid w:val="0011593B"/>
    <w:rsid w:val="0011653D"/>
    <w:rsid w:val="00117914"/>
    <w:rsid w:val="00120108"/>
    <w:rsid w:val="00120275"/>
    <w:rsid w:val="00120429"/>
    <w:rsid w:val="0012082E"/>
    <w:rsid w:val="00120A40"/>
    <w:rsid w:val="00121507"/>
    <w:rsid w:val="00122B87"/>
    <w:rsid w:val="001231D8"/>
    <w:rsid w:val="00123976"/>
    <w:rsid w:val="00123B26"/>
    <w:rsid w:val="00123D9D"/>
    <w:rsid w:val="0012418C"/>
    <w:rsid w:val="001241AD"/>
    <w:rsid w:val="00124783"/>
    <w:rsid w:val="0012496D"/>
    <w:rsid w:val="00124C18"/>
    <w:rsid w:val="00124F9C"/>
    <w:rsid w:val="00125473"/>
    <w:rsid w:val="00125A06"/>
    <w:rsid w:val="00125E9A"/>
    <w:rsid w:val="001269A7"/>
    <w:rsid w:val="001271F2"/>
    <w:rsid w:val="00127623"/>
    <w:rsid w:val="00127630"/>
    <w:rsid w:val="00127664"/>
    <w:rsid w:val="0012789D"/>
    <w:rsid w:val="00127BC1"/>
    <w:rsid w:val="00127FAA"/>
    <w:rsid w:val="00130067"/>
    <w:rsid w:val="0013050B"/>
    <w:rsid w:val="00130CFB"/>
    <w:rsid w:val="00130E0F"/>
    <w:rsid w:val="00131337"/>
    <w:rsid w:val="0013150E"/>
    <w:rsid w:val="00131A94"/>
    <w:rsid w:val="00131D2E"/>
    <w:rsid w:val="00131DF9"/>
    <w:rsid w:val="00131ED8"/>
    <w:rsid w:val="00132162"/>
    <w:rsid w:val="001321F2"/>
    <w:rsid w:val="00132D2B"/>
    <w:rsid w:val="00132E43"/>
    <w:rsid w:val="00133678"/>
    <w:rsid w:val="00133ADD"/>
    <w:rsid w:val="00133B64"/>
    <w:rsid w:val="00133E52"/>
    <w:rsid w:val="00134252"/>
    <w:rsid w:val="00134EA7"/>
    <w:rsid w:val="00134F53"/>
    <w:rsid w:val="0013533F"/>
    <w:rsid w:val="0013540B"/>
    <w:rsid w:val="00136995"/>
    <w:rsid w:val="00136AA6"/>
    <w:rsid w:val="00136E54"/>
    <w:rsid w:val="00136F09"/>
    <w:rsid w:val="0013712F"/>
    <w:rsid w:val="00137FA4"/>
    <w:rsid w:val="0014019F"/>
    <w:rsid w:val="001405A5"/>
    <w:rsid w:val="00140DA6"/>
    <w:rsid w:val="00140DE8"/>
    <w:rsid w:val="0014175C"/>
    <w:rsid w:val="00141C88"/>
    <w:rsid w:val="00141EF3"/>
    <w:rsid w:val="00142315"/>
    <w:rsid w:val="0014246A"/>
    <w:rsid w:val="00142515"/>
    <w:rsid w:val="001427D6"/>
    <w:rsid w:val="00142EA7"/>
    <w:rsid w:val="00143270"/>
    <w:rsid w:val="00143ADC"/>
    <w:rsid w:val="00143DBA"/>
    <w:rsid w:val="00144419"/>
    <w:rsid w:val="00144951"/>
    <w:rsid w:val="0014551C"/>
    <w:rsid w:val="00145ABF"/>
    <w:rsid w:val="00145E35"/>
    <w:rsid w:val="0014604A"/>
    <w:rsid w:val="00146985"/>
    <w:rsid w:val="00147885"/>
    <w:rsid w:val="00147887"/>
    <w:rsid w:val="00147977"/>
    <w:rsid w:val="00150458"/>
    <w:rsid w:val="00150468"/>
    <w:rsid w:val="0015084D"/>
    <w:rsid w:val="00150F2B"/>
    <w:rsid w:val="00151786"/>
    <w:rsid w:val="00151E36"/>
    <w:rsid w:val="00152B35"/>
    <w:rsid w:val="00152F42"/>
    <w:rsid w:val="00153B56"/>
    <w:rsid w:val="00154065"/>
    <w:rsid w:val="00154BAC"/>
    <w:rsid w:val="00154D81"/>
    <w:rsid w:val="00155412"/>
    <w:rsid w:val="00155640"/>
    <w:rsid w:val="001558D2"/>
    <w:rsid w:val="00155E69"/>
    <w:rsid w:val="00156CA6"/>
    <w:rsid w:val="00157011"/>
    <w:rsid w:val="00157310"/>
    <w:rsid w:val="001574AA"/>
    <w:rsid w:val="00160940"/>
    <w:rsid w:val="00160AC2"/>
    <w:rsid w:val="00160FA0"/>
    <w:rsid w:val="0016105E"/>
    <w:rsid w:val="00161327"/>
    <w:rsid w:val="00161679"/>
    <w:rsid w:val="00161F40"/>
    <w:rsid w:val="001631A3"/>
    <w:rsid w:val="001637A7"/>
    <w:rsid w:val="00163846"/>
    <w:rsid w:val="00163B2A"/>
    <w:rsid w:val="00163C70"/>
    <w:rsid w:val="00163CE3"/>
    <w:rsid w:val="0016442D"/>
    <w:rsid w:val="00164E98"/>
    <w:rsid w:val="00164EFD"/>
    <w:rsid w:val="001650BA"/>
    <w:rsid w:val="0016591A"/>
    <w:rsid w:val="00165DC7"/>
    <w:rsid w:val="0016610F"/>
    <w:rsid w:val="0016616C"/>
    <w:rsid w:val="0016617B"/>
    <w:rsid w:val="001664A2"/>
    <w:rsid w:val="0016685D"/>
    <w:rsid w:val="00166B66"/>
    <w:rsid w:val="00166B90"/>
    <w:rsid w:val="00166E4C"/>
    <w:rsid w:val="00166E72"/>
    <w:rsid w:val="00167009"/>
    <w:rsid w:val="001674D8"/>
    <w:rsid w:val="00167615"/>
    <w:rsid w:val="00167660"/>
    <w:rsid w:val="00167754"/>
    <w:rsid w:val="001679BC"/>
    <w:rsid w:val="00167CA8"/>
    <w:rsid w:val="0017010B"/>
    <w:rsid w:val="001704C2"/>
    <w:rsid w:val="00170DEF"/>
    <w:rsid w:val="0017163A"/>
    <w:rsid w:val="00171E0A"/>
    <w:rsid w:val="00172173"/>
    <w:rsid w:val="0017219B"/>
    <w:rsid w:val="0017273F"/>
    <w:rsid w:val="00172A2D"/>
    <w:rsid w:val="001731DB"/>
    <w:rsid w:val="001734AA"/>
    <w:rsid w:val="001737FF"/>
    <w:rsid w:val="00173878"/>
    <w:rsid w:val="00173C34"/>
    <w:rsid w:val="00173CA9"/>
    <w:rsid w:val="00174DC8"/>
    <w:rsid w:val="00174E96"/>
    <w:rsid w:val="001750D7"/>
    <w:rsid w:val="00175617"/>
    <w:rsid w:val="00175B67"/>
    <w:rsid w:val="00175D33"/>
    <w:rsid w:val="00176073"/>
    <w:rsid w:val="001760E1"/>
    <w:rsid w:val="001765A9"/>
    <w:rsid w:val="00176D66"/>
    <w:rsid w:val="00176FBD"/>
    <w:rsid w:val="00177174"/>
    <w:rsid w:val="001771A6"/>
    <w:rsid w:val="00177F6C"/>
    <w:rsid w:val="00180595"/>
    <w:rsid w:val="0018156E"/>
    <w:rsid w:val="001815F1"/>
    <w:rsid w:val="001816D3"/>
    <w:rsid w:val="00181D18"/>
    <w:rsid w:val="00181EEB"/>
    <w:rsid w:val="0018282D"/>
    <w:rsid w:val="00182831"/>
    <w:rsid w:val="00182843"/>
    <w:rsid w:val="00182F54"/>
    <w:rsid w:val="00183A90"/>
    <w:rsid w:val="00183BF6"/>
    <w:rsid w:val="00183C9F"/>
    <w:rsid w:val="001840A1"/>
    <w:rsid w:val="00184696"/>
    <w:rsid w:val="00184817"/>
    <w:rsid w:val="00184CF5"/>
    <w:rsid w:val="00185283"/>
    <w:rsid w:val="00185849"/>
    <w:rsid w:val="00185A7E"/>
    <w:rsid w:val="00185D5E"/>
    <w:rsid w:val="00186AB7"/>
    <w:rsid w:val="00187163"/>
    <w:rsid w:val="001875BF"/>
    <w:rsid w:val="00187A61"/>
    <w:rsid w:val="00187B88"/>
    <w:rsid w:val="00187CC8"/>
    <w:rsid w:val="001903CC"/>
    <w:rsid w:val="00190969"/>
    <w:rsid w:val="00190C63"/>
    <w:rsid w:val="00190D1C"/>
    <w:rsid w:val="00191288"/>
    <w:rsid w:val="00191576"/>
    <w:rsid w:val="00191FE4"/>
    <w:rsid w:val="0019219B"/>
    <w:rsid w:val="001928E8"/>
    <w:rsid w:val="00192AEA"/>
    <w:rsid w:val="00192D79"/>
    <w:rsid w:val="00192FA1"/>
    <w:rsid w:val="001931CF"/>
    <w:rsid w:val="00193470"/>
    <w:rsid w:val="00193F28"/>
    <w:rsid w:val="00194092"/>
    <w:rsid w:val="00194796"/>
    <w:rsid w:val="001948C1"/>
    <w:rsid w:val="00194B0E"/>
    <w:rsid w:val="00195168"/>
    <w:rsid w:val="00195C96"/>
    <w:rsid w:val="00197144"/>
    <w:rsid w:val="00197320"/>
    <w:rsid w:val="00197456"/>
    <w:rsid w:val="001974EE"/>
    <w:rsid w:val="00197D07"/>
    <w:rsid w:val="001A0350"/>
    <w:rsid w:val="001A0585"/>
    <w:rsid w:val="001A06A4"/>
    <w:rsid w:val="001A0925"/>
    <w:rsid w:val="001A0F02"/>
    <w:rsid w:val="001A13A5"/>
    <w:rsid w:val="001A1651"/>
    <w:rsid w:val="001A1699"/>
    <w:rsid w:val="001A1D41"/>
    <w:rsid w:val="001A1FF2"/>
    <w:rsid w:val="001A3C7C"/>
    <w:rsid w:val="001A3DC9"/>
    <w:rsid w:val="001A3E3F"/>
    <w:rsid w:val="001A470A"/>
    <w:rsid w:val="001A4DA9"/>
    <w:rsid w:val="001A5158"/>
    <w:rsid w:val="001A523A"/>
    <w:rsid w:val="001A5593"/>
    <w:rsid w:val="001A5B70"/>
    <w:rsid w:val="001A5F4F"/>
    <w:rsid w:val="001A63E4"/>
    <w:rsid w:val="001A756A"/>
    <w:rsid w:val="001A77E9"/>
    <w:rsid w:val="001A7A62"/>
    <w:rsid w:val="001A7B16"/>
    <w:rsid w:val="001A7C50"/>
    <w:rsid w:val="001A7F65"/>
    <w:rsid w:val="001B0996"/>
    <w:rsid w:val="001B0C69"/>
    <w:rsid w:val="001B0C8F"/>
    <w:rsid w:val="001B1482"/>
    <w:rsid w:val="001B156B"/>
    <w:rsid w:val="001B19CE"/>
    <w:rsid w:val="001B1E94"/>
    <w:rsid w:val="001B1F62"/>
    <w:rsid w:val="001B2197"/>
    <w:rsid w:val="001B231B"/>
    <w:rsid w:val="001B2B12"/>
    <w:rsid w:val="001B2EDE"/>
    <w:rsid w:val="001B31F6"/>
    <w:rsid w:val="001B330C"/>
    <w:rsid w:val="001B35C2"/>
    <w:rsid w:val="001B387B"/>
    <w:rsid w:val="001B3A3D"/>
    <w:rsid w:val="001B44C5"/>
    <w:rsid w:val="001B4620"/>
    <w:rsid w:val="001B4BE8"/>
    <w:rsid w:val="001B58B4"/>
    <w:rsid w:val="001B627A"/>
    <w:rsid w:val="001B6A6C"/>
    <w:rsid w:val="001B7225"/>
    <w:rsid w:val="001B7447"/>
    <w:rsid w:val="001B7838"/>
    <w:rsid w:val="001B7910"/>
    <w:rsid w:val="001B7A55"/>
    <w:rsid w:val="001B7DBE"/>
    <w:rsid w:val="001C0337"/>
    <w:rsid w:val="001C082E"/>
    <w:rsid w:val="001C0914"/>
    <w:rsid w:val="001C113F"/>
    <w:rsid w:val="001C122B"/>
    <w:rsid w:val="001C15B3"/>
    <w:rsid w:val="001C1782"/>
    <w:rsid w:val="001C1900"/>
    <w:rsid w:val="001C1B26"/>
    <w:rsid w:val="001C1D89"/>
    <w:rsid w:val="001C2B77"/>
    <w:rsid w:val="001C2D10"/>
    <w:rsid w:val="001C334B"/>
    <w:rsid w:val="001C3390"/>
    <w:rsid w:val="001C3AB7"/>
    <w:rsid w:val="001C3B9C"/>
    <w:rsid w:val="001C3D4A"/>
    <w:rsid w:val="001C4145"/>
    <w:rsid w:val="001C4174"/>
    <w:rsid w:val="001C41FE"/>
    <w:rsid w:val="001C446C"/>
    <w:rsid w:val="001C45A9"/>
    <w:rsid w:val="001C4A3A"/>
    <w:rsid w:val="001C4EA4"/>
    <w:rsid w:val="001C5AD3"/>
    <w:rsid w:val="001C621D"/>
    <w:rsid w:val="001C6339"/>
    <w:rsid w:val="001C6408"/>
    <w:rsid w:val="001C6CE1"/>
    <w:rsid w:val="001C7388"/>
    <w:rsid w:val="001C74B5"/>
    <w:rsid w:val="001C7E2A"/>
    <w:rsid w:val="001D02CD"/>
    <w:rsid w:val="001D0398"/>
    <w:rsid w:val="001D069E"/>
    <w:rsid w:val="001D08EE"/>
    <w:rsid w:val="001D0B5B"/>
    <w:rsid w:val="001D1636"/>
    <w:rsid w:val="001D19B7"/>
    <w:rsid w:val="001D1ECA"/>
    <w:rsid w:val="001D263B"/>
    <w:rsid w:val="001D2B3A"/>
    <w:rsid w:val="001D2D1B"/>
    <w:rsid w:val="001D3367"/>
    <w:rsid w:val="001D3928"/>
    <w:rsid w:val="001D3948"/>
    <w:rsid w:val="001D3BEE"/>
    <w:rsid w:val="001D4725"/>
    <w:rsid w:val="001D5490"/>
    <w:rsid w:val="001D5649"/>
    <w:rsid w:val="001D56EB"/>
    <w:rsid w:val="001D6232"/>
    <w:rsid w:val="001D6338"/>
    <w:rsid w:val="001D635B"/>
    <w:rsid w:val="001D690E"/>
    <w:rsid w:val="001D69D3"/>
    <w:rsid w:val="001D6D94"/>
    <w:rsid w:val="001D6DD2"/>
    <w:rsid w:val="001D704A"/>
    <w:rsid w:val="001D70C1"/>
    <w:rsid w:val="001D7288"/>
    <w:rsid w:val="001E00CE"/>
    <w:rsid w:val="001E0750"/>
    <w:rsid w:val="001E0B7A"/>
    <w:rsid w:val="001E15E6"/>
    <w:rsid w:val="001E19E0"/>
    <w:rsid w:val="001E1F91"/>
    <w:rsid w:val="001E21DF"/>
    <w:rsid w:val="001E243E"/>
    <w:rsid w:val="001E2973"/>
    <w:rsid w:val="001E2A84"/>
    <w:rsid w:val="001E2EBE"/>
    <w:rsid w:val="001E36F0"/>
    <w:rsid w:val="001E3DD4"/>
    <w:rsid w:val="001E50EC"/>
    <w:rsid w:val="001E5394"/>
    <w:rsid w:val="001E552B"/>
    <w:rsid w:val="001E5C83"/>
    <w:rsid w:val="001E5E95"/>
    <w:rsid w:val="001E6480"/>
    <w:rsid w:val="001E656E"/>
    <w:rsid w:val="001E65A8"/>
    <w:rsid w:val="001E6BA5"/>
    <w:rsid w:val="001E6CBF"/>
    <w:rsid w:val="001E6E56"/>
    <w:rsid w:val="001E7282"/>
    <w:rsid w:val="001F097B"/>
    <w:rsid w:val="001F0C7C"/>
    <w:rsid w:val="001F0E74"/>
    <w:rsid w:val="001F0F66"/>
    <w:rsid w:val="001F13BB"/>
    <w:rsid w:val="001F1472"/>
    <w:rsid w:val="001F1489"/>
    <w:rsid w:val="001F1CE0"/>
    <w:rsid w:val="001F2B2E"/>
    <w:rsid w:val="001F2DB1"/>
    <w:rsid w:val="001F2F30"/>
    <w:rsid w:val="001F2F88"/>
    <w:rsid w:val="001F30D5"/>
    <w:rsid w:val="001F34A2"/>
    <w:rsid w:val="001F3743"/>
    <w:rsid w:val="001F3BDA"/>
    <w:rsid w:val="001F3DB4"/>
    <w:rsid w:val="001F4087"/>
    <w:rsid w:val="001F425B"/>
    <w:rsid w:val="001F454D"/>
    <w:rsid w:val="001F4557"/>
    <w:rsid w:val="001F4934"/>
    <w:rsid w:val="001F4BB4"/>
    <w:rsid w:val="001F4F2D"/>
    <w:rsid w:val="001F5CD6"/>
    <w:rsid w:val="001F5F2E"/>
    <w:rsid w:val="001F60F7"/>
    <w:rsid w:val="001F66EC"/>
    <w:rsid w:val="001F6842"/>
    <w:rsid w:val="001F6D62"/>
    <w:rsid w:val="001F6D84"/>
    <w:rsid w:val="001F701F"/>
    <w:rsid w:val="001F7428"/>
    <w:rsid w:val="001F75DB"/>
    <w:rsid w:val="001F781C"/>
    <w:rsid w:val="001F7B63"/>
    <w:rsid w:val="001F7E16"/>
    <w:rsid w:val="0020057A"/>
    <w:rsid w:val="00200787"/>
    <w:rsid w:val="002012B2"/>
    <w:rsid w:val="002017CA"/>
    <w:rsid w:val="0020194E"/>
    <w:rsid w:val="00201A1A"/>
    <w:rsid w:val="00201BD2"/>
    <w:rsid w:val="00201DFA"/>
    <w:rsid w:val="00202529"/>
    <w:rsid w:val="002027B6"/>
    <w:rsid w:val="0020283B"/>
    <w:rsid w:val="0020361E"/>
    <w:rsid w:val="002036E3"/>
    <w:rsid w:val="00203746"/>
    <w:rsid w:val="00203B1C"/>
    <w:rsid w:val="00204143"/>
    <w:rsid w:val="00204B1B"/>
    <w:rsid w:val="00204EFA"/>
    <w:rsid w:val="00205963"/>
    <w:rsid w:val="002059C9"/>
    <w:rsid w:val="00205B5F"/>
    <w:rsid w:val="00205BC3"/>
    <w:rsid w:val="00205EF8"/>
    <w:rsid w:val="00207967"/>
    <w:rsid w:val="00207A1E"/>
    <w:rsid w:val="00207B52"/>
    <w:rsid w:val="00207D5C"/>
    <w:rsid w:val="00207FD6"/>
    <w:rsid w:val="00210093"/>
    <w:rsid w:val="002104E8"/>
    <w:rsid w:val="0021051B"/>
    <w:rsid w:val="0021059D"/>
    <w:rsid w:val="00210CE3"/>
    <w:rsid w:val="00210D1B"/>
    <w:rsid w:val="00210DF6"/>
    <w:rsid w:val="00210E42"/>
    <w:rsid w:val="00210ED8"/>
    <w:rsid w:val="0021111C"/>
    <w:rsid w:val="00212081"/>
    <w:rsid w:val="002125BE"/>
    <w:rsid w:val="00213ED7"/>
    <w:rsid w:val="00213F33"/>
    <w:rsid w:val="00213FDD"/>
    <w:rsid w:val="0021467C"/>
    <w:rsid w:val="00214C7D"/>
    <w:rsid w:val="00215016"/>
    <w:rsid w:val="00215D6A"/>
    <w:rsid w:val="00216426"/>
    <w:rsid w:val="002169FD"/>
    <w:rsid w:val="00216AC8"/>
    <w:rsid w:val="00216B2D"/>
    <w:rsid w:val="00216DCF"/>
    <w:rsid w:val="00217171"/>
    <w:rsid w:val="00217BB6"/>
    <w:rsid w:val="002201E1"/>
    <w:rsid w:val="00220291"/>
    <w:rsid w:val="0022087F"/>
    <w:rsid w:val="00220901"/>
    <w:rsid w:val="00220D4A"/>
    <w:rsid w:val="002219F4"/>
    <w:rsid w:val="00221F3B"/>
    <w:rsid w:val="0022218C"/>
    <w:rsid w:val="002221AC"/>
    <w:rsid w:val="00222ED6"/>
    <w:rsid w:val="00222FA2"/>
    <w:rsid w:val="002235A3"/>
    <w:rsid w:val="002242DA"/>
    <w:rsid w:val="00224724"/>
    <w:rsid w:val="002248C6"/>
    <w:rsid w:val="00224B1B"/>
    <w:rsid w:val="00225627"/>
    <w:rsid w:val="002258D9"/>
    <w:rsid w:val="00225AB3"/>
    <w:rsid w:val="00225DD1"/>
    <w:rsid w:val="00226899"/>
    <w:rsid w:val="00226A3E"/>
    <w:rsid w:val="00226BB4"/>
    <w:rsid w:val="00226D46"/>
    <w:rsid w:val="0022731D"/>
    <w:rsid w:val="00227441"/>
    <w:rsid w:val="00227D85"/>
    <w:rsid w:val="00227E42"/>
    <w:rsid w:val="00230B24"/>
    <w:rsid w:val="002311AC"/>
    <w:rsid w:val="00231C92"/>
    <w:rsid w:val="00232029"/>
    <w:rsid w:val="002322E1"/>
    <w:rsid w:val="00232419"/>
    <w:rsid w:val="0023246A"/>
    <w:rsid w:val="00232EF6"/>
    <w:rsid w:val="00233089"/>
    <w:rsid w:val="00233DD5"/>
    <w:rsid w:val="00233E76"/>
    <w:rsid w:val="0023444B"/>
    <w:rsid w:val="002345C8"/>
    <w:rsid w:val="002348FC"/>
    <w:rsid w:val="00234A80"/>
    <w:rsid w:val="00235155"/>
    <w:rsid w:val="00235646"/>
    <w:rsid w:val="0023591C"/>
    <w:rsid w:val="00235F0A"/>
    <w:rsid w:val="002364C1"/>
    <w:rsid w:val="00236B2D"/>
    <w:rsid w:val="00236BE0"/>
    <w:rsid w:val="00236E44"/>
    <w:rsid w:val="00237842"/>
    <w:rsid w:val="00237927"/>
    <w:rsid w:val="00237B86"/>
    <w:rsid w:val="00237C34"/>
    <w:rsid w:val="002406DA"/>
    <w:rsid w:val="00240736"/>
    <w:rsid w:val="00240BD8"/>
    <w:rsid w:val="002417EF"/>
    <w:rsid w:val="00241879"/>
    <w:rsid w:val="00241FA2"/>
    <w:rsid w:val="00243374"/>
    <w:rsid w:val="0024375C"/>
    <w:rsid w:val="00243780"/>
    <w:rsid w:val="00243829"/>
    <w:rsid w:val="00243978"/>
    <w:rsid w:val="0024399B"/>
    <w:rsid w:val="00243B7B"/>
    <w:rsid w:val="00243E26"/>
    <w:rsid w:val="00244855"/>
    <w:rsid w:val="002456B7"/>
    <w:rsid w:val="00245D00"/>
    <w:rsid w:val="00246BB3"/>
    <w:rsid w:val="00247102"/>
    <w:rsid w:val="002474BA"/>
    <w:rsid w:val="002476E5"/>
    <w:rsid w:val="00247968"/>
    <w:rsid w:val="00247D68"/>
    <w:rsid w:val="002502A1"/>
    <w:rsid w:val="0025051F"/>
    <w:rsid w:val="00250ABC"/>
    <w:rsid w:val="00250B4C"/>
    <w:rsid w:val="00250E17"/>
    <w:rsid w:val="00252028"/>
    <w:rsid w:val="0025209D"/>
    <w:rsid w:val="002520DB"/>
    <w:rsid w:val="002527C4"/>
    <w:rsid w:val="00252E31"/>
    <w:rsid w:val="00252E6A"/>
    <w:rsid w:val="00253441"/>
    <w:rsid w:val="00253879"/>
    <w:rsid w:val="002544DB"/>
    <w:rsid w:val="002548FB"/>
    <w:rsid w:val="00255576"/>
    <w:rsid w:val="00255BFA"/>
    <w:rsid w:val="00256249"/>
    <w:rsid w:val="00256507"/>
    <w:rsid w:val="002568E0"/>
    <w:rsid w:val="00256979"/>
    <w:rsid w:val="00256B11"/>
    <w:rsid w:val="00257098"/>
    <w:rsid w:val="00257295"/>
    <w:rsid w:val="00257336"/>
    <w:rsid w:val="00257510"/>
    <w:rsid w:val="002575EB"/>
    <w:rsid w:val="002576CB"/>
    <w:rsid w:val="00257AA8"/>
    <w:rsid w:val="00260688"/>
    <w:rsid w:val="002608FA"/>
    <w:rsid w:val="00260B38"/>
    <w:rsid w:val="00260FC5"/>
    <w:rsid w:val="002612AA"/>
    <w:rsid w:val="002612D4"/>
    <w:rsid w:val="00261663"/>
    <w:rsid w:val="00261D35"/>
    <w:rsid w:val="0026220E"/>
    <w:rsid w:val="002622AF"/>
    <w:rsid w:val="00262311"/>
    <w:rsid w:val="00262761"/>
    <w:rsid w:val="0026282B"/>
    <w:rsid w:val="00263941"/>
    <w:rsid w:val="00263969"/>
    <w:rsid w:val="002647F6"/>
    <w:rsid w:val="002649C1"/>
    <w:rsid w:val="00264B34"/>
    <w:rsid w:val="00265396"/>
    <w:rsid w:val="00265B3F"/>
    <w:rsid w:val="00265DD5"/>
    <w:rsid w:val="00265E9A"/>
    <w:rsid w:val="0026635D"/>
    <w:rsid w:val="002669D4"/>
    <w:rsid w:val="00266F2C"/>
    <w:rsid w:val="00267C12"/>
    <w:rsid w:val="0027040C"/>
    <w:rsid w:val="00270A68"/>
    <w:rsid w:val="00270C86"/>
    <w:rsid w:val="00270DE1"/>
    <w:rsid w:val="00270DEA"/>
    <w:rsid w:val="00270FFA"/>
    <w:rsid w:val="00271196"/>
    <w:rsid w:val="002713B2"/>
    <w:rsid w:val="002713EF"/>
    <w:rsid w:val="0027193D"/>
    <w:rsid w:val="00271A23"/>
    <w:rsid w:val="002720A8"/>
    <w:rsid w:val="002720D7"/>
    <w:rsid w:val="00272328"/>
    <w:rsid w:val="0027244A"/>
    <w:rsid w:val="00272B18"/>
    <w:rsid w:val="00272B4A"/>
    <w:rsid w:val="0027323C"/>
    <w:rsid w:val="002734BB"/>
    <w:rsid w:val="002738F1"/>
    <w:rsid w:val="0027392B"/>
    <w:rsid w:val="00273A07"/>
    <w:rsid w:val="0027470D"/>
    <w:rsid w:val="002747C7"/>
    <w:rsid w:val="00274CE3"/>
    <w:rsid w:val="00275244"/>
    <w:rsid w:val="002752F4"/>
    <w:rsid w:val="00275A6C"/>
    <w:rsid w:val="00276105"/>
    <w:rsid w:val="00276658"/>
    <w:rsid w:val="00276B8F"/>
    <w:rsid w:val="00277A16"/>
    <w:rsid w:val="00277BFA"/>
    <w:rsid w:val="002801BD"/>
    <w:rsid w:val="00280779"/>
    <w:rsid w:val="00281122"/>
    <w:rsid w:val="00281A62"/>
    <w:rsid w:val="00282279"/>
    <w:rsid w:val="00282280"/>
    <w:rsid w:val="0028236E"/>
    <w:rsid w:val="002824B2"/>
    <w:rsid w:val="0028286F"/>
    <w:rsid w:val="002837BD"/>
    <w:rsid w:val="0028387E"/>
    <w:rsid w:val="00283964"/>
    <w:rsid w:val="00283978"/>
    <w:rsid w:val="00283B4D"/>
    <w:rsid w:val="00284472"/>
    <w:rsid w:val="002846FB"/>
    <w:rsid w:val="002847A5"/>
    <w:rsid w:val="00284889"/>
    <w:rsid w:val="00284C61"/>
    <w:rsid w:val="00284D91"/>
    <w:rsid w:val="0028505C"/>
    <w:rsid w:val="002853CF"/>
    <w:rsid w:val="00285E83"/>
    <w:rsid w:val="00286091"/>
    <w:rsid w:val="002864BF"/>
    <w:rsid w:val="0028664D"/>
    <w:rsid w:val="002869B1"/>
    <w:rsid w:val="00286A6E"/>
    <w:rsid w:val="00286C12"/>
    <w:rsid w:val="00286DCD"/>
    <w:rsid w:val="00286ED3"/>
    <w:rsid w:val="00287E6B"/>
    <w:rsid w:val="00290424"/>
    <w:rsid w:val="00290B99"/>
    <w:rsid w:val="002911CA"/>
    <w:rsid w:val="00291A4B"/>
    <w:rsid w:val="00291D5B"/>
    <w:rsid w:val="0029258F"/>
    <w:rsid w:val="0029264D"/>
    <w:rsid w:val="00293111"/>
    <w:rsid w:val="0029374F"/>
    <w:rsid w:val="00293770"/>
    <w:rsid w:val="00293BEA"/>
    <w:rsid w:val="00293D14"/>
    <w:rsid w:val="00295360"/>
    <w:rsid w:val="002954E9"/>
    <w:rsid w:val="002958CB"/>
    <w:rsid w:val="00295980"/>
    <w:rsid w:val="002962F4"/>
    <w:rsid w:val="00296860"/>
    <w:rsid w:val="00296931"/>
    <w:rsid w:val="002972CB"/>
    <w:rsid w:val="0029761D"/>
    <w:rsid w:val="00297DAF"/>
    <w:rsid w:val="002A0556"/>
    <w:rsid w:val="002A0558"/>
    <w:rsid w:val="002A12A2"/>
    <w:rsid w:val="002A17C6"/>
    <w:rsid w:val="002A1801"/>
    <w:rsid w:val="002A1D42"/>
    <w:rsid w:val="002A2CB2"/>
    <w:rsid w:val="002A3AB8"/>
    <w:rsid w:val="002A3C1B"/>
    <w:rsid w:val="002A457C"/>
    <w:rsid w:val="002A45CB"/>
    <w:rsid w:val="002A504A"/>
    <w:rsid w:val="002A56F9"/>
    <w:rsid w:val="002A5AE2"/>
    <w:rsid w:val="002A5B27"/>
    <w:rsid w:val="002A5E26"/>
    <w:rsid w:val="002A5EE6"/>
    <w:rsid w:val="002A639B"/>
    <w:rsid w:val="002A6626"/>
    <w:rsid w:val="002A6797"/>
    <w:rsid w:val="002A76AC"/>
    <w:rsid w:val="002A7CA4"/>
    <w:rsid w:val="002A7FFC"/>
    <w:rsid w:val="002B0528"/>
    <w:rsid w:val="002B086D"/>
    <w:rsid w:val="002B090A"/>
    <w:rsid w:val="002B0F18"/>
    <w:rsid w:val="002B107A"/>
    <w:rsid w:val="002B1984"/>
    <w:rsid w:val="002B2119"/>
    <w:rsid w:val="002B2508"/>
    <w:rsid w:val="002B2858"/>
    <w:rsid w:val="002B2BE2"/>
    <w:rsid w:val="002B2CD6"/>
    <w:rsid w:val="002B2D48"/>
    <w:rsid w:val="002B2F45"/>
    <w:rsid w:val="002B318E"/>
    <w:rsid w:val="002B3271"/>
    <w:rsid w:val="002B40E8"/>
    <w:rsid w:val="002B424A"/>
    <w:rsid w:val="002B4789"/>
    <w:rsid w:val="002B4863"/>
    <w:rsid w:val="002B62D1"/>
    <w:rsid w:val="002B6748"/>
    <w:rsid w:val="002B6FB4"/>
    <w:rsid w:val="002B72C0"/>
    <w:rsid w:val="002B734C"/>
    <w:rsid w:val="002B7869"/>
    <w:rsid w:val="002C074C"/>
    <w:rsid w:val="002C0A13"/>
    <w:rsid w:val="002C13EB"/>
    <w:rsid w:val="002C1B07"/>
    <w:rsid w:val="002C1C9C"/>
    <w:rsid w:val="002C234C"/>
    <w:rsid w:val="002C2B7D"/>
    <w:rsid w:val="002C2D9A"/>
    <w:rsid w:val="002C2E75"/>
    <w:rsid w:val="002C3052"/>
    <w:rsid w:val="002C4189"/>
    <w:rsid w:val="002C4A1C"/>
    <w:rsid w:val="002C4E1A"/>
    <w:rsid w:val="002C543D"/>
    <w:rsid w:val="002C54FE"/>
    <w:rsid w:val="002C59D4"/>
    <w:rsid w:val="002C612E"/>
    <w:rsid w:val="002C61AC"/>
    <w:rsid w:val="002C628E"/>
    <w:rsid w:val="002C67CE"/>
    <w:rsid w:val="002C6A1D"/>
    <w:rsid w:val="002C6BBD"/>
    <w:rsid w:val="002C735F"/>
    <w:rsid w:val="002C759D"/>
    <w:rsid w:val="002C7781"/>
    <w:rsid w:val="002D02F2"/>
    <w:rsid w:val="002D1261"/>
    <w:rsid w:val="002D1331"/>
    <w:rsid w:val="002D15C1"/>
    <w:rsid w:val="002D185A"/>
    <w:rsid w:val="002D1B65"/>
    <w:rsid w:val="002D1BAB"/>
    <w:rsid w:val="002D2149"/>
    <w:rsid w:val="002D21B6"/>
    <w:rsid w:val="002D255F"/>
    <w:rsid w:val="002D26BC"/>
    <w:rsid w:val="002D390D"/>
    <w:rsid w:val="002D3F57"/>
    <w:rsid w:val="002D4E54"/>
    <w:rsid w:val="002D59A2"/>
    <w:rsid w:val="002D5A40"/>
    <w:rsid w:val="002D5AF7"/>
    <w:rsid w:val="002D6103"/>
    <w:rsid w:val="002D66E5"/>
    <w:rsid w:val="002D6A82"/>
    <w:rsid w:val="002D6F1C"/>
    <w:rsid w:val="002D73B9"/>
    <w:rsid w:val="002D77AF"/>
    <w:rsid w:val="002D77CE"/>
    <w:rsid w:val="002D7C09"/>
    <w:rsid w:val="002E07F1"/>
    <w:rsid w:val="002E0F7C"/>
    <w:rsid w:val="002E1295"/>
    <w:rsid w:val="002E1CE9"/>
    <w:rsid w:val="002E1F3A"/>
    <w:rsid w:val="002E303D"/>
    <w:rsid w:val="002E356F"/>
    <w:rsid w:val="002E3941"/>
    <w:rsid w:val="002E4C58"/>
    <w:rsid w:val="002E4D4D"/>
    <w:rsid w:val="002E54D1"/>
    <w:rsid w:val="002E5656"/>
    <w:rsid w:val="002E5EB3"/>
    <w:rsid w:val="002E5FA0"/>
    <w:rsid w:val="002E6656"/>
    <w:rsid w:val="002E6674"/>
    <w:rsid w:val="002E66DC"/>
    <w:rsid w:val="002E6E60"/>
    <w:rsid w:val="002E74AE"/>
    <w:rsid w:val="002E76C4"/>
    <w:rsid w:val="002E7BBD"/>
    <w:rsid w:val="002E7D5A"/>
    <w:rsid w:val="002E7DF0"/>
    <w:rsid w:val="002F017F"/>
    <w:rsid w:val="002F0647"/>
    <w:rsid w:val="002F0980"/>
    <w:rsid w:val="002F0BD2"/>
    <w:rsid w:val="002F0D87"/>
    <w:rsid w:val="002F11D7"/>
    <w:rsid w:val="002F1624"/>
    <w:rsid w:val="002F17F3"/>
    <w:rsid w:val="002F19B3"/>
    <w:rsid w:val="002F1D32"/>
    <w:rsid w:val="002F1FFC"/>
    <w:rsid w:val="002F2105"/>
    <w:rsid w:val="002F227A"/>
    <w:rsid w:val="002F3A28"/>
    <w:rsid w:val="002F4DC0"/>
    <w:rsid w:val="002F51C8"/>
    <w:rsid w:val="002F55E6"/>
    <w:rsid w:val="002F65D8"/>
    <w:rsid w:val="002F667E"/>
    <w:rsid w:val="002F6D29"/>
    <w:rsid w:val="002F7193"/>
    <w:rsid w:val="002F753C"/>
    <w:rsid w:val="002F7B08"/>
    <w:rsid w:val="003000A3"/>
    <w:rsid w:val="003008FD"/>
    <w:rsid w:val="00300FFF"/>
    <w:rsid w:val="00301C01"/>
    <w:rsid w:val="00301FF2"/>
    <w:rsid w:val="00302C64"/>
    <w:rsid w:val="00302D13"/>
    <w:rsid w:val="003040E7"/>
    <w:rsid w:val="00304174"/>
    <w:rsid w:val="003043A5"/>
    <w:rsid w:val="00304406"/>
    <w:rsid w:val="00304590"/>
    <w:rsid w:val="003046CF"/>
    <w:rsid w:val="00304794"/>
    <w:rsid w:val="00304A37"/>
    <w:rsid w:val="00304D7B"/>
    <w:rsid w:val="00305075"/>
    <w:rsid w:val="00305426"/>
    <w:rsid w:val="0030591E"/>
    <w:rsid w:val="00305B42"/>
    <w:rsid w:val="00305F2E"/>
    <w:rsid w:val="00306366"/>
    <w:rsid w:val="003064A4"/>
    <w:rsid w:val="003067DC"/>
    <w:rsid w:val="00306BEE"/>
    <w:rsid w:val="00306D50"/>
    <w:rsid w:val="00306E9F"/>
    <w:rsid w:val="00307446"/>
    <w:rsid w:val="003074CB"/>
    <w:rsid w:val="00307A1E"/>
    <w:rsid w:val="00307AA9"/>
    <w:rsid w:val="00307D53"/>
    <w:rsid w:val="00310706"/>
    <w:rsid w:val="00311ED5"/>
    <w:rsid w:val="00312C0E"/>
    <w:rsid w:val="00312FB7"/>
    <w:rsid w:val="003130FC"/>
    <w:rsid w:val="003132DC"/>
    <w:rsid w:val="003137DD"/>
    <w:rsid w:val="00313B4E"/>
    <w:rsid w:val="00313F10"/>
    <w:rsid w:val="0031438D"/>
    <w:rsid w:val="00314394"/>
    <w:rsid w:val="0031462D"/>
    <w:rsid w:val="003146C2"/>
    <w:rsid w:val="00314D16"/>
    <w:rsid w:val="00314DA9"/>
    <w:rsid w:val="00314F7F"/>
    <w:rsid w:val="00315082"/>
    <w:rsid w:val="00315506"/>
    <w:rsid w:val="0031557F"/>
    <w:rsid w:val="003156EF"/>
    <w:rsid w:val="00315B94"/>
    <w:rsid w:val="00315C0A"/>
    <w:rsid w:val="00316928"/>
    <w:rsid w:val="00316D50"/>
    <w:rsid w:val="0031725E"/>
    <w:rsid w:val="003175A2"/>
    <w:rsid w:val="00317943"/>
    <w:rsid w:val="00317BBA"/>
    <w:rsid w:val="00317D9A"/>
    <w:rsid w:val="00317DB4"/>
    <w:rsid w:val="00317E85"/>
    <w:rsid w:val="003201B5"/>
    <w:rsid w:val="003205DA"/>
    <w:rsid w:val="003207EF"/>
    <w:rsid w:val="00320862"/>
    <w:rsid w:val="00320AB8"/>
    <w:rsid w:val="00320F6A"/>
    <w:rsid w:val="0032121E"/>
    <w:rsid w:val="003219E9"/>
    <w:rsid w:val="0032297D"/>
    <w:rsid w:val="00322C43"/>
    <w:rsid w:val="00323080"/>
    <w:rsid w:val="003231E5"/>
    <w:rsid w:val="0032329F"/>
    <w:rsid w:val="0032355F"/>
    <w:rsid w:val="00323848"/>
    <w:rsid w:val="00323D85"/>
    <w:rsid w:val="003249A2"/>
    <w:rsid w:val="00324E3E"/>
    <w:rsid w:val="00324FA9"/>
    <w:rsid w:val="003255EA"/>
    <w:rsid w:val="0032582F"/>
    <w:rsid w:val="00325B73"/>
    <w:rsid w:val="00325DA8"/>
    <w:rsid w:val="00325F7D"/>
    <w:rsid w:val="00326C50"/>
    <w:rsid w:val="003279F8"/>
    <w:rsid w:val="00327BAF"/>
    <w:rsid w:val="00327D05"/>
    <w:rsid w:val="00327F94"/>
    <w:rsid w:val="003302E6"/>
    <w:rsid w:val="003309C0"/>
    <w:rsid w:val="00330FD8"/>
    <w:rsid w:val="00331017"/>
    <w:rsid w:val="00331588"/>
    <w:rsid w:val="00331A4B"/>
    <w:rsid w:val="003322E1"/>
    <w:rsid w:val="00332308"/>
    <w:rsid w:val="00332492"/>
    <w:rsid w:val="00332EB6"/>
    <w:rsid w:val="003331BA"/>
    <w:rsid w:val="003333CD"/>
    <w:rsid w:val="003338A6"/>
    <w:rsid w:val="00333FAC"/>
    <w:rsid w:val="00334F2B"/>
    <w:rsid w:val="0033582E"/>
    <w:rsid w:val="0033589D"/>
    <w:rsid w:val="00335CD0"/>
    <w:rsid w:val="00335F24"/>
    <w:rsid w:val="003365D3"/>
    <w:rsid w:val="00336A1C"/>
    <w:rsid w:val="00336BD8"/>
    <w:rsid w:val="00336F4C"/>
    <w:rsid w:val="003370DD"/>
    <w:rsid w:val="0033763B"/>
    <w:rsid w:val="00337684"/>
    <w:rsid w:val="0033775A"/>
    <w:rsid w:val="00340BBD"/>
    <w:rsid w:val="00341014"/>
    <w:rsid w:val="00341342"/>
    <w:rsid w:val="00341612"/>
    <w:rsid w:val="00341674"/>
    <w:rsid w:val="00341808"/>
    <w:rsid w:val="00341A79"/>
    <w:rsid w:val="00341B93"/>
    <w:rsid w:val="00341C38"/>
    <w:rsid w:val="00341F8A"/>
    <w:rsid w:val="003420B5"/>
    <w:rsid w:val="0034279F"/>
    <w:rsid w:val="003427F5"/>
    <w:rsid w:val="00342E52"/>
    <w:rsid w:val="0034316C"/>
    <w:rsid w:val="0034464C"/>
    <w:rsid w:val="0034485A"/>
    <w:rsid w:val="003448F7"/>
    <w:rsid w:val="00344917"/>
    <w:rsid w:val="00344CF1"/>
    <w:rsid w:val="00344D29"/>
    <w:rsid w:val="00345A15"/>
    <w:rsid w:val="00345C51"/>
    <w:rsid w:val="00345D5E"/>
    <w:rsid w:val="0034628C"/>
    <w:rsid w:val="0034674E"/>
    <w:rsid w:val="00346FC6"/>
    <w:rsid w:val="00347E7C"/>
    <w:rsid w:val="0035031E"/>
    <w:rsid w:val="00350E38"/>
    <w:rsid w:val="00350EE5"/>
    <w:rsid w:val="00351042"/>
    <w:rsid w:val="003515BB"/>
    <w:rsid w:val="00351872"/>
    <w:rsid w:val="0035238B"/>
    <w:rsid w:val="0035241C"/>
    <w:rsid w:val="00352665"/>
    <w:rsid w:val="00352BF1"/>
    <w:rsid w:val="00352F2B"/>
    <w:rsid w:val="00352F4E"/>
    <w:rsid w:val="00353687"/>
    <w:rsid w:val="00353AFA"/>
    <w:rsid w:val="003545AC"/>
    <w:rsid w:val="003546CD"/>
    <w:rsid w:val="003547CC"/>
    <w:rsid w:val="003548C6"/>
    <w:rsid w:val="00354DA3"/>
    <w:rsid w:val="00354DFD"/>
    <w:rsid w:val="003554E7"/>
    <w:rsid w:val="003560B0"/>
    <w:rsid w:val="003564D6"/>
    <w:rsid w:val="0035670A"/>
    <w:rsid w:val="003568E7"/>
    <w:rsid w:val="00356E80"/>
    <w:rsid w:val="00357DA8"/>
    <w:rsid w:val="0036024F"/>
    <w:rsid w:val="0036035E"/>
    <w:rsid w:val="00360899"/>
    <w:rsid w:val="00360CB8"/>
    <w:rsid w:val="00361145"/>
    <w:rsid w:val="003615D0"/>
    <w:rsid w:val="00362581"/>
    <w:rsid w:val="00362612"/>
    <w:rsid w:val="00362C8C"/>
    <w:rsid w:val="00362D65"/>
    <w:rsid w:val="0036352D"/>
    <w:rsid w:val="003635D2"/>
    <w:rsid w:val="0036404D"/>
    <w:rsid w:val="003644D0"/>
    <w:rsid w:val="00364F8F"/>
    <w:rsid w:val="003659B6"/>
    <w:rsid w:val="00365A2D"/>
    <w:rsid w:val="003666C4"/>
    <w:rsid w:val="003667B0"/>
    <w:rsid w:val="00366B8B"/>
    <w:rsid w:val="00366C74"/>
    <w:rsid w:val="003671AD"/>
    <w:rsid w:val="003677B1"/>
    <w:rsid w:val="00367BF1"/>
    <w:rsid w:val="00367C91"/>
    <w:rsid w:val="00367DEF"/>
    <w:rsid w:val="00371039"/>
    <w:rsid w:val="003712D0"/>
    <w:rsid w:val="0037232E"/>
    <w:rsid w:val="0037262B"/>
    <w:rsid w:val="003729EB"/>
    <w:rsid w:val="00372A13"/>
    <w:rsid w:val="00372CF7"/>
    <w:rsid w:val="00373709"/>
    <w:rsid w:val="00373B5C"/>
    <w:rsid w:val="00373BAE"/>
    <w:rsid w:val="00373BEA"/>
    <w:rsid w:val="00373F82"/>
    <w:rsid w:val="0037447B"/>
    <w:rsid w:val="003744B4"/>
    <w:rsid w:val="00374A61"/>
    <w:rsid w:val="00374CD7"/>
    <w:rsid w:val="003757F0"/>
    <w:rsid w:val="0037588C"/>
    <w:rsid w:val="00375A13"/>
    <w:rsid w:val="00375B59"/>
    <w:rsid w:val="00376B4A"/>
    <w:rsid w:val="00376C84"/>
    <w:rsid w:val="00376F29"/>
    <w:rsid w:val="00377007"/>
    <w:rsid w:val="003773F6"/>
    <w:rsid w:val="00377536"/>
    <w:rsid w:val="00377837"/>
    <w:rsid w:val="00377F9C"/>
    <w:rsid w:val="00380147"/>
    <w:rsid w:val="0038045B"/>
    <w:rsid w:val="0038073A"/>
    <w:rsid w:val="00380DE5"/>
    <w:rsid w:val="0038167B"/>
    <w:rsid w:val="00381CA1"/>
    <w:rsid w:val="00381FBC"/>
    <w:rsid w:val="00381FDA"/>
    <w:rsid w:val="003825CA"/>
    <w:rsid w:val="003828BF"/>
    <w:rsid w:val="00382A62"/>
    <w:rsid w:val="00383309"/>
    <w:rsid w:val="00383322"/>
    <w:rsid w:val="003835DC"/>
    <w:rsid w:val="0038385F"/>
    <w:rsid w:val="003840C5"/>
    <w:rsid w:val="0038454B"/>
    <w:rsid w:val="00384683"/>
    <w:rsid w:val="00384BE5"/>
    <w:rsid w:val="003857A4"/>
    <w:rsid w:val="003857DC"/>
    <w:rsid w:val="00385803"/>
    <w:rsid w:val="0038587D"/>
    <w:rsid w:val="00385962"/>
    <w:rsid w:val="003862D2"/>
    <w:rsid w:val="00386CAD"/>
    <w:rsid w:val="00386D6E"/>
    <w:rsid w:val="003873A5"/>
    <w:rsid w:val="003879F9"/>
    <w:rsid w:val="00387D63"/>
    <w:rsid w:val="003902CD"/>
    <w:rsid w:val="00390A96"/>
    <w:rsid w:val="00390C1C"/>
    <w:rsid w:val="00390D46"/>
    <w:rsid w:val="00390FE0"/>
    <w:rsid w:val="0039104A"/>
    <w:rsid w:val="00391112"/>
    <w:rsid w:val="003911E3"/>
    <w:rsid w:val="00391575"/>
    <w:rsid w:val="00391849"/>
    <w:rsid w:val="00391F0E"/>
    <w:rsid w:val="0039222B"/>
    <w:rsid w:val="003922E1"/>
    <w:rsid w:val="00393FA9"/>
    <w:rsid w:val="00394075"/>
    <w:rsid w:val="003944B2"/>
    <w:rsid w:val="003944E4"/>
    <w:rsid w:val="003948A0"/>
    <w:rsid w:val="00394D88"/>
    <w:rsid w:val="003960F6"/>
    <w:rsid w:val="00396419"/>
    <w:rsid w:val="00396466"/>
    <w:rsid w:val="00396A82"/>
    <w:rsid w:val="00397325"/>
    <w:rsid w:val="003975BB"/>
    <w:rsid w:val="00397ABB"/>
    <w:rsid w:val="00397ADE"/>
    <w:rsid w:val="00397B7E"/>
    <w:rsid w:val="00397BC5"/>
    <w:rsid w:val="003A013F"/>
    <w:rsid w:val="003A08C6"/>
    <w:rsid w:val="003A0EAA"/>
    <w:rsid w:val="003A1A69"/>
    <w:rsid w:val="003A1C9C"/>
    <w:rsid w:val="003A2092"/>
    <w:rsid w:val="003A25C7"/>
    <w:rsid w:val="003A26D9"/>
    <w:rsid w:val="003A2E88"/>
    <w:rsid w:val="003A3DB3"/>
    <w:rsid w:val="003A44A9"/>
    <w:rsid w:val="003A44F6"/>
    <w:rsid w:val="003A50C0"/>
    <w:rsid w:val="003A5117"/>
    <w:rsid w:val="003A52FA"/>
    <w:rsid w:val="003A5CD5"/>
    <w:rsid w:val="003A5DE0"/>
    <w:rsid w:val="003A64A8"/>
    <w:rsid w:val="003A6893"/>
    <w:rsid w:val="003A6A8F"/>
    <w:rsid w:val="003A71BE"/>
    <w:rsid w:val="003A71ED"/>
    <w:rsid w:val="003A7205"/>
    <w:rsid w:val="003A7336"/>
    <w:rsid w:val="003A73BC"/>
    <w:rsid w:val="003A78CB"/>
    <w:rsid w:val="003A7DCA"/>
    <w:rsid w:val="003B0258"/>
    <w:rsid w:val="003B06E1"/>
    <w:rsid w:val="003B06FC"/>
    <w:rsid w:val="003B07D1"/>
    <w:rsid w:val="003B12C5"/>
    <w:rsid w:val="003B17A1"/>
    <w:rsid w:val="003B1D22"/>
    <w:rsid w:val="003B1D5B"/>
    <w:rsid w:val="003B1ECB"/>
    <w:rsid w:val="003B2277"/>
    <w:rsid w:val="003B22C1"/>
    <w:rsid w:val="003B2C98"/>
    <w:rsid w:val="003B2DCF"/>
    <w:rsid w:val="003B2E62"/>
    <w:rsid w:val="003B31A2"/>
    <w:rsid w:val="003B3231"/>
    <w:rsid w:val="003B43D4"/>
    <w:rsid w:val="003B4944"/>
    <w:rsid w:val="003B494C"/>
    <w:rsid w:val="003B4BA6"/>
    <w:rsid w:val="003B4E9C"/>
    <w:rsid w:val="003B5114"/>
    <w:rsid w:val="003B68B0"/>
    <w:rsid w:val="003B7421"/>
    <w:rsid w:val="003B7DE3"/>
    <w:rsid w:val="003B7F96"/>
    <w:rsid w:val="003C014E"/>
    <w:rsid w:val="003C01F6"/>
    <w:rsid w:val="003C0447"/>
    <w:rsid w:val="003C079A"/>
    <w:rsid w:val="003C07F0"/>
    <w:rsid w:val="003C0EB2"/>
    <w:rsid w:val="003C0EFD"/>
    <w:rsid w:val="003C0F83"/>
    <w:rsid w:val="003C1930"/>
    <w:rsid w:val="003C1BF8"/>
    <w:rsid w:val="003C209E"/>
    <w:rsid w:val="003C22A0"/>
    <w:rsid w:val="003C248A"/>
    <w:rsid w:val="003C258E"/>
    <w:rsid w:val="003C2AC6"/>
    <w:rsid w:val="003C2D39"/>
    <w:rsid w:val="003C2EF2"/>
    <w:rsid w:val="003C30F7"/>
    <w:rsid w:val="003C3130"/>
    <w:rsid w:val="003C3184"/>
    <w:rsid w:val="003C3258"/>
    <w:rsid w:val="003C3876"/>
    <w:rsid w:val="003C38D3"/>
    <w:rsid w:val="003C43CD"/>
    <w:rsid w:val="003C507C"/>
    <w:rsid w:val="003C571B"/>
    <w:rsid w:val="003C5BD0"/>
    <w:rsid w:val="003C5F70"/>
    <w:rsid w:val="003C6013"/>
    <w:rsid w:val="003C632C"/>
    <w:rsid w:val="003C6B8C"/>
    <w:rsid w:val="003C6EC5"/>
    <w:rsid w:val="003C7008"/>
    <w:rsid w:val="003C7219"/>
    <w:rsid w:val="003C7C77"/>
    <w:rsid w:val="003C7F28"/>
    <w:rsid w:val="003D042C"/>
    <w:rsid w:val="003D08F3"/>
    <w:rsid w:val="003D110D"/>
    <w:rsid w:val="003D14AC"/>
    <w:rsid w:val="003D174C"/>
    <w:rsid w:val="003D1756"/>
    <w:rsid w:val="003D1A2B"/>
    <w:rsid w:val="003D1B0E"/>
    <w:rsid w:val="003D208D"/>
    <w:rsid w:val="003D2105"/>
    <w:rsid w:val="003D220B"/>
    <w:rsid w:val="003D2261"/>
    <w:rsid w:val="003D2540"/>
    <w:rsid w:val="003D268F"/>
    <w:rsid w:val="003D2CA2"/>
    <w:rsid w:val="003D36AE"/>
    <w:rsid w:val="003D3AC8"/>
    <w:rsid w:val="003D3B2B"/>
    <w:rsid w:val="003D3D3D"/>
    <w:rsid w:val="003D3F85"/>
    <w:rsid w:val="003D41D9"/>
    <w:rsid w:val="003D4626"/>
    <w:rsid w:val="003D475A"/>
    <w:rsid w:val="003D4925"/>
    <w:rsid w:val="003D4E6A"/>
    <w:rsid w:val="003D5152"/>
    <w:rsid w:val="003D5417"/>
    <w:rsid w:val="003D58CA"/>
    <w:rsid w:val="003D58E3"/>
    <w:rsid w:val="003D5A20"/>
    <w:rsid w:val="003D6038"/>
    <w:rsid w:val="003D6255"/>
    <w:rsid w:val="003D62E7"/>
    <w:rsid w:val="003D63EF"/>
    <w:rsid w:val="003D6DA8"/>
    <w:rsid w:val="003D719D"/>
    <w:rsid w:val="003D7477"/>
    <w:rsid w:val="003D7575"/>
    <w:rsid w:val="003D790E"/>
    <w:rsid w:val="003D7924"/>
    <w:rsid w:val="003D795D"/>
    <w:rsid w:val="003D799A"/>
    <w:rsid w:val="003D7FBA"/>
    <w:rsid w:val="003E0469"/>
    <w:rsid w:val="003E0902"/>
    <w:rsid w:val="003E0E6F"/>
    <w:rsid w:val="003E1538"/>
    <w:rsid w:val="003E1553"/>
    <w:rsid w:val="003E198D"/>
    <w:rsid w:val="003E211B"/>
    <w:rsid w:val="003E2479"/>
    <w:rsid w:val="003E2522"/>
    <w:rsid w:val="003E2B47"/>
    <w:rsid w:val="003E2CF2"/>
    <w:rsid w:val="003E2DF5"/>
    <w:rsid w:val="003E3595"/>
    <w:rsid w:val="003E36D1"/>
    <w:rsid w:val="003E3D0A"/>
    <w:rsid w:val="003E3DB4"/>
    <w:rsid w:val="003E40E0"/>
    <w:rsid w:val="003E41FD"/>
    <w:rsid w:val="003E470A"/>
    <w:rsid w:val="003E4B62"/>
    <w:rsid w:val="003E4E91"/>
    <w:rsid w:val="003E4F8C"/>
    <w:rsid w:val="003E55C8"/>
    <w:rsid w:val="003E588B"/>
    <w:rsid w:val="003E5B9A"/>
    <w:rsid w:val="003E5F92"/>
    <w:rsid w:val="003E60FD"/>
    <w:rsid w:val="003E6482"/>
    <w:rsid w:val="003E65C5"/>
    <w:rsid w:val="003E6860"/>
    <w:rsid w:val="003E6B02"/>
    <w:rsid w:val="003E7950"/>
    <w:rsid w:val="003E7CB7"/>
    <w:rsid w:val="003F005F"/>
    <w:rsid w:val="003F0EEA"/>
    <w:rsid w:val="003F3388"/>
    <w:rsid w:val="003F347F"/>
    <w:rsid w:val="003F3EFB"/>
    <w:rsid w:val="003F4259"/>
    <w:rsid w:val="003F42B7"/>
    <w:rsid w:val="003F4419"/>
    <w:rsid w:val="003F5702"/>
    <w:rsid w:val="003F5722"/>
    <w:rsid w:val="003F61E8"/>
    <w:rsid w:val="003F6333"/>
    <w:rsid w:val="003F6732"/>
    <w:rsid w:val="003F6A08"/>
    <w:rsid w:val="003F75B4"/>
    <w:rsid w:val="0040044F"/>
    <w:rsid w:val="00400C89"/>
    <w:rsid w:val="00400E69"/>
    <w:rsid w:val="00401481"/>
    <w:rsid w:val="004015FE"/>
    <w:rsid w:val="00401DE9"/>
    <w:rsid w:val="004024AB"/>
    <w:rsid w:val="004029DE"/>
    <w:rsid w:val="00402B6E"/>
    <w:rsid w:val="00403565"/>
    <w:rsid w:val="0040388C"/>
    <w:rsid w:val="00403C00"/>
    <w:rsid w:val="00403ED1"/>
    <w:rsid w:val="00404C2F"/>
    <w:rsid w:val="00404D1F"/>
    <w:rsid w:val="00405015"/>
    <w:rsid w:val="00405CD0"/>
    <w:rsid w:val="00405EDD"/>
    <w:rsid w:val="0040664E"/>
    <w:rsid w:val="00407920"/>
    <w:rsid w:val="00407CE4"/>
    <w:rsid w:val="00407D2B"/>
    <w:rsid w:val="00407F0D"/>
    <w:rsid w:val="0041041A"/>
    <w:rsid w:val="00410503"/>
    <w:rsid w:val="0041060B"/>
    <w:rsid w:val="00410A0A"/>
    <w:rsid w:val="00410F5D"/>
    <w:rsid w:val="00411178"/>
    <w:rsid w:val="004119C1"/>
    <w:rsid w:val="00411BE7"/>
    <w:rsid w:val="00411CDA"/>
    <w:rsid w:val="00411DF5"/>
    <w:rsid w:val="00412257"/>
    <w:rsid w:val="00412623"/>
    <w:rsid w:val="00412A7A"/>
    <w:rsid w:val="00412BB3"/>
    <w:rsid w:val="00412CBD"/>
    <w:rsid w:val="00412D5E"/>
    <w:rsid w:val="00412F0E"/>
    <w:rsid w:val="0041311D"/>
    <w:rsid w:val="00413575"/>
    <w:rsid w:val="00413E30"/>
    <w:rsid w:val="00414855"/>
    <w:rsid w:val="004149CF"/>
    <w:rsid w:val="00414E6F"/>
    <w:rsid w:val="004150D1"/>
    <w:rsid w:val="00415220"/>
    <w:rsid w:val="00415711"/>
    <w:rsid w:val="00416381"/>
    <w:rsid w:val="00416704"/>
    <w:rsid w:val="00416D98"/>
    <w:rsid w:val="0041706B"/>
    <w:rsid w:val="004173A5"/>
    <w:rsid w:val="004175D2"/>
    <w:rsid w:val="004204A4"/>
    <w:rsid w:val="004204E3"/>
    <w:rsid w:val="00420715"/>
    <w:rsid w:val="00420910"/>
    <w:rsid w:val="004209E1"/>
    <w:rsid w:val="00420E1A"/>
    <w:rsid w:val="00421297"/>
    <w:rsid w:val="00421518"/>
    <w:rsid w:val="00421A8D"/>
    <w:rsid w:val="0042213D"/>
    <w:rsid w:val="004224FB"/>
    <w:rsid w:val="00422921"/>
    <w:rsid w:val="00422DC5"/>
    <w:rsid w:val="0042344F"/>
    <w:rsid w:val="00423EF5"/>
    <w:rsid w:val="00423FD9"/>
    <w:rsid w:val="004241F5"/>
    <w:rsid w:val="00424570"/>
    <w:rsid w:val="00425799"/>
    <w:rsid w:val="00425D74"/>
    <w:rsid w:val="00425D8E"/>
    <w:rsid w:val="00425DC3"/>
    <w:rsid w:val="00426690"/>
    <w:rsid w:val="00427ACC"/>
    <w:rsid w:val="00430050"/>
    <w:rsid w:val="00430820"/>
    <w:rsid w:val="00430D82"/>
    <w:rsid w:val="00431179"/>
    <w:rsid w:val="0043125C"/>
    <w:rsid w:val="004314F7"/>
    <w:rsid w:val="004317A7"/>
    <w:rsid w:val="00431818"/>
    <w:rsid w:val="00431E75"/>
    <w:rsid w:val="0043255E"/>
    <w:rsid w:val="004326BA"/>
    <w:rsid w:val="00433B67"/>
    <w:rsid w:val="00433D36"/>
    <w:rsid w:val="00433E53"/>
    <w:rsid w:val="00433F11"/>
    <w:rsid w:val="00434183"/>
    <w:rsid w:val="00434964"/>
    <w:rsid w:val="00434FEE"/>
    <w:rsid w:val="0043506B"/>
    <w:rsid w:val="004355FF"/>
    <w:rsid w:val="00436025"/>
    <w:rsid w:val="004363F2"/>
    <w:rsid w:val="00436CB2"/>
    <w:rsid w:val="00436F21"/>
    <w:rsid w:val="00437F55"/>
    <w:rsid w:val="0044012A"/>
    <w:rsid w:val="004408A6"/>
    <w:rsid w:val="00440A50"/>
    <w:rsid w:val="00440BCF"/>
    <w:rsid w:val="00441101"/>
    <w:rsid w:val="004418F8"/>
    <w:rsid w:val="004419C0"/>
    <w:rsid w:val="00441C1E"/>
    <w:rsid w:val="004422FA"/>
    <w:rsid w:val="00442629"/>
    <w:rsid w:val="0044371D"/>
    <w:rsid w:val="00443C05"/>
    <w:rsid w:val="00443ED0"/>
    <w:rsid w:val="00444020"/>
    <w:rsid w:val="00444603"/>
    <w:rsid w:val="004449D0"/>
    <w:rsid w:val="00444B12"/>
    <w:rsid w:val="004450CC"/>
    <w:rsid w:val="004451C5"/>
    <w:rsid w:val="00445ACA"/>
    <w:rsid w:val="00446587"/>
    <w:rsid w:val="00446673"/>
    <w:rsid w:val="00446D2C"/>
    <w:rsid w:val="00446F77"/>
    <w:rsid w:val="00447BF9"/>
    <w:rsid w:val="00447C1F"/>
    <w:rsid w:val="0045030D"/>
    <w:rsid w:val="00450AE9"/>
    <w:rsid w:val="00450BBF"/>
    <w:rsid w:val="00451107"/>
    <w:rsid w:val="00451CC0"/>
    <w:rsid w:val="00451F7A"/>
    <w:rsid w:val="0045221A"/>
    <w:rsid w:val="00453056"/>
    <w:rsid w:val="004533BC"/>
    <w:rsid w:val="004539CD"/>
    <w:rsid w:val="00453F82"/>
    <w:rsid w:val="00454907"/>
    <w:rsid w:val="004554E0"/>
    <w:rsid w:val="00455A62"/>
    <w:rsid w:val="00455DC1"/>
    <w:rsid w:val="0045657C"/>
    <w:rsid w:val="00456886"/>
    <w:rsid w:val="00457004"/>
    <w:rsid w:val="004570A0"/>
    <w:rsid w:val="00457DD6"/>
    <w:rsid w:val="0046024B"/>
    <w:rsid w:val="00460DB6"/>
    <w:rsid w:val="004612B1"/>
    <w:rsid w:val="00461496"/>
    <w:rsid w:val="0046177D"/>
    <w:rsid w:val="004617E1"/>
    <w:rsid w:val="00461F73"/>
    <w:rsid w:val="00462565"/>
    <w:rsid w:val="004627F7"/>
    <w:rsid w:val="00462D17"/>
    <w:rsid w:val="00462F30"/>
    <w:rsid w:val="004630B1"/>
    <w:rsid w:val="004633F7"/>
    <w:rsid w:val="00463532"/>
    <w:rsid w:val="00463846"/>
    <w:rsid w:val="004642E3"/>
    <w:rsid w:val="00464457"/>
    <w:rsid w:val="004645F5"/>
    <w:rsid w:val="00464774"/>
    <w:rsid w:val="00464A09"/>
    <w:rsid w:val="00464C5B"/>
    <w:rsid w:val="00464FB2"/>
    <w:rsid w:val="004651FB"/>
    <w:rsid w:val="004653B7"/>
    <w:rsid w:val="0046548B"/>
    <w:rsid w:val="004658EC"/>
    <w:rsid w:val="004660E1"/>
    <w:rsid w:val="0046632A"/>
    <w:rsid w:val="00466C75"/>
    <w:rsid w:val="00466D49"/>
    <w:rsid w:val="00467072"/>
    <w:rsid w:val="00467890"/>
    <w:rsid w:val="004706C6"/>
    <w:rsid w:val="004707D0"/>
    <w:rsid w:val="00470D43"/>
    <w:rsid w:val="00471AD9"/>
    <w:rsid w:val="00472372"/>
    <w:rsid w:val="0047287E"/>
    <w:rsid w:val="0047335B"/>
    <w:rsid w:val="0047349E"/>
    <w:rsid w:val="00473AF3"/>
    <w:rsid w:val="00473C00"/>
    <w:rsid w:val="00473C4E"/>
    <w:rsid w:val="00474801"/>
    <w:rsid w:val="00474872"/>
    <w:rsid w:val="00474990"/>
    <w:rsid w:val="00474CA7"/>
    <w:rsid w:val="00474CBF"/>
    <w:rsid w:val="00474D4A"/>
    <w:rsid w:val="00474EF5"/>
    <w:rsid w:val="00475042"/>
    <w:rsid w:val="00475209"/>
    <w:rsid w:val="004752D3"/>
    <w:rsid w:val="00475388"/>
    <w:rsid w:val="00475475"/>
    <w:rsid w:val="00475530"/>
    <w:rsid w:val="0047554F"/>
    <w:rsid w:val="00476121"/>
    <w:rsid w:val="00476771"/>
    <w:rsid w:val="004768DC"/>
    <w:rsid w:val="00476A5F"/>
    <w:rsid w:val="00476E4F"/>
    <w:rsid w:val="004770B0"/>
    <w:rsid w:val="004773D2"/>
    <w:rsid w:val="00477B85"/>
    <w:rsid w:val="0048011A"/>
    <w:rsid w:val="004807E0"/>
    <w:rsid w:val="00481091"/>
    <w:rsid w:val="004811FB"/>
    <w:rsid w:val="004813E0"/>
    <w:rsid w:val="004814DD"/>
    <w:rsid w:val="00481810"/>
    <w:rsid w:val="00481998"/>
    <w:rsid w:val="00481A8C"/>
    <w:rsid w:val="00481CFA"/>
    <w:rsid w:val="00481FB9"/>
    <w:rsid w:val="0048201A"/>
    <w:rsid w:val="00482046"/>
    <w:rsid w:val="00482704"/>
    <w:rsid w:val="00482BF4"/>
    <w:rsid w:val="00482CFC"/>
    <w:rsid w:val="00482F24"/>
    <w:rsid w:val="00482F84"/>
    <w:rsid w:val="00482F96"/>
    <w:rsid w:val="004830E8"/>
    <w:rsid w:val="00483373"/>
    <w:rsid w:val="00483D8F"/>
    <w:rsid w:val="00483FF8"/>
    <w:rsid w:val="00484782"/>
    <w:rsid w:val="004848BD"/>
    <w:rsid w:val="00484A60"/>
    <w:rsid w:val="004857D0"/>
    <w:rsid w:val="0048598A"/>
    <w:rsid w:val="00485D21"/>
    <w:rsid w:val="00485E44"/>
    <w:rsid w:val="004861DB"/>
    <w:rsid w:val="004861E8"/>
    <w:rsid w:val="004862FC"/>
    <w:rsid w:val="00486745"/>
    <w:rsid w:val="00486DA6"/>
    <w:rsid w:val="00486FBB"/>
    <w:rsid w:val="0048713A"/>
    <w:rsid w:val="00487337"/>
    <w:rsid w:val="0048743D"/>
    <w:rsid w:val="004874B0"/>
    <w:rsid w:val="00487A44"/>
    <w:rsid w:val="00487E32"/>
    <w:rsid w:val="00490482"/>
    <w:rsid w:val="00490517"/>
    <w:rsid w:val="0049076A"/>
    <w:rsid w:val="0049086E"/>
    <w:rsid w:val="00490925"/>
    <w:rsid w:val="00490EBC"/>
    <w:rsid w:val="004910C8"/>
    <w:rsid w:val="00491B19"/>
    <w:rsid w:val="00491BA5"/>
    <w:rsid w:val="004927FE"/>
    <w:rsid w:val="00492BCA"/>
    <w:rsid w:val="0049395F"/>
    <w:rsid w:val="004942B4"/>
    <w:rsid w:val="00494AE9"/>
    <w:rsid w:val="00494B74"/>
    <w:rsid w:val="00494DA6"/>
    <w:rsid w:val="00494FB4"/>
    <w:rsid w:val="00494FBB"/>
    <w:rsid w:val="00495E2E"/>
    <w:rsid w:val="004964A7"/>
    <w:rsid w:val="0049756C"/>
    <w:rsid w:val="004977EC"/>
    <w:rsid w:val="00497C74"/>
    <w:rsid w:val="00497E3B"/>
    <w:rsid w:val="004A0213"/>
    <w:rsid w:val="004A07E6"/>
    <w:rsid w:val="004A08FC"/>
    <w:rsid w:val="004A0AD1"/>
    <w:rsid w:val="004A0E31"/>
    <w:rsid w:val="004A18D4"/>
    <w:rsid w:val="004A2B26"/>
    <w:rsid w:val="004A2E4A"/>
    <w:rsid w:val="004A2F2B"/>
    <w:rsid w:val="004A317F"/>
    <w:rsid w:val="004A3B56"/>
    <w:rsid w:val="004A3C59"/>
    <w:rsid w:val="004A3DAB"/>
    <w:rsid w:val="004A42B3"/>
    <w:rsid w:val="004A4D71"/>
    <w:rsid w:val="004A4D7B"/>
    <w:rsid w:val="004A4ECF"/>
    <w:rsid w:val="004A5171"/>
    <w:rsid w:val="004A6214"/>
    <w:rsid w:val="004A6C6A"/>
    <w:rsid w:val="004A7A85"/>
    <w:rsid w:val="004B01FF"/>
    <w:rsid w:val="004B0225"/>
    <w:rsid w:val="004B06CC"/>
    <w:rsid w:val="004B0A14"/>
    <w:rsid w:val="004B11C1"/>
    <w:rsid w:val="004B130A"/>
    <w:rsid w:val="004B190F"/>
    <w:rsid w:val="004B3127"/>
    <w:rsid w:val="004B372D"/>
    <w:rsid w:val="004B3CA3"/>
    <w:rsid w:val="004B3DAD"/>
    <w:rsid w:val="004B44AC"/>
    <w:rsid w:val="004B4BEB"/>
    <w:rsid w:val="004B5030"/>
    <w:rsid w:val="004B508E"/>
    <w:rsid w:val="004B59A0"/>
    <w:rsid w:val="004B5AC8"/>
    <w:rsid w:val="004B5BA4"/>
    <w:rsid w:val="004B5E26"/>
    <w:rsid w:val="004B60F3"/>
    <w:rsid w:val="004B61E6"/>
    <w:rsid w:val="004B63B5"/>
    <w:rsid w:val="004B6430"/>
    <w:rsid w:val="004B745A"/>
    <w:rsid w:val="004B74F9"/>
    <w:rsid w:val="004B78FC"/>
    <w:rsid w:val="004C007B"/>
    <w:rsid w:val="004C0235"/>
    <w:rsid w:val="004C0417"/>
    <w:rsid w:val="004C06AF"/>
    <w:rsid w:val="004C1112"/>
    <w:rsid w:val="004C13C4"/>
    <w:rsid w:val="004C142B"/>
    <w:rsid w:val="004C1C5E"/>
    <w:rsid w:val="004C1E04"/>
    <w:rsid w:val="004C1FD4"/>
    <w:rsid w:val="004C23FA"/>
    <w:rsid w:val="004C2F1D"/>
    <w:rsid w:val="004C2F40"/>
    <w:rsid w:val="004C345C"/>
    <w:rsid w:val="004C3D81"/>
    <w:rsid w:val="004C3DF9"/>
    <w:rsid w:val="004C3EED"/>
    <w:rsid w:val="004C3FFB"/>
    <w:rsid w:val="004C42F3"/>
    <w:rsid w:val="004C448D"/>
    <w:rsid w:val="004C4823"/>
    <w:rsid w:val="004C53DC"/>
    <w:rsid w:val="004C5822"/>
    <w:rsid w:val="004C5D10"/>
    <w:rsid w:val="004C644F"/>
    <w:rsid w:val="004C6A23"/>
    <w:rsid w:val="004C6E1B"/>
    <w:rsid w:val="004C70EB"/>
    <w:rsid w:val="004C7F31"/>
    <w:rsid w:val="004D029B"/>
    <w:rsid w:val="004D039E"/>
    <w:rsid w:val="004D0992"/>
    <w:rsid w:val="004D0B9A"/>
    <w:rsid w:val="004D0F51"/>
    <w:rsid w:val="004D2181"/>
    <w:rsid w:val="004D242D"/>
    <w:rsid w:val="004D24A6"/>
    <w:rsid w:val="004D256C"/>
    <w:rsid w:val="004D2C70"/>
    <w:rsid w:val="004D3764"/>
    <w:rsid w:val="004D3AC3"/>
    <w:rsid w:val="004D3C7F"/>
    <w:rsid w:val="004D3F68"/>
    <w:rsid w:val="004D3FF7"/>
    <w:rsid w:val="004D4282"/>
    <w:rsid w:val="004D466D"/>
    <w:rsid w:val="004D52DA"/>
    <w:rsid w:val="004D5416"/>
    <w:rsid w:val="004D55B1"/>
    <w:rsid w:val="004D6406"/>
    <w:rsid w:val="004D64DD"/>
    <w:rsid w:val="004D6713"/>
    <w:rsid w:val="004D6FD1"/>
    <w:rsid w:val="004D77B5"/>
    <w:rsid w:val="004E06C5"/>
    <w:rsid w:val="004E0A93"/>
    <w:rsid w:val="004E1228"/>
    <w:rsid w:val="004E1335"/>
    <w:rsid w:val="004E15D4"/>
    <w:rsid w:val="004E1AEE"/>
    <w:rsid w:val="004E20E1"/>
    <w:rsid w:val="004E258E"/>
    <w:rsid w:val="004E2629"/>
    <w:rsid w:val="004E297B"/>
    <w:rsid w:val="004E2B38"/>
    <w:rsid w:val="004E2E11"/>
    <w:rsid w:val="004E33EC"/>
    <w:rsid w:val="004E372D"/>
    <w:rsid w:val="004E3A5A"/>
    <w:rsid w:val="004E461D"/>
    <w:rsid w:val="004E4D84"/>
    <w:rsid w:val="004E5038"/>
    <w:rsid w:val="004E53E8"/>
    <w:rsid w:val="004E6EE9"/>
    <w:rsid w:val="004E6F4A"/>
    <w:rsid w:val="004E7234"/>
    <w:rsid w:val="004E7619"/>
    <w:rsid w:val="004E769C"/>
    <w:rsid w:val="004E7E76"/>
    <w:rsid w:val="004F01A1"/>
    <w:rsid w:val="004F05F5"/>
    <w:rsid w:val="004F0699"/>
    <w:rsid w:val="004F0A96"/>
    <w:rsid w:val="004F0AD3"/>
    <w:rsid w:val="004F1169"/>
    <w:rsid w:val="004F13B0"/>
    <w:rsid w:val="004F18B8"/>
    <w:rsid w:val="004F1D81"/>
    <w:rsid w:val="004F24D7"/>
    <w:rsid w:val="004F2BE4"/>
    <w:rsid w:val="004F30CE"/>
    <w:rsid w:val="004F31D9"/>
    <w:rsid w:val="004F3E60"/>
    <w:rsid w:val="004F3F1E"/>
    <w:rsid w:val="004F49FC"/>
    <w:rsid w:val="004F4D2C"/>
    <w:rsid w:val="004F541F"/>
    <w:rsid w:val="004F54F8"/>
    <w:rsid w:val="004F55DA"/>
    <w:rsid w:val="004F5912"/>
    <w:rsid w:val="004F5F41"/>
    <w:rsid w:val="004F61F5"/>
    <w:rsid w:val="004F6977"/>
    <w:rsid w:val="004F6B8F"/>
    <w:rsid w:val="004F6EDB"/>
    <w:rsid w:val="004F7639"/>
    <w:rsid w:val="004F7869"/>
    <w:rsid w:val="00500258"/>
    <w:rsid w:val="005005FA"/>
    <w:rsid w:val="00500781"/>
    <w:rsid w:val="00500A36"/>
    <w:rsid w:val="00500D0C"/>
    <w:rsid w:val="00501287"/>
    <w:rsid w:val="005015BD"/>
    <w:rsid w:val="0050164E"/>
    <w:rsid w:val="00501D6A"/>
    <w:rsid w:val="00502376"/>
    <w:rsid w:val="005023B1"/>
    <w:rsid w:val="005023FA"/>
    <w:rsid w:val="005024AB"/>
    <w:rsid w:val="005028BF"/>
    <w:rsid w:val="00502DAF"/>
    <w:rsid w:val="0050353C"/>
    <w:rsid w:val="00503785"/>
    <w:rsid w:val="00503CD4"/>
    <w:rsid w:val="0050453A"/>
    <w:rsid w:val="005067AB"/>
    <w:rsid w:val="00506FA8"/>
    <w:rsid w:val="005071A3"/>
    <w:rsid w:val="0050760A"/>
    <w:rsid w:val="00507E28"/>
    <w:rsid w:val="005102A4"/>
    <w:rsid w:val="00510943"/>
    <w:rsid w:val="00510B96"/>
    <w:rsid w:val="00510F0C"/>
    <w:rsid w:val="00511186"/>
    <w:rsid w:val="0051151D"/>
    <w:rsid w:val="00511FE0"/>
    <w:rsid w:val="005122DB"/>
    <w:rsid w:val="005124EC"/>
    <w:rsid w:val="005129CA"/>
    <w:rsid w:val="005129DC"/>
    <w:rsid w:val="00512CC5"/>
    <w:rsid w:val="00513699"/>
    <w:rsid w:val="00513E3E"/>
    <w:rsid w:val="00513F2A"/>
    <w:rsid w:val="0051471D"/>
    <w:rsid w:val="0051494A"/>
    <w:rsid w:val="00514C9A"/>
    <w:rsid w:val="00515A03"/>
    <w:rsid w:val="00516129"/>
    <w:rsid w:val="005162B2"/>
    <w:rsid w:val="005162E5"/>
    <w:rsid w:val="00516A08"/>
    <w:rsid w:val="00516FBC"/>
    <w:rsid w:val="005172D0"/>
    <w:rsid w:val="005172FD"/>
    <w:rsid w:val="0051752B"/>
    <w:rsid w:val="0052035C"/>
    <w:rsid w:val="005204C9"/>
    <w:rsid w:val="00520516"/>
    <w:rsid w:val="00520FED"/>
    <w:rsid w:val="00521E15"/>
    <w:rsid w:val="005220A8"/>
    <w:rsid w:val="00523055"/>
    <w:rsid w:val="005234C0"/>
    <w:rsid w:val="005240D0"/>
    <w:rsid w:val="005249DD"/>
    <w:rsid w:val="005250EA"/>
    <w:rsid w:val="0052566F"/>
    <w:rsid w:val="00525B91"/>
    <w:rsid w:val="00525CAE"/>
    <w:rsid w:val="00526CDE"/>
    <w:rsid w:val="00526D96"/>
    <w:rsid w:val="00526F63"/>
    <w:rsid w:val="0052759E"/>
    <w:rsid w:val="0052763F"/>
    <w:rsid w:val="005276A3"/>
    <w:rsid w:val="005279BF"/>
    <w:rsid w:val="00527BB1"/>
    <w:rsid w:val="00527E79"/>
    <w:rsid w:val="00530075"/>
    <w:rsid w:val="00530A37"/>
    <w:rsid w:val="005314A5"/>
    <w:rsid w:val="005316DC"/>
    <w:rsid w:val="00531E08"/>
    <w:rsid w:val="0053201B"/>
    <w:rsid w:val="005320C9"/>
    <w:rsid w:val="00532856"/>
    <w:rsid w:val="0053294F"/>
    <w:rsid w:val="00532BC1"/>
    <w:rsid w:val="00533026"/>
    <w:rsid w:val="00533354"/>
    <w:rsid w:val="00533974"/>
    <w:rsid w:val="005339A3"/>
    <w:rsid w:val="00533A33"/>
    <w:rsid w:val="00533B23"/>
    <w:rsid w:val="00534B7D"/>
    <w:rsid w:val="00534E8A"/>
    <w:rsid w:val="00535BF2"/>
    <w:rsid w:val="005360E4"/>
    <w:rsid w:val="005363AE"/>
    <w:rsid w:val="0053699D"/>
    <w:rsid w:val="00536B2F"/>
    <w:rsid w:val="00537A2C"/>
    <w:rsid w:val="00537ADE"/>
    <w:rsid w:val="0054009C"/>
    <w:rsid w:val="00540518"/>
    <w:rsid w:val="00540D36"/>
    <w:rsid w:val="00540DC6"/>
    <w:rsid w:val="00540F74"/>
    <w:rsid w:val="00541063"/>
    <w:rsid w:val="005415EE"/>
    <w:rsid w:val="00541966"/>
    <w:rsid w:val="00541AC2"/>
    <w:rsid w:val="00541C7B"/>
    <w:rsid w:val="00541F62"/>
    <w:rsid w:val="00542147"/>
    <w:rsid w:val="005421A8"/>
    <w:rsid w:val="00542307"/>
    <w:rsid w:val="0054231B"/>
    <w:rsid w:val="00543592"/>
    <w:rsid w:val="00543689"/>
    <w:rsid w:val="005436DC"/>
    <w:rsid w:val="005442F2"/>
    <w:rsid w:val="0054438C"/>
    <w:rsid w:val="00544CDF"/>
    <w:rsid w:val="0054511C"/>
    <w:rsid w:val="00545261"/>
    <w:rsid w:val="005458B2"/>
    <w:rsid w:val="00545FB4"/>
    <w:rsid w:val="00546110"/>
    <w:rsid w:val="00546AAD"/>
    <w:rsid w:val="00546E93"/>
    <w:rsid w:val="00547656"/>
    <w:rsid w:val="0054780B"/>
    <w:rsid w:val="00547BAA"/>
    <w:rsid w:val="00550044"/>
    <w:rsid w:val="00550380"/>
    <w:rsid w:val="0055135B"/>
    <w:rsid w:val="00551788"/>
    <w:rsid w:val="0055183F"/>
    <w:rsid w:val="005518ED"/>
    <w:rsid w:val="00551900"/>
    <w:rsid w:val="00551DFD"/>
    <w:rsid w:val="00551EBE"/>
    <w:rsid w:val="00552061"/>
    <w:rsid w:val="005525A3"/>
    <w:rsid w:val="005525FB"/>
    <w:rsid w:val="00552B13"/>
    <w:rsid w:val="00552CDE"/>
    <w:rsid w:val="00552DAF"/>
    <w:rsid w:val="0055307B"/>
    <w:rsid w:val="005531E4"/>
    <w:rsid w:val="005533FB"/>
    <w:rsid w:val="00553B31"/>
    <w:rsid w:val="005544CD"/>
    <w:rsid w:val="005544FB"/>
    <w:rsid w:val="005549A7"/>
    <w:rsid w:val="00554B6A"/>
    <w:rsid w:val="00554E0B"/>
    <w:rsid w:val="00555936"/>
    <w:rsid w:val="00555AB6"/>
    <w:rsid w:val="0055638D"/>
    <w:rsid w:val="005564F8"/>
    <w:rsid w:val="0055689A"/>
    <w:rsid w:val="00556BAA"/>
    <w:rsid w:val="00556F5F"/>
    <w:rsid w:val="005575B1"/>
    <w:rsid w:val="00557F08"/>
    <w:rsid w:val="00560278"/>
    <w:rsid w:val="005602B3"/>
    <w:rsid w:val="00560381"/>
    <w:rsid w:val="00560610"/>
    <w:rsid w:val="00561420"/>
    <w:rsid w:val="005615D4"/>
    <w:rsid w:val="00561803"/>
    <w:rsid w:val="00561923"/>
    <w:rsid w:val="00561DC6"/>
    <w:rsid w:val="005622B0"/>
    <w:rsid w:val="00562688"/>
    <w:rsid w:val="005630C4"/>
    <w:rsid w:val="0056383E"/>
    <w:rsid w:val="00563A9B"/>
    <w:rsid w:val="00563DA9"/>
    <w:rsid w:val="00563DF6"/>
    <w:rsid w:val="005641BF"/>
    <w:rsid w:val="005644D7"/>
    <w:rsid w:val="0056458A"/>
    <w:rsid w:val="005645D4"/>
    <w:rsid w:val="00564662"/>
    <w:rsid w:val="005646BD"/>
    <w:rsid w:val="00565195"/>
    <w:rsid w:val="005661F9"/>
    <w:rsid w:val="005665B2"/>
    <w:rsid w:val="005666B2"/>
    <w:rsid w:val="00567815"/>
    <w:rsid w:val="00567C65"/>
    <w:rsid w:val="00567D3C"/>
    <w:rsid w:val="0057062F"/>
    <w:rsid w:val="00570C0B"/>
    <w:rsid w:val="00570C6D"/>
    <w:rsid w:val="00570EE1"/>
    <w:rsid w:val="00570F01"/>
    <w:rsid w:val="00571497"/>
    <w:rsid w:val="005716EA"/>
    <w:rsid w:val="00571968"/>
    <w:rsid w:val="00571A17"/>
    <w:rsid w:val="00571A90"/>
    <w:rsid w:val="00572015"/>
    <w:rsid w:val="00572840"/>
    <w:rsid w:val="00572B49"/>
    <w:rsid w:val="00573231"/>
    <w:rsid w:val="00573E20"/>
    <w:rsid w:val="00573EFB"/>
    <w:rsid w:val="005748B8"/>
    <w:rsid w:val="00574978"/>
    <w:rsid w:val="00575D84"/>
    <w:rsid w:val="00575F84"/>
    <w:rsid w:val="005765BF"/>
    <w:rsid w:val="00576AB2"/>
    <w:rsid w:val="00576CF3"/>
    <w:rsid w:val="00576EC5"/>
    <w:rsid w:val="00577394"/>
    <w:rsid w:val="0058071E"/>
    <w:rsid w:val="0058091E"/>
    <w:rsid w:val="005814BB"/>
    <w:rsid w:val="00581A78"/>
    <w:rsid w:val="0058231B"/>
    <w:rsid w:val="0058264B"/>
    <w:rsid w:val="00582742"/>
    <w:rsid w:val="00583C08"/>
    <w:rsid w:val="005840D8"/>
    <w:rsid w:val="005847B3"/>
    <w:rsid w:val="005849AA"/>
    <w:rsid w:val="00584FA8"/>
    <w:rsid w:val="00585529"/>
    <w:rsid w:val="005860D0"/>
    <w:rsid w:val="00586158"/>
    <w:rsid w:val="0058665F"/>
    <w:rsid w:val="00586896"/>
    <w:rsid w:val="00586F22"/>
    <w:rsid w:val="00587388"/>
    <w:rsid w:val="00587898"/>
    <w:rsid w:val="0059022E"/>
    <w:rsid w:val="00590255"/>
    <w:rsid w:val="005905DA"/>
    <w:rsid w:val="00590D7F"/>
    <w:rsid w:val="00590E5C"/>
    <w:rsid w:val="0059106E"/>
    <w:rsid w:val="0059111B"/>
    <w:rsid w:val="00591627"/>
    <w:rsid w:val="00591835"/>
    <w:rsid w:val="00591A40"/>
    <w:rsid w:val="00591DC1"/>
    <w:rsid w:val="00591E23"/>
    <w:rsid w:val="0059272A"/>
    <w:rsid w:val="005927AC"/>
    <w:rsid w:val="00592AC0"/>
    <w:rsid w:val="00592B0F"/>
    <w:rsid w:val="00592F54"/>
    <w:rsid w:val="00593FB4"/>
    <w:rsid w:val="005942F4"/>
    <w:rsid w:val="0059436A"/>
    <w:rsid w:val="00594A27"/>
    <w:rsid w:val="00595311"/>
    <w:rsid w:val="00595409"/>
    <w:rsid w:val="00595ED1"/>
    <w:rsid w:val="0059633A"/>
    <w:rsid w:val="00596C0B"/>
    <w:rsid w:val="005974A5"/>
    <w:rsid w:val="00597554"/>
    <w:rsid w:val="0059759B"/>
    <w:rsid w:val="005977A2"/>
    <w:rsid w:val="00597F06"/>
    <w:rsid w:val="00597F6C"/>
    <w:rsid w:val="005A0940"/>
    <w:rsid w:val="005A0D5E"/>
    <w:rsid w:val="005A0D9D"/>
    <w:rsid w:val="005A1993"/>
    <w:rsid w:val="005A1C12"/>
    <w:rsid w:val="005A1CA2"/>
    <w:rsid w:val="005A1F27"/>
    <w:rsid w:val="005A2C60"/>
    <w:rsid w:val="005A3126"/>
    <w:rsid w:val="005A381F"/>
    <w:rsid w:val="005A3881"/>
    <w:rsid w:val="005A461C"/>
    <w:rsid w:val="005A4C6F"/>
    <w:rsid w:val="005A4E65"/>
    <w:rsid w:val="005A5159"/>
    <w:rsid w:val="005A53AA"/>
    <w:rsid w:val="005A543D"/>
    <w:rsid w:val="005A549D"/>
    <w:rsid w:val="005A5584"/>
    <w:rsid w:val="005A5D58"/>
    <w:rsid w:val="005A60E3"/>
    <w:rsid w:val="005A63C8"/>
    <w:rsid w:val="005A70A0"/>
    <w:rsid w:val="005A7A18"/>
    <w:rsid w:val="005A7F01"/>
    <w:rsid w:val="005A7F32"/>
    <w:rsid w:val="005B02D3"/>
    <w:rsid w:val="005B09F8"/>
    <w:rsid w:val="005B1007"/>
    <w:rsid w:val="005B1175"/>
    <w:rsid w:val="005B1441"/>
    <w:rsid w:val="005B16A0"/>
    <w:rsid w:val="005B1834"/>
    <w:rsid w:val="005B1DCD"/>
    <w:rsid w:val="005B205C"/>
    <w:rsid w:val="005B2977"/>
    <w:rsid w:val="005B3A49"/>
    <w:rsid w:val="005B3FC6"/>
    <w:rsid w:val="005B41B4"/>
    <w:rsid w:val="005B45FC"/>
    <w:rsid w:val="005B4679"/>
    <w:rsid w:val="005B4695"/>
    <w:rsid w:val="005B4D2C"/>
    <w:rsid w:val="005B5089"/>
    <w:rsid w:val="005B54B3"/>
    <w:rsid w:val="005B56A3"/>
    <w:rsid w:val="005B5A2D"/>
    <w:rsid w:val="005B5B17"/>
    <w:rsid w:val="005B5B5B"/>
    <w:rsid w:val="005B5D9A"/>
    <w:rsid w:val="005B645F"/>
    <w:rsid w:val="005B6640"/>
    <w:rsid w:val="005B6F22"/>
    <w:rsid w:val="005B6F70"/>
    <w:rsid w:val="005B708F"/>
    <w:rsid w:val="005C0190"/>
    <w:rsid w:val="005C03D8"/>
    <w:rsid w:val="005C0E27"/>
    <w:rsid w:val="005C135F"/>
    <w:rsid w:val="005C19C5"/>
    <w:rsid w:val="005C1AF2"/>
    <w:rsid w:val="005C1F8D"/>
    <w:rsid w:val="005C2861"/>
    <w:rsid w:val="005C3065"/>
    <w:rsid w:val="005C34C7"/>
    <w:rsid w:val="005C375B"/>
    <w:rsid w:val="005C38B2"/>
    <w:rsid w:val="005C3F47"/>
    <w:rsid w:val="005C409E"/>
    <w:rsid w:val="005C4401"/>
    <w:rsid w:val="005C4411"/>
    <w:rsid w:val="005C4572"/>
    <w:rsid w:val="005C4641"/>
    <w:rsid w:val="005C5D92"/>
    <w:rsid w:val="005C60BC"/>
    <w:rsid w:val="005C6851"/>
    <w:rsid w:val="005C6C92"/>
    <w:rsid w:val="005C6D73"/>
    <w:rsid w:val="005C7194"/>
    <w:rsid w:val="005C7544"/>
    <w:rsid w:val="005C7CBF"/>
    <w:rsid w:val="005C7DF3"/>
    <w:rsid w:val="005C7F4C"/>
    <w:rsid w:val="005C7FA0"/>
    <w:rsid w:val="005D1295"/>
    <w:rsid w:val="005D21BA"/>
    <w:rsid w:val="005D220B"/>
    <w:rsid w:val="005D24FA"/>
    <w:rsid w:val="005D2537"/>
    <w:rsid w:val="005D2675"/>
    <w:rsid w:val="005D2C45"/>
    <w:rsid w:val="005D2CE9"/>
    <w:rsid w:val="005D2D39"/>
    <w:rsid w:val="005D2DC6"/>
    <w:rsid w:val="005D30BC"/>
    <w:rsid w:val="005D3B6D"/>
    <w:rsid w:val="005D5480"/>
    <w:rsid w:val="005D5515"/>
    <w:rsid w:val="005D561D"/>
    <w:rsid w:val="005D56EA"/>
    <w:rsid w:val="005D61B5"/>
    <w:rsid w:val="005D629C"/>
    <w:rsid w:val="005D655C"/>
    <w:rsid w:val="005D6EDB"/>
    <w:rsid w:val="005D74FA"/>
    <w:rsid w:val="005D751E"/>
    <w:rsid w:val="005E08F1"/>
    <w:rsid w:val="005E0AF7"/>
    <w:rsid w:val="005E1485"/>
    <w:rsid w:val="005E1647"/>
    <w:rsid w:val="005E17F5"/>
    <w:rsid w:val="005E1E1F"/>
    <w:rsid w:val="005E2446"/>
    <w:rsid w:val="005E2F0A"/>
    <w:rsid w:val="005E3158"/>
    <w:rsid w:val="005E324B"/>
    <w:rsid w:val="005E3977"/>
    <w:rsid w:val="005E39B2"/>
    <w:rsid w:val="005E3CD8"/>
    <w:rsid w:val="005E3DB0"/>
    <w:rsid w:val="005E4940"/>
    <w:rsid w:val="005E5051"/>
    <w:rsid w:val="005E5729"/>
    <w:rsid w:val="005E59D6"/>
    <w:rsid w:val="005E5C0A"/>
    <w:rsid w:val="005E5C79"/>
    <w:rsid w:val="005E5F99"/>
    <w:rsid w:val="005E6528"/>
    <w:rsid w:val="005E6ACD"/>
    <w:rsid w:val="005E6AE7"/>
    <w:rsid w:val="005E6FD8"/>
    <w:rsid w:val="005E70F5"/>
    <w:rsid w:val="005E7399"/>
    <w:rsid w:val="005E742E"/>
    <w:rsid w:val="005E7507"/>
    <w:rsid w:val="005E77FC"/>
    <w:rsid w:val="005E7BE9"/>
    <w:rsid w:val="005F01B6"/>
    <w:rsid w:val="005F059C"/>
    <w:rsid w:val="005F05D2"/>
    <w:rsid w:val="005F097C"/>
    <w:rsid w:val="005F0BF1"/>
    <w:rsid w:val="005F1212"/>
    <w:rsid w:val="005F15E0"/>
    <w:rsid w:val="005F1C70"/>
    <w:rsid w:val="005F206C"/>
    <w:rsid w:val="005F2258"/>
    <w:rsid w:val="005F2308"/>
    <w:rsid w:val="005F2CDA"/>
    <w:rsid w:val="005F2F40"/>
    <w:rsid w:val="005F3625"/>
    <w:rsid w:val="005F39BC"/>
    <w:rsid w:val="005F4A75"/>
    <w:rsid w:val="005F4C1F"/>
    <w:rsid w:val="005F5013"/>
    <w:rsid w:val="005F659A"/>
    <w:rsid w:val="005F6727"/>
    <w:rsid w:val="005F72FA"/>
    <w:rsid w:val="005F75B8"/>
    <w:rsid w:val="005F7B73"/>
    <w:rsid w:val="005F7D86"/>
    <w:rsid w:val="005F7DEC"/>
    <w:rsid w:val="00600318"/>
    <w:rsid w:val="00600629"/>
    <w:rsid w:val="00600B62"/>
    <w:rsid w:val="00600BD4"/>
    <w:rsid w:val="00601492"/>
    <w:rsid w:val="0060196E"/>
    <w:rsid w:val="006019C6"/>
    <w:rsid w:val="00601D54"/>
    <w:rsid w:val="0060254D"/>
    <w:rsid w:val="006025F8"/>
    <w:rsid w:val="00602C2E"/>
    <w:rsid w:val="00603258"/>
    <w:rsid w:val="00603368"/>
    <w:rsid w:val="00603673"/>
    <w:rsid w:val="006036A4"/>
    <w:rsid w:val="00603B91"/>
    <w:rsid w:val="00603EDC"/>
    <w:rsid w:val="00604784"/>
    <w:rsid w:val="006049F4"/>
    <w:rsid w:val="00604C04"/>
    <w:rsid w:val="00605020"/>
    <w:rsid w:val="00605049"/>
    <w:rsid w:val="00605137"/>
    <w:rsid w:val="0060530F"/>
    <w:rsid w:val="006053BB"/>
    <w:rsid w:val="006054D1"/>
    <w:rsid w:val="00605585"/>
    <w:rsid w:val="006056EA"/>
    <w:rsid w:val="00605AF7"/>
    <w:rsid w:val="00605C23"/>
    <w:rsid w:val="0060648E"/>
    <w:rsid w:val="0060687D"/>
    <w:rsid w:val="00606B57"/>
    <w:rsid w:val="00606C43"/>
    <w:rsid w:val="00606C86"/>
    <w:rsid w:val="0060774F"/>
    <w:rsid w:val="006107CB"/>
    <w:rsid w:val="00610CC0"/>
    <w:rsid w:val="00610FF7"/>
    <w:rsid w:val="00612084"/>
    <w:rsid w:val="0061212E"/>
    <w:rsid w:val="006121D4"/>
    <w:rsid w:val="00612563"/>
    <w:rsid w:val="0061274C"/>
    <w:rsid w:val="00612963"/>
    <w:rsid w:val="00612CFF"/>
    <w:rsid w:val="00613119"/>
    <w:rsid w:val="00613319"/>
    <w:rsid w:val="00613C70"/>
    <w:rsid w:val="00613F6F"/>
    <w:rsid w:val="00614096"/>
    <w:rsid w:val="0061439B"/>
    <w:rsid w:val="0061453D"/>
    <w:rsid w:val="006148A4"/>
    <w:rsid w:val="0061493C"/>
    <w:rsid w:val="00614C22"/>
    <w:rsid w:val="00615A49"/>
    <w:rsid w:val="00615D9D"/>
    <w:rsid w:val="00615DAA"/>
    <w:rsid w:val="00616488"/>
    <w:rsid w:val="00616513"/>
    <w:rsid w:val="0061681D"/>
    <w:rsid w:val="006168DB"/>
    <w:rsid w:val="00616AE8"/>
    <w:rsid w:val="00616E36"/>
    <w:rsid w:val="00616ECE"/>
    <w:rsid w:val="00616FC0"/>
    <w:rsid w:val="00617602"/>
    <w:rsid w:val="006178BA"/>
    <w:rsid w:val="00617F4B"/>
    <w:rsid w:val="006202A3"/>
    <w:rsid w:val="00620D6C"/>
    <w:rsid w:val="00621280"/>
    <w:rsid w:val="0062192D"/>
    <w:rsid w:val="006224EB"/>
    <w:rsid w:val="006228F2"/>
    <w:rsid w:val="00622A23"/>
    <w:rsid w:val="006232C3"/>
    <w:rsid w:val="006236E9"/>
    <w:rsid w:val="00623A50"/>
    <w:rsid w:val="00623CDC"/>
    <w:rsid w:val="00623F9A"/>
    <w:rsid w:val="00624E66"/>
    <w:rsid w:val="00625B02"/>
    <w:rsid w:val="00625B40"/>
    <w:rsid w:val="00626391"/>
    <w:rsid w:val="006263C5"/>
    <w:rsid w:val="00626DBD"/>
    <w:rsid w:val="00626F56"/>
    <w:rsid w:val="0062730F"/>
    <w:rsid w:val="0062773A"/>
    <w:rsid w:val="0062795C"/>
    <w:rsid w:val="00627A44"/>
    <w:rsid w:val="00627D7A"/>
    <w:rsid w:val="0063010B"/>
    <w:rsid w:val="00630146"/>
    <w:rsid w:val="0063099C"/>
    <w:rsid w:val="006314E2"/>
    <w:rsid w:val="006326B1"/>
    <w:rsid w:val="00632A41"/>
    <w:rsid w:val="0063349B"/>
    <w:rsid w:val="006337A8"/>
    <w:rsid w:val="00633C40"/>
    <w:rsid w:val="00633C88"/>
    <w:rsid w:val="00633CED"/>
    <w:rsid w:val="00634512"/>
    <w:rsid w:val="0063464E"/>
    <w:rsid w:val="006349C2"/>
    <w:rsid w:val="006351AA"/>
    <w:rsid w:val="0063529D"/>
    <w:rsid w:val="00635B92"/>
    <w:rsid w:val="00636040"/>
    <w:rsid w:val="006363E1"/>
    <w:rsid w:val="00636DF9"/>
    <w:rsid w:val="006406DA"/>
    <w:rsid w:val="006407D3"/>
    <w:rsid w:val="00640B17"/>
    <w:rsid w:val="00640FE1"/>
    <w:rsid w:val="0064167C"/>
    <w:rsid w:val="00641A77"/>
    <w:rsid w:val="00641A85"/>
    <w:rsid w:val="00641B51"/>
    <w:rsid w:val="00641C35"/>
    <w:rsid w:val="00642818"/>
    <w:rsid w:val="006431C7"/>
    <w:rsid w:val="00643300"/>
    <w:rsid w:val="00644324"/>
    <w:rsid w:val="00644426"/>
    <w:rsid w:val="00644BDA"/>
    <w:rsid w:val="00644E90"/>
    <w:rsid w:val="00644EE8"/>
    <w:rsid w:val="006450AA"/>
    <w:rsid w:val="0064511B"/>
    <w:rsid w:val="0064556E"/>
    <w:rsid w:val="0064566E"/>
    <w:rsid w:val="00645B13"/>
    <w:rsid w:val="00645C48"/>
    <w:rsid w:val="00646D00"/>
    <w:rsid w:val="00647176"/>
    <w:rsid w:val="006472FD"/>
    <w:rsid w:val="0064744C"/>
    <w:rsid w:val="00647C48"/>
    <w:rsid w:val="00647DA9"/>
    <w:rsid w:val="00647F0F"/>
    <w:rsid w:val="00650036"/>
    <w:rsid w:val="0065102C"/>
    <w:rsid w:val="006514C0"/>
    <w:rsid w:val="006523F2"/>
    <w:rsid w:val="006528FC"/>
    <w:rsid w:val="00652F14"/>
    <w:rsid w:val="00653212"/>
    <w:rsid w:val="006533BC"/>
    <w:rsid w:val="00653916"/>
    <w:rsid w:val="006541A9"/>
    <w:rsid w:val="00654330"/>
    <w:rsid w:val="00654663"/>
    <w:rsid w:val="00654A9F"/>
    <w:rsid w:val="00654E70"/>
    <w:rsid w:val="0065504B"/>
    <w:rsid w:val="00655427"/>
    <w:rsid w:val="00655994"/>
    <w:rsid w:val="00656072"/>
    <w:rsid w:val="00656C5F"/>
    <w:rsid w:val="00657010"/>
    <w:rsid w:val="006572DD"/>
    <w:rsid w:val="006572E0"/>
    <w:rsid w:val="006573D7"/>
    <w:rsid w:val="00657700"/>
    <w:rsid w:val="0065787E"/>
    <w:rsid w:val="00657CA6"/>
    <w:rsid w:val="00657D4F"/>
    <w:rsid w:val="00657E8F"/>
    <w:rsid w:val="00660294"/>
    <w:rsid w:val="00660AFB"/>
    <w:rsid w:val="00661763"/>
    <w:rsid w:val="00661CEA"/>
    <w:rsid w:val="00662958"/>
    <w:rsid w:val="00662EE5"/>
    <w:rsid w:val="00663056"/>
    <w:rsid w:val="006638EB"/>
    <w:rsid w:val="00663C02"/>
    <w:rsid w:val="00664FEE"/>
    <w:rsid w:val="006654F9"/>
    <w:rsid w:val="00665C30"/>
    <w:rsid w:val="00665CC7"/>
    <w:rsid w:val="00665CD2"/>
    <w:rsid w:val="00666D44"/>
    <w:rsid w:val="00667317"/>
    <w:rsid w:val="00667525"/>
    <w:rsid w:val="00667720"/>
    <w:rsid w:val="006678F4"/>
    <w:rsid w:val="00667D51"/>
    <w:rsid w:val="006701ED"/>
    <w:rsid w:val="00670201"/>
    <w:rsid w:val="006704EB"/>
    <w:rsid w:val="006707EB"/>
    <w:rsid w:val="00670E56"/>
    <w:rsid w:val="0067112F"/>
    <w:rsid w:val="00671392"/>
    <w:rsid w:val="006714BD"/>
    <w:rsid w:val="006717FB"/>
    <w:rsid w:val="00671911"/>
    <w:rsid w:val="00671AE7"/>
    <w:rsid w:val="00671C93"/>
    <w:rsid w:val="00671EBE"/>
    <w:rsid w:val="0067266E"/>
    <w:rsid w:val="00672710"/>
    <w:rsid w:val="00672921"/>
    <w:rsid w:val="00672B1D"/>
    <w:rsid w:val="0067342E"/>
    <w:rsid w:val="00674346"/>
    <w:rsid w:val="006743C4"/>
    <w:rsid w:val="00674B24"/>
    <w:rsid w:val="00674B30"/>
    <w:rsid w:val="00674B54"/>
    <w:rsid w:val="0067605F"/>
    <w:rsid w:val="006760BB"/>
    <w:rsid w:val="00676693"/>
    <w:rsid w:val="00677181"/>
    <w:rsid w:val="00677490"/>
    <w:rsid w:val="00677523"/>
    <w:rsid w:val="006775A7"/>
    <w:rsid w:val="006779B2"/>
    <w:rsid w:val="00677B9E"/>
    <w:rsid w:val="00680517"/>
    <w:rsid w:val="00680C8F"/>
    <w:rsid w:val="00680CB5"/>
    <w:rsid w:val="00680F42"/>
    <w:rsid w:val="00681135"/>
    <w:rsid w:val="006814AB"/>
    <w:rsid w:val="00681F18"/>
    <w:rsid w:val="0068242E"/>
    <w:rsid w:val="006829D7"/>
    <w:rsid w:val="00682B08"/>
    <w:rsid w:val="00682D6F"/>
    <w:rsid w:val="00683244"/>
    <w:rsid w:val="0068373B"/>
    <w:rsid w:val="00683EE1"/>
    <w:rsid w:val="006841F0"/>
    <w:rsid w:val="0068435F"/>
    <w:rsid w:val="00684862"/>
    <w:rsid w:val="0068497B"/>
    <w:rsid w:val="006849E5"/>
    <w:rsid w:val="00685616"/>
    <w:rsid w:val="00685644"/>
    <w:rsid w:val="006858BD"/>
    <w:rsid w:val="00685FA0"/>
    <w:rsid w:val="0068623E"/>
    <w:rsid w:val="006863F5"/>
    <w:rsid w:val="006872A8"/>
    <w:rsid w:val="00687739"/>
    <w:rsid w:val="006901DB"/>
    <w:rsid w:val="006909A3"/>
    <w:rsid w:val="00690A79"/>
    <w:rsid w:val="00690AD3"/>
    <w:rsid w:val="00690B1C"/>
    <w:rsid w:val="00691063"/>
    <w:rsid w:val="0069136B"/>
    <w:rsid w:val="00691A1E"/>
    <w:rsid w:val="00692309"/>
    <w:rsid w:val="0069257D"/>
    <w:rsid w:val="00692809"/>
    <w:rsid w:val="006930D2"/>
    <w:rsid w:val="00693A3B"/>
    <w:rsid w:val="006952B1"/>
    <w:rsid w:val="00695B56"/>
    <w:rsid w:val="00695B7F"/>
    <w:rsid w:val="00695EF7"/>
    <w:rsid w:val="006960B5"/>
    <w:rsid w:val="0069659B"/>
    <w:rsid w:val="006966B5"/>
    <w:rsid w:val="006A0457"/>
    <w:rsid w:val="006A0667"/>
    <w:rsid w:val="006A08EE"/>
    <w:rsid w:val="006A0D7A"/>
    <w:rsid w:val="006A1820"/>
    <w:rsid w:val="006A1B3C"/>
    <w:rsid w:val="006A1E0D"/>
    <w:rsid w:val="006A1F1B"/>
    <w:rsid w:val="006A2C1E"/>
    <w:rsid w:val="006A2D12"/>
    <w:rsid w:val="006A35D4"/>
    <w:rsid w:val="006A3706"/>
    <w:rsid w:val="006A3A34"/>
    <w:rsid w:val="006A3B34"/>
    <w:rsid w:val="006A3F7C"/>
    <w:rsid w:val="006A4ACC"/>
    <w:rsid w:val="006A5742"/>
    <w:rsid w:val="006A587F"/>
    <w:rsid w:val="006A5A03"/>
    <w:rsid w:val="006A66F3"/>
    <w:rsid w:val="006A67E5"/>
    <w:rsid w:val="006A687C"/>
    <w:rsid w:val="006A6FF3"/>
    <w:rsid w:val="006A7135"/>
    <w:rsid w:val="006A7E8C"/>
    <w:rsid w:val="006B074B"/>
    <w:rsid w:val="006B0865"/>
    <w:rsid w:val="006B08E1"/>
    <w:rsid w:val="006B0D4B"/>
    <w:rsid w:val="006B0F22"/>
    <w:rsid w:val="006B1028"/>
    <w:rsid w:val="006B10A0"/>
    <w:rsid w:val="006B128D"/>
    <w:rsid w:val="006B138F"/>
    <w:rsid w:val="006B1C40"/>
    <w:rsid w:val="006B33FD"/>
    <w:rsid w:val="006B3ABA"/>
    <w:rsid w:val="006B53E4"/>
    <w:rsid w:val="006B6463"/>
    <w:rsid w:val="006B6622"/>
    <w:rsid w:val="006B730D"/>
    <w:rsid w:val="006B756E"/>
    <w:rsid w:val="006B7EF0"/>
    <w:rsid w:val="006C002D"/>
    <w:rsid w:val="006C1029"/>
    <w:rsid w:val="006C13B5"/>
    <w:rsid w:val="006C1A04"/>
    <w:rsid w:val="006C1C84"/>
    <w:rsid w:val="006C1CA6"/>
    <w:rsid w:val="006C24D4"/>
    <w:rsid w:val="006C2660"/>
    <w:rsid w:val="006C29DF"/>
    <w:rsid w:val="006C314A"/>
    <w:rsid w:val="006C332E"/>
    <w:rsid w:val="006C3354"/>
    <w:rsid w:val="006C3884"/>
    <w:rsid w:val="006C3C94"/>
    <w:rsid w:val="006C3F33"/>
    <w:rsid w:val="006C3F89"/>
    <w:rsid w:val="006C3F95"/>
    <w:rsid w:val="006C4A21"/>
    <w:rsid w:val="006C4A5E"/>
    <w:rsid w:val="006C4EA5"/>
    <w:rsid w:val="006C50FA"/>
    <w:rsid w:val="006C5460"/>
    <w:rsid w:val="006C549A"/>
    <w:rsid w:val="006C54E8"/>
    <w:rsid w:val="006C5613"/>
    <w:rsid w:val="006C58D3"/>
    <w:rsid w:val="006C5EDF"/>
    <w:rsid w:val="006C640F"/>
    <w:rsid w:val="006C664A"/>
    <w:rsid w:val="006C6BDD"/>
    <w:rsid w:val="006C7305"/>
    <w:rsid w:val="006C7B28"/>
    <w:rsid w:val="006C7DA7"/>
    <w:rsid w:val="006D0038"/>
    <w:rsid w:val="006D00ED"/>
    <w:rsid w:val="006D04CC"/>
    <w:rsid w:val="006D0D42"/>
    <w:rsid w:val="006D1B44"/>
    <w:rsid w:val="006D1EE9"/>
    <w:rsid w:val="006D2AFE"/>
    <w:rsid w:val="006D2DAF"/>
    <w:rsid w:val="006D2F9D"/>
    <w:rsid w:val="006D3834"/>
    <w:rsid w:val="006D3A21"/>
    <w:rsid w:val="006D3A7D"/>
    <w:rsid w:val="006D3B6C"/>
    <w:rsid w:val="006D3C88"/>
    <w:rsid w:val="006D44DF"/>
    <w:rsid w:val="006D46C5"/>
    <w:rsid w:val="006D582C"/>
    <w:rsid w:val="006D5CF2"/>
    <w:rsid w:val="006D5D93"/>
    <w:rsid w:val="006D5FB8"/>
    <w:rsid w:val="006D5FF3"/>
    <w:rsid w:val="006D6056"/>
    <w:rsid w:val="006D606E"/>
    <w:rsid w:val="006D6986"/>
    <w:rsid w:val="006D6A02"/>
    <w:rsid w:val="006D70FF"/>
    <w:rsid w:val="006D744E"/>
    <w:rsid w:val="006D7486"/>
    <w:rsid w:val="006D7C6D"/>
    <w:rsid w:val="006D7E96"/>
    <w:rsid w:val="006E0364"/>
    <w:rsid w:val="006E0B39"/>
    <w:rsid w:val="006E0CE2"/>
    <w:rsid w:val="006E0DB5"/>
    <w:rsid w:val="006E1642"/>
    <w:rsid w:val="006E18BA"/>
    <w:rsid w:val="006E1C36"/>
    <w:rsid w:val="006E1F34"/>
    <w:rsid w:val="006E22DB"/>
    <w:rsid w:val="006E3099"/>
    <w:rsid w:val="006E372D"/>
    <w:rsid w:val="006E38A0"/>
    <w:rsid w:val="006E3A31"/>
    <w:rsid w:val="006E3A32"/>
    <w:rsid w:val="006E40B8"/>
    <w:rsid w:val="006E46C7"/>
    <w:rsid w:val="006E4D24"/>
    <w:rsid w:val="006E5D96"/>
    <w:rsid w:val="006E5EEF"/>
    <w:rsid w:val="006E5FE2"/>
    <w:rsid w:val="006E6231"/>
    <w:rsid w:val="006E6918"/>
    <w:rsid w:val="006E6A46"/>
    <w:rsid w:val="006E7068"/>
    <w:rsid w:val="006E72C3"/>
    <w:rsid w:val="006E772C"/>
    <w:rsid w:val="006F0692"/>
    <w:rsid w:val="006F0F0F"/>
    <w:rsid w:val="006F1056"/>
    <w:rsid w:val="006F11DC"/>
    <w:rsid w:val="006F1683"/>
    <w:rsid w:val="006F1778"/>
    <w:rsid w:val="006F183C"/>
    <w:rsid w:val="006F1CD1"/>
    <w:rsid w:val="006F2645"/>
    <w:rsid w:val="006F26F2"/>
    <w:rsid w:val="006F3F95"/>
    <w:rsid w:val="006F4641"/>
    <w:rsid w:val="006F4D21"/>
    <w:rsid w:val="006F5180"/>
    <w:rsid w:val="006F59DB"/>
    <w:rsid w:val="006F5A04"/>
    <w:rsid w:val="006F5AA8"/>
    <w:rsid w:val="006F5AEE"/>
    <w:rsid w:val="006F603F"/>
    <w:rsid w:val="006F6045"/>
    <w:rsid w:val="006F60FC"/>
    <w:rsid w:val="006F6BC6"/>
    <w:rsid w:val="006F7607"/>
    <w:rsid w:val="006F7669"/>
    <w:rsid w:val="006F77B9"/>
    <w:rsid w:val="006F7ACE"/>
    <w:rsid w:val="0070010A"/>
    <w:rsid w:val="00700260"/>
    <w:rsid w:val="00700280"/>
    <w:rsid w:val="00700FDD"/>
    <w:rsid w:val="00701547"/>
    <w:rsid w:val="007019E4"/>
    <w:rsid w:val="00701CB9"/>
    <w:rsid w:val="00701FB6"/>
    <w:rsid w:val="007023E5"/>
    <w:rsid w:val="00702DDB"/>
    <w:rsid w:val="00702F9A"/>
    <w:rsid w:val="00703AE2"/>
    <w:rsid w:val="00703CE8"/>
    <w:rsid w:val="00703F4F"/>
    <w:rsid w:val="007040FD"/>
    <w:rsid w:val="0070470D"/>
    <w:rsid w:val="0070484E"/>
    <w:rsid w:val="00704881"/>
    <w:rsid w:val="00704CD5"/>
    <w:rsid w:val="00704F84"/>
    <w:rsid w:val="00704F92"/>
    <w:rsid w:val="00705F25"/>
    <w:rsid w:val="00706221"/>
    <w:rsid w:val="00706487"/>
    <w:rsid w:val="0070688C"/>
    <w:rsid w:val="0070752F"/>
    <w:rsid w:val="00707872"/>
    <w:rsid w:val="00707F8A"/>
    <w:rsid w:val="007106DD"/>
    <w:rsid w:val="00710A63"/>
    <w:rsid w:val="00710D38"/>
    <w:rsid w:val="00710E56"/>
    <w:rsid w:val="00711018"/>
    <w:rsid w:val="0071283E"/>
    <w:rsid w:val="007128D6"/>
    <w:rsid w:val="0071292D"/>
    <w:rsid w:val="00712BD2"/>
    <w:rsid w:val="00712D57"/>
    <w:rsid w:val="00712E15"/>
    <w:rsid w:val="00712FB0"/>
    <w:rsid w:val="00713280"/>
    <w:rsid w:val="007134B2"/>
    <w:rsid w:val="00713A44"/>
    <w:rsid w:val="00713B17"/>
    <w:rsid w:val="00713EAC"/>
    <w:rsid w:val="007140E4"/>
    <w:rsid w:val="00714B4C"/>
    <w:rsid w:val="00715030"/>
    <w:rsid w:val="00715041"/>
    <w:rsid w:val="00715113"/>
    <w:rsid w:val="007157F7"/>
    <w:rsid w:val="0071629D"/>
    <w:rsid w:val="007162E7"/>
    <w:rsid w:val="007166D0"/>
    <w:rsid w:val="0071690D"/>
    <w:rsid w:val="00717608"/>
    <w:rsid w:val="00717B96"/>
    <w:rsid w:val="00717C5C"/>
    <w:rsid w:val="007209F2"/>
    <w:rsid w:val="00721390"/>
    <w:rsid w:val="00721A67"/>
    <w:rsid w:val="00721B83"/>
    <w:rsid w:val="00722866"/>
    <w:rsid w:val="00722E82"/>
    <w:rsid w:val="007238EC"/>
    <w:rsid w:val="00723940"/>
    <w:rsid w:val="00723CAD"/>
    <w:rsid w:val="007240BA"/>
    <w:rsid w:val="007245C5"/>
    <w:rsid w:val="007256B6"/>
    <w:rsid w:val="00725A72"/>
    <w:rsid w:val="00725CF4"/>
    <w:rsid w:val="00726245"/>
    <w:rsid w:val="00726286"/>
    <w:rsid w:val="00726507"/>
    <w:rsid w:val="00726B80"/>
    <w:rsid w:val="007278A4"/>
    <w:rsid w:val="00727AF2"/>
    <w:rsid w:val="00727BAF"/>
    <w:rsid w:val="00727C99"/>
    <w:rsid w:val="00727D97"/>
    <w:rsid w:val="00727EC5"/>
    <w:rsid w:val="0073037C"/>
    <w:rsid w:val="007306D6"/>
    <w:rsid w:val="00731064"/>
    <w:rsid w:val="007311F7"/>
    <w:rsid w:val="00731480"/>
    <w:rsid w:val="007315FD"/>
    <w:rsid w:val="00731DFC"/>
    <w:rsid w:val="00732281"/>
    <w:rsid w:val="00732532"/>
    <w:rsid w:val="00732A21"/>
    <w:rsid w:val="00733F1C"/>
    <w:rsid w:val="00734598"/>
    <w:rsid w:val="007349AF"/>
    <w:rsid w:val="00734A93"/>
    <w:rsid w:val="00734AD9"/>
    <w:rsid w:val="00734E71"/>
    <w:rsid w:val="00734F4A"/>
    <w:rsid w:val="0073508B"/>
    <w:rsid w:val="0073527D"/>
    <w:rsid w:val="0073541A"/>
    <w:rsid w:val="00736401"/>
    <w:rsid w:val="0073680F"/>
    <w:rsid w:val="00736821"/>
    <w:rsid w:val="00736AB6"/>
    <w:rsid w:val="00736BA0"/>
    <w:rsid w:val="00737377"/>
    <w:rsid w:val="00737475"/>
    <w:rsid w:val="00737907"/>
    <w:rsid w:val="00737A64"/>
    <w:rsid w:val="007409D2"/>
    <w:rsid w:val="00740D8D"/>
    <w:rsid w:val="007415D7"/>
    <w:rsid w:val="00741751"/>
    <w:rsid w:val="00741F8A"/>
    <w:rsid w:val="007427FF"/>
    <w:rsid w:val="00742848"/>
    <w:rsid w:val="0074293D"/>
    <w:rsid w:val="00742CFD"/>
    <w:rsid w:val="00742F59"/>
    <w:rsid w:val="00742FE0"/>
    <w:rsid w:val="0074356A"/>
    <w:rsid w:val="00743FAB"/>
    <w:rsid w:val="0074460E"/>
    <w:rsid w:val="0074492D"/>
    <w:rsid w:val="00745290"/>
    <w:rsid w:val="007459F2"/>
    <w:rsid w:val="00745AA3"/>
    <w:rsid w:val="00746434"/>
    <w:rsid w:val="007464D5"/>
    <w:rsid w:val="00746507"/>
    <w:rsid w:val="007465C3"/>
    <w:rsid w:val="007465F0"/>
    <w:rsid w:val="00746942"/>
    <w:rsid w:val="00746959"/>
    <w:rsid w:val="00746A95"/>
    <w:rsid w:val="00746BEE"/>
    <w:rsid w:val="00747562"/>
    <w:rsid w:val="0074759D"/>
    <w:rsid w:val="00747619"/>
    <w:rsid w:val="00747D87"/>
    <w:rsid w:val="00747ED9"/>
    <w:rsid w:val="00747FBF"/>
    <w:rsid w:val="00750094"/>
    <w:rsid w:val="00750724"/>
    <w:rsid w:val="0075081E"/>
    <w:rsid w:val="007515F1"/>
    <w:rsid w:val="007517EE"/>
    <w:rsid w:val="00751CD5"/>
    <w:rsid w:val="007528DB"/>
    <w:rsid w:val="0075349F"/>
    <w:rsid w:val="00753515"/>
    <w:rsid w:val="00754276"/>
    <w:rsid w:val="00754487"/>
    <w:rsid w:val="00754852"/>
    <w:rsid w:val="00755565"/>
    <w:rsid w:val="007558C3"/>
    <w:rsid w:val="00755B33"/>
    <w:rsid w:val="00755C70"/>
    <w:rsid w:val="007564F4"/>
    <w:rsid w:val="00756696"/>
    <w:rsid w:val="007566E5"/>
    <w:rsid w:val="007567B1"/>
    <w:rsid w:val="0075682B"/>
    <w:rsid w:val="00756BA2"/>
    <w:rsid w:val="00756C88"/>
    <w:rsid w:val="0075754E"/>
    <w:rsid w:val="00757A65"/>
    <w:rsid w:val="007609B2"/>
    <w:rsid w:val="00760D2B"/>
    <w:rsid w:val="007614C6"/>
    <w:rsid w:val="00761AC5"/>
    <w:rsid w:val="007625F5"/>
    <w:rsid w:val="0076271B"/>
    <w:rsid w:val="0076290E"/>
    <w:rsid w:val="007636AA"/>
    <w:rsid w:val="007636EA"/>
    <w:rsid w:val="00763E88"/>
    <w:rsid w:val="0076403C"/>
    <w:rsid w:val="007641E5"/>
    <w:rsid w:val="0076441E"/>
    <w:rsid w:val="0076468A"/>
    <w:rsid w:val="007648AF"/>
    <w:rsid w:val="007648D0"/>
    <w:rsid w:val="0076492A"/>
    <w:rsid w:val="00764AD3"/>
    <w:rsid w:val="00764D2E"/>
    <w:rsid w:val="00764F02"/>
    <w:rsid w:val="0076541C"/>
    <w:rsid w:val="00767043"/>
    <w:rsid w:val="0076780C"/>
    <w:rsid w:val="00767E5B"/>
    <w:rsid w:val="0077110B"/>
    <w:rsid w:val="00771446"/>
    <w:rsid w:val="0077168F"/>
    <w:rsid w:val="00771A7F"/>
    <w:rsid w:val="00771D4D"/>
    <w:rsid w:val="007720BB"/>
    <w:rsid w:val="007723B5"/>
    <w:rsid w:val="0077243A"/>
    <w:rsid w:val="00772A06"/>
    <w:rsid w:val="0077330B"/>
    <w:rsid w:val="007737BE"/>
    <w:rsid w:val="00774523"/>
    <w:rsid w:val="00774C49"/>
    <w:rsid w:val="00775623"/>
    <w:rsid w:val="007757B1"/>
    <w:rsid w:val="00775B7D"/>
    <w:rsid w:val="00775C0C"/>
    <w:rsid w:val="007765C5"/>
    <w:rsid w:val="00776AE5"/>
    <w:rsid w:val="00776D1C"/>
    <w:rsid w:val="00776DC0"/>
    <w:rsid w:val="00776FAC"/>
    <w:rsid w:val="00777619"/>
    <w:rsid w:val="00777BFC"/>
    <w:rsid w:val="007800C3"/>
    <w:rsid w:val="007801D9"/>
    <w:rsid w:val="00780431"/>
    <w:rsid w:val="007805E9"/>
    <w:rsid w:val="007806DA"/>
    <w:rsid w:val="0078084C"/>
    <w:rsid w:val="007814F9"/>
    <w:rsid w:val="007819FE"/>
    <w:rsid w:val="00781BE1"/>
    <w:rsid w:val="00782425"/>
    <w:rsid w:val="007826DA"/>
    <w:rsid w:val="00782824"/>
    <w:rsid w:val="0078285F"/>
    <w:rsid w:val="00782B1E"/>
    <w:rsid w:val="0078302F"/>
    <w:rsid w:val="00783618"/>
    <w:rsid w:val="00783CC3"/>
    <w:rsid w:val="007840A9"/>
    <w:rsid w:val="007847A4"/>
    <w:rsid w:val="00784C73"/>
    <w:rsid w:val="00784D2C"/>
    <w:rsid w:val="007852D3"/>
    <w:rsid w:val="0078549B"/>
    <w:rsid w:val="00785BC5"/>
    <w:rsid w:val="00785BE7"/>
    <w:rsid w:val="0078616B"/>
    <w:rsid w:val="00786277"/>
    <w:rsid w:val="007869D8"/>
    <w:rsid w:val="00786CA5"/>
    <w:rsid w:val="00786D95"/>
    <w:rsid w:val="007870FB"/>
    <w:rsid w:val="007875D2"/>
    <w:rsid w:val="007876CC"/>
    <w:rsid w:val="007879CF"/>
    <w:rsid w:val="00787B97"/>
    <w:rsid w:val="00787EDE"/>
    <w:rsid w:val="00790169"/>
    <w:rsid w:val="007902E3"/>
    <w:rsid w:val="0079060C"/>
    <w:rsid w:val="00790C35"/>
    <w:rsid w:val="0079153F"/>
    <w:rsid w:val="0079184B"/>
    <w:rsid w:val="007924EF"/>
    <w:rsid w:val="00792DA0"/>
    <w:rsid w:val="007932C6"/>
    <w:rsid w:val="00793726"/>
    <w:rsid w:val="00793907"/>
    <w:rsid w:val="007941AB"/>
    <w:rsid w:val="007944D8"/>
    <w:rsid w:val="007946EA"/>
    <w:rsid w:val="00794CF5"/>
    <w:rsid w:val="00795136"/>
    <w:rsid w:val="00795D01"/>
    <w:rsid w:val="00796281"/>
    <w:rsid w:val="00796369"/>
    <w:rsid w:val="00796A5C"/>
    <w:rsid w:val="007971E0"/>
    <w:rsid w:val="00797394"/>
    <w:rsid w:val="00797D6C"/>
    <w:rsid w:val="007A0A22"/>
    <w:rsid w:val="007A0C2B"/>
    <w:rsid w:val="007A0C5D"/>
    <w:rsid w:val="007A14F0"/>
    <w:rsid w:val="007A1522"/>
    <w:rsid w:val="007A1A32"/>
    <w:rsid w:val="007A237F"/>
    <w:rsid w:val="007A2417"/>
    <w:rsid w:val="007A2617"/>
    <w:rsid w:val="007A26E0"/>
    <w:rsid w:val="007A2A49"/>
    <w:rsid w:val="007A2AB7"/>
    <w:rsid w:val="007A3805"/>
    <w:rsid w:val="007A3D86"/>
    <w:rsid w:val="007A3F29"/>
    <w:rsid w:val="007A4198"/>
    <w:rsid w:val="007A494B"/>
    <w:rsid w:val="007A509C"/>
    <w:rsid w:val="007A58F9"/>
    <w:rsid w:val="007A61FE"/>
    <w:rsid w:val="007A6574"/>
    <w:rsid w:val="007A66C4"/>
    <w:rsid w:val="007A75E3"/>
    <w:rsid w:val="007A77F6"/>
    <w:rsid w:val="007A7FA1"/>
    <w:rsid w:val="007B0268"/>
    <w:rsid w:val="007B0782"/>
    <w:rsid w:val="007B0B51"/>
    <w:rsid w:val="007B0D65"/>
    <w:rsid w:val="007B0D7D"/>
    <w:rsid w:val="007B0EB8"/>
    <w:rsid w:val="007B1386"/>
    <w:rsid w:val="007B2174"/>
    <w:rsid w:val="007B2F27"/>
    <w:rsid w:val="007B2F2C"/>
    <w:rsid w:val="007B3511"/>
    <w:rsid w:val="007B351D"/>
    <w:rsid w:val="007B3F86"/>
    <w:rsid w:val="007B4173"/>
    <w:rsid w:val="007B4B34"/>
    <w:rsid w:val="007B4D64"/>
    <w:rsid w:val="007B4D71"/>
    <w:rsid w:val="007B51FA"/>
    <w:rsid w:val="007B58CB"/>
    <w:rsid w:val="007B58CC"/>
    <w:rsid w:val="007B5B5A"/>
    <w:rsid w:val="007B5D2A"/>
    <w:rsid w:val="007B60A4"/>
    <w:rsid w:val="007B708D"/>
    <w:rsid w:val="007B7445"/>
    <w:rsid w:val="007C0A0B"/>
    <w:rsid w:val="007C0AC5"/>
    <w:rsid w:val="007C0DB6"/>
    <w:rsid w:val="007C12B4"/>
    <w:rsid w:val="007C1863"/>
    <w:rsid w:val="007C1C72"/>
    <w:rsid w:val="007C2C21"/>
    <w:rsid w:val="007C2DA6"/>
    <w:rsid w:val="007C2EBF"/>
    <w:rsid w:val="007C2EF7"/>
    <w:rsid w:val="007C324D"/>
    <w:rsid w:val="007C375A"/>
    <w:rsid w:val="007C3CAB"/>
    <w:rsid w:val="007C472B"/>
    <w:rsid w:val="007C4882"/>
    <w:rsid w:val="007C4C6A"/>
    <w:rsid w:val="007C4ED3"/>
    <w:rsid w:val="007C4FE8"/>
    <w:rsid w:val="007C5529"/>
    <w:rsid w:val="007C5A73"/>
    <w:rsid w:val="007C63F6"/>
    <w:rsid w:val="007C677F"/>
    <w:rsid w:val="007C67E6"/>
    <w:rsid w:val="007C7746"/>
    <w:rsid w:val="007D0237"/>
    <w:rsid w:val="007D0742"/>
    <w:rsid w:val="007D0755"/>
    <w:rsid w:val="007D0C10"/>
    <w:rsid w:val="007D286C"/>
    <w:rsid w:val="007D2880"/>
    <w:rsid w:val="007D2E6E"/>
    <w:rsid w:val="007D3003"/>
    <w:rsid w:val="007D3210"/>
    <w:rsid w:val="007D35C2"/>
    <w:rsid w:val="007D439C"/>
    <w:rsid w:val="007D4451"/>
    <w:rsid w:val="007D4474"/>
    <w:rsid w:val="007D4C2E"/>
    <w:rsid w:val="007D4D6F"/>
    <w:rsid w:val="007D4E4D"/>
    <w:rsid w:val="007D5923"/>
    <w:rsid w:val="007D59F6"/>
    <w:rsid w:val="007D5BF3"/>
    <w:rsid w:val="007D61D6"/>
    <w:rsid w:val="007D6710"/>
    <w:rsid w:val="007D6A0A"/>
    <w:rsid w:val="007D6A2E"/>
    <w:rsid w:val="007D7003"/>
    <w:rsid w:val="007D7373"/>
    <w:rsid w:val="007D73CE"/>
    <w:rsid w:val="007D7D05"/>
    <w:rsid w:val="007E02AF"/>
    <w:rsid w:val="007E0AC4"/>
    <w:rsid w:val="007E0F1B"/>
    <w:rsid w:val="007E12E9"/>
    <w:rsid w:val="007E1605"/>
    <w:rsid w:val="007E172B"/>
    <w:rsid w:val="007E17DD"/>
    <w:rsid w:val="007E18DB"/>
    <w:rsid w:val="007E1AEA"/>
    <w:rsid w:val="007E1B18"/>
    <w:rsid w:val="007E208E"/>
    <w:rsid w:val="007E21FB"/>
    <w:rsid w:val="007E2382"/>
    <w:rsid w:val="007E2915"/>
    <w:rsid w:val="007E2F32"/>
    <w:rsid w:val="007E31CF"/>
    <w:rsid w:val="007E37D1"/>
    <w:rsid w:val="007E38C0"/>
    <w:rsid w:val="007E3F3B"/>
    <w:rsid w:val="007E40C3"/>
    <w:rsid w:val="007E4417"/>
    <w:rsid w:val="007E514D"/>
    <w:rsid w:val="007E5280"/>
    <w:rsid w:val="007E52D0"/>
    <w:rsid w:val="007E5C2B"/>
    <w:rsid w:val="007E6419"/>
    <w:rsid w:val="007E6A71"/>
    <w:rsid w:val="007E76BE"/>
    <w:rsid w:val="007E76EE"/>
    <w:rsid w:val="007E773F"/>
    <w:rsid w:val="007E7B1B"/>
    <w:rsid w:val="007E7BE1"/>
    <w:rsid w:val="007E7C99"/>
    <w:rsid w:val="007F0D8D"/>
    <w:rsid w:val="007F1182"/>
    <w:rsid w:val="007F1335"/>
    <w:rsid w:val="007F23CC"/>
    <w:rsid w:val="007F2421"/>
    <w:rsid w:val="007F25E0"/>
    <w:rsid w:val="007F3241"/>
    <w:rsid w:val="007F3298"/>
    <w:rsid w:val="007F35B7"/>
    <w:rsid w:val="007F3661"/>
    <w:rsid w:val="007F3A9F"/>
    <w:rsid w:val="007F42E4"/>
    <w:rsid w:val="007F44A8"/>
    <w:rsid w:val="007F481B"/>
    <w:rsid w:val="007F50BE"/>
    <w:rsid w:val="007F5482"/>
    <w:rsid w:val="007F6A30"/>
    <w:rsid w:val="007F6D47"/>
    <w:rsid w:val="007F76EE"/>
    <w:rsid w:val="007F7770"/>
    <w:rsid w:val="007F7877"/>
    <w:rsid w:val="007F78F4"/>
    <w:rsid w:val="007F7956"/>
    <w:rsid w:val="007F7982"/>
    <w:rsid w:val="007F7ACE"/>
    <w:rsid w:val="007F7F5B"/>
    <w:rsid w:val="008006AC"/>
    <w:rsid w:val="0080086E"/>
    <w:rsid w:val="00800A65"/>
    <w:rsid w:val="00800AF5"/>
    <w:rsid w:val="00800F97"/>
    <w:rsid w:val="00801072"/>
    <w:rsid w:val="008016AD"/>
    <w:rsid w:val="00801BE9"/>
    <w:rsid w:val="00801D18"/>
    <w:rsid w:val="00802135"/>
    <w:rsid w:val="008023D2"/>
    <w:rsid w:val="00802EB6"/>
    <w:rsid w:val="00802EDE"/>
    <w:rsid w:val="00802F25"/>
    <w:rsid w:val="0080308C"/>
    <w:rsid w:val="00804B95"/>
    <w:rsid w:val="00804D7E"/>
    <w:rsid w:val="00804F9C"/>
    <w:rsid w:val="008050E6"/>
    <w:rsid w:val="008053FB"/>
    <w:rsid w:val="00806C60"/>
    <w:rsid w:val="00807F40"/>
    <w:rsid w:val="00807F92"/>
    <w:rsid w:val="00807FB3"/>
    <w:rsid w:val="00807FBE"/>
    <w:rsid w:val="00810017"/>
    <w:rsid w:val="00810066"/>
    <w:rsid w:val="008106E9"/>
    <w:rsid w:val="008109D4"/>
    <w:rsid w:val="0081170C"/>
    <w:rsid w:val="00811734"/>
    <w:rsid w:val="00811A2C"/>
    <w:rsid w:val="00812C31"/>
    <w:rsid w:val="00812EC1"/>
    <w:rsid w:val="00812F33"/>
    <w:rsid w:val="00812FE1"/>
    <w:rsid w:val="00813FD6"/>
    <w:rsid w:val="00814378"/>
    <w:rsid w:val="00814404"/>
    <w:rsid w:val="00814D7F"/>
    <w:rsid w:val="00814E43"/>
    <w:rsid w:val="00814F68"/>
    <w:rsid w:val="008155C6"/>
    <w:rsid w:val="00815698"/>
    <w:rsid w:val="008156F5"/>
    <w:rsid w:val="00816484"/>
    <w:rsid w:val="008164C7"/>
    <w:rsid w:val="00816885"/>
    <w:rsid w:val="00816AC3"/>
    <w:rsid w:val="00816C9E"/>
    <w:rsid w:val="008178E0"/>
    <w:rsid w:val="00820692"/>
    <w:rsid w:val="00820719"/>
    <w:rsid w:val="008208AB"/>
    <w:rsid w:val="00820A47"/>
    <w:rsid w:val="00820C8F"/>
    <w:rsid w:val="00820F06"/>
    <w:rsid w:val="00821401"/>
    <w:rsid w:val="008215CD"/>
    <w:rsid w:val="00821CB1"/>
    <w:rsid w:val="00822093"/>
    <w:rsid w:val="008222E8"/>
    <w:rsid w:val="008224AB"/>
    <w:rsid w:val="00822849"/>
    <w:rsid w:val="0082315C"/>
    <w:rsid w:val="00823835"/>
    <w:rsid w:val="00823857"/>
    <w:rsid w:val="0082531D"/>
    <w:rsid w:val="008253E8"/>
    <w:rsid w:val="008256C4"/>
    <w:rsid w:val="00825A2A"/>
    <w:rsid w:val="00825B23"/>
    <w:rsid w:val="00825CD1"/>
    <w:rsid w:val="00826AE9"/>
    <w:rsid w:val="00830193"/>
    <w:rsid w:val="00830893"/>
    <w:rsid w:val="00830FC4"/>
    <w:rsid w:val="008312DE"/>
    <w:rsid w:val="00831593"/>
    <w:rsid w:val="008324D9"/>
    <w:rsid w:val="00832671"/>
    <w:rsid w:val="00832A56"/>
    <w:rsid w:val="00832A66"/>
    <w:rsid w:val="00832B5F"/>
    <w:rsid w:val="00832D37"/>
    <w:rsid w:val="00833F8C"/>
    <w:rsid w:val="0083417B"/>
    <w:rsid w:val="0083456C"/>
    <w:rsid w:val="008348FF"/>
    <w:rsid w:val="00834ADB"/>
    <w:rsid w:val="00834C4B"/>
    <w:rsid w:val="008362C0"/>
    <w:rsid w:val="00836509"/>
    <w:rsid w:val="00836520"/>
    <w:rsid w:val="00836A0B"/>
    <w:rsid w:val="00836D66"/>
    <w:rsid w:val="008373C3"/>
    <w:rsid w:val="00837865"/>
    <w:rsid w:val="00837B17"/>
    <w:rsid w:val="0084006D"/>
    <w:rsid w:val="008409DF"/>
    <w:rsid w:val="00840AF3"/>
    <w:rsid w:val="00840E72"/>
    <w:rsid w:val="00841656"/>
    <w:rsid w:val="00841B7B"/>
    <w:rsid w:val="00841C12"/>
    <w:rsid w:val="00841FA5"/>
    <w:rsid w:val="0084203B"/>
    <w:rsid w:val="008423FC"/>
    <w:rsid w:val="00842ECC"/>
    <w:rsid w:val="00842F0B"/>
    <w:rsid w:val="00843085"/>
    <w:rsid w:val="008438EC"/>
    <w:rsid w:val="00843901"/>
    <w:rsid w:val="0084397C"/>
    <w:rsid w:val="008439F1"/>
    <w:rsid w:val="00843BBD"/>
    <w:rsid w:val="0084427A"/>
    <w:rsid w:val="0084468C"/>
    <w:rsid w:val="00844B31"/>
    <w:rsid w:val="00844EB1"/>
    <w:rsid w:val="0084553D"/>
    <w:rsid w:val="008456D1"/>
    <w:rsid w:val="008463B2"/>
    <w:rsid w:val="0084693A"/>
    <w:rsid w:val="00846D6F"/>
    <w:rsid w:val="0084713A"/>
    <w:rsid w:val="008478E5"/>
    <w:rsid w:val="0084799C"/>
    <w:rsid w:val="00847C33"/>
    <w:rsid w:val="00847F9E"/>
    <w:rsid w:val="00847FBC"/>
    <w:rsid w:val="0085174F"/>
    <w:rsid w:val="00851937"/>
    <w:rsid w:val="0085195B"/>
    <w:rsid w:val="00851B25"/>
    <w:rsid w:val="00851B89"/>
    <w:rsid w:val="00851FF7"/>
    <w:rsid w:val="00852267"/>
    <w:rsid w:val="00852709"/>
    <w:rsid w:val="00853A0B"/>
    <w:rsid w:val="008541BF"/>
    <w:rsid w:val="00854EE9"/>
    <w:rsid w:val="00854EF7"/>
    <w:rsid w:val="0085509D"/>
    <w:rsid w:val="00855ADA"/>
    <w:rsid w:val="00855F5A"/>
    <w:rsid w:val="008565AA"/>
    <w:rsid w:val="00856C66"/>
    <w:rsid w:val="00856D94"/>
    <w:rsid w:val="008572B3"/>
    <w:rsid w:val="00857539"/>
    <w:rsid w:val="00857731"/>
    <w:rsid w:val="00857A86"/>
    <w:rsid w:val="00857E15"/>
    <w:rsid w:val="00857F55"/>
    <w:rsid w:val="008604BB"/>
    <w:rsid w:val="00860B1E"/>
    <w:rsid w:val="008616A6"/>
    <w:rsid w:val="00861BAE"/>
    <w:rsid w:val="00861F56"/>
    <w:rsid w:val="00862066"/>
    <w:rsid w:val="00862E00"/>
    <w:rsid w:val="0086307B"/>
    <w:rsid w:val="0086343F"/>
    <w:rsid w:val="0086370E"/>
    <w:rsid w:val="00863A1D"/>
    <w:rsid w:val="00863DEE"/>
    <w:rsid w:val="00864AB7"/>
    <w:rsid w:val="00864F6B"/>
    <w:rsid w:val="00865BAF"/>
    <w:rsid w:val="00865C94"/>
    <w:rsid w:val="008665BE"/>
    <w:rsid w:val="00866695"/>
    <w:rsid w:val="00866966"/>
    <w:rsid w:val="00867254"/>
    <w:rsid w:val="00867858"/>
    <w:rsid w:val="00867889"/>
    <w:rsid w:val="00870558"/>
    <w:rsid w:val="008707A9"/>
    <w:rsid w:val="00870967"/>
    <w:rsid w:val="00870A91"/>
    <w:rsid w:val="00870B98"/>
    <w:rsid w:val="00870F07"/>
    <w:rsid w:val="008711B9"/>
    <w:rsid w:val="008714DD"/>
    <w:rsid w:val="00871C3C"/>
    <w:rsid w:val="00872385"/>
    <w:rsid w:val="00872D80"/>
    <w:rsid w:val="00873054"/>
    <w:rsid w:val="008732E7"/>
    <w:rsid w:val="008736BE"/>
    <w:rsid w:val="00873867"/>
    <w:rsid w:val="00873B74"/>
    <w:rsid w:val="00873CF5"/>
    <w:rsid w:val="00873EDF"/>
    <w:rsid w:val="00874629"/>
    <w:rsid w:val="00874B64"/>
    <w:rsid w:val="00875149"/>
    <w:rsid w:val="0087549D"/>
    <w:rsid w:val="00875967"/>
    <w:rsid w:val="00875B42"/>
    <w:rsid w:val="008761EB"/>
    <w:rsid w:val="0087670A"/>
    <w:rsid w:val="00876801"/>
    <w:rsid w:val="008769CD"/>
    <w:rsid w:val="0087764D"/>
    <w:rsid w:val="0087768F"/>
    <w:rsid w:val="00877758"/>
    <w:rsid w:val="0087782A"/>
    <w:rsid w:val="00877B0C"/>
    <w:rsid w:val="00877D85"/>
    <w:rsid w:val="0088029D"/>
    <w:rsid w:val="00880928"/>
    <w:rsid w:val="00880DAE"/>
    <w:rsid w:val="00880DC6"/>
    <w:rsid w:val="00880E48"/>
    <w:rsid w:val="008810AE"/>
    <w:rsid w:val="00881369"/>
    <w:rsid w:val="008814F4"/>
    <w:rsid w:val="00881776"/>
    <w:rsid w:val="00881B08"/>
    <w:rsid w:val="00881B49"/>
    <w:rsid w:val="008820A2"/>
    <w:rsid w:val="008825C5"/>
    <w:rsid w:val="00882740"/>
    <w:rsid w:val="00882DE1"/>
    <w:rsid w:val="00882DEF"/>
    <w:rsid w:val="0088342D"/>
    <w:rsid w:val="00883485"/>
    <w:rsid w:val="00883A43"/>
    <w:rsid w:val="00883B31"/>
    <w:rsid w:val="0088417E"/>
    <w:rsid w:val="008842C8"/>
    <w:rsid w:val="00885396"/>
    <w:rsid w:val="00885723"/>
    <w:rsid w:val="00885965"/>
    <w:rsid w:val="00886274"/>
    <w:rsid w:val="00886A78"/>
    <w:rsid w:val="00886F61"/>
    <w:rsid w:val="008872F7"/>
    <w:rsid w:val="00887F2C"/>
    <w:rsid w:val="008900CB"/>
    <w:rsid w:val="0089069B"/>
    <w:rsid w:val="00890CD6"/>
    <w:rsid w:val="00890D1E"/>
    <w:rsid w:val="008918BD"/>
    <w:rsid w:val="00891C11"/>
    <w:rsid w:val="00891DBD"/>
    <w:rsid w:val="00891E2A"/>
    <w:rsid w:val="008925AD"/>
    <w:rsid w:val="00892665"/>
    <w:rsid w:val="00892A3D"/>
    <w:rsid w:val="008936A8"/>
    <w:rsid w:val="00893D42"/>
    <w:rsid w:val="00893D82"/>
    <w:rsid w:val="00893E77"/>
    <w:rsid w:val="00894292"/>
    <w:rsid w:val="00894354"/>
    <w:rsid w:val="008945B8"/>
    <w:rsid w:val="0089473E"/>
    <w:rsid w:val="00894A89"/>
    <w:rsid w:val="008950EB"/>
    <w:rsid w:val="008956FF"/>
    <w:rsid w:val="00897213"/>
    <w:rsid w:val="008976B2"/>
    <w:rsid w:val="00897858"/>
    <w:rsid w:val="008A0469"/>
    <w:rsid w:val="008A066E"/>
    <w:rsid w:val="008A11C5"/>
    <w:rsid w:val="008A138D"/>
    <w:rsid w:val="008A1515"/>
    <w:rsid w:val="008A1980"/>
    <w:rsid w:val="008A1E3B"/>
    <w:rsid w:val="008A1E63"/>
    <w:rsid w:val="008A1F96"/>
    <w:rsid w:val="008A1FC2"/>
    <w:rsid w:val="008A225F"/>
    <w:rsid w:val="008A247C"/>
    <w:rsid w:val="008A2708"/>
    <w:rsid w:val="008A275E"/>
    <w:rsid w:val="008A299B"/>
    <w:rsid w:val="008A2A67"/>
    <w:rsid w:val="008A3686"/>
    <w:rsid w:val="008A3981"/>
    <w:rsid w:val="008A41D1"/>
    <w:rsid w:val="008A444C"/>
    <w:rsid w:val="008A4737"/>
    <w:rsid w:val="008A4A3E"/>
    <w:rsid w:val="008A5003"/>
    <w:rsid w:val="008A5530"/>
    <w:rsid w:val="008A5606"/>
    <w:rsid w:val="008A59D8"/>
    <w:rsid w:val="008A5E1D"/>
    <w:rsid w:val="008A5E24"/>
    <w:rsid w:val="008A62D2"/>
    <w:rsid w:val="008A64B9"/>
    <w:rsid w:val="008A689B"/>
    <w:rsid w:val="008A68E2"/>
    <w:rsid w:val="008A72F2"/>
    <w:rsid w:val="008A7949"/>
    <w:rsid w:val="008A7C2E"/>
    <w:rsid w:val="008A7E70"/>
    <w:rsid w:val="008A7F54"/>
    <w:rsid w:val="008B0028"/>
    <w:rsid w:val="008B002E"/>
    <w:rsid w:val="008B01A9"/>
    <w:rsid w:val="008B0493"/>
    <w:rsid w:val="008B084E"/>
    <w:rsid w:val="008B16DF"/>
    <w:rsid w:val="008B1877"/>
    <w:rsid w:val="008B264B"/>
    <w:rsid w:val="008B2965"/>
    <w:rsid w:val="008B346C"/>
    <w:rsid w:val="008B37E9"/>
    <w:rsid w:val="008B4BC0"/>
    <w:rsid w:val="008B50B3"/>
    <w:rsid w:val="008B526C"/>
    <w:rsid w:val="008B537A"/>
    <w:rsid w:val="008B581F"/>
    <w:rsid w:val="008B5E2F"/>
    <w:rsid w:val="008B5EAC"/>
    <w:rsid w:val="008B5F88"/>
    <w:rsid w:val="008B61C2"/>
    <w:rsid w:val="008B63A3"/>
    <w:rsid w:val="008B67CC"/>
    <w:rsid w:val="008B6D40"/>
    <w:rsid w:val="008B7175"/>
    <w:rsid w:val="008B721E"/>
    <w:rsid w:val="008B7AE5"/>
    <w:rsid w:val="008B7F3F"/>
    <w:rsid w:val="008C0197"/>
    <w:rsid w:val="008C03BB"/>
    <w:rsid w:val="008C04D8"/>
    <w:rsid w:val="008C0BD5"/>
    <w:rsid w:val="008C101A"/>
    <w:rsid w:val="008C10F2"/>
    <w:rsid w:val="008C195A"/>
    <w:rsid w:val="008C1981"/>
    <w:rsid w:val="008C1F90"/>
    <w:rsid w:val="008C2035"/>
    <w:rsid w:val="008C2508"/>
    <w:rsid w:val="008C2937"/>
    <w:rsid w:val="008C2A1A"/>
    <w:rsid w:val="008C351C"/>
    <w:rsid w:val="008C36DF"/>
    <w:rsid w:val="008C3E31"/>
    <w:rsid w:val="008C413D"/>
    <w:rsid w:val="008C4278"/>
    <w:rsid w:val="008C448C"/>
    <w:rsid w:val="008C44F6"/>
    <w:rsid w:val="008C4E12"/>
    <w:rsid w:val="008C4E26"/>
    <w:rsid w:val="008C50E3"/>
    <w:rsid w:val="008C5717"/>
    <w:rsid w:val="008C5F6E"/>
    <w:rsid w:val="008C636B"/>
    <w:rsid w:val="008C67C7"/>
    <w:rsid w:val="008C6B40"/>
    <w:rsid w:val="008C6EAC"/>
    <w:rsid w:val="008C7079"/>
    <w:rsid w:val="008C7965"/>
    <w:rsid w:val="008C7E25"/>
    <w:rsid w:val="008D03CC"/>
    <w:rsid w:val="008D0762"/>
    <w:rsid w:val="008D0A8E"/>
    <w:rsid w:val="008D0ED7"/>
    <w:rsid w:val="008D1108"/>
    <w:rsid w:val="008D1329"/>
    <w:rsid w:val="008D161B"/>
    <w:rsid w:val="008D196A"/>
    <w:rsid w:val="008D203A"/>
    <w:rsid w:val="008D2962"/>
    <w:rsid w:val="008D383B"/>
    <w:rsid w:val="008D3F4F"/>
    <w:rsid w:val="008D4191"/>
    <w:rsid w:val="008D4454"/>
    <w:rsid w:val="008D4653"/>
    <w:rsid w:val="008D480F"/>
    <w:rsid w:val="008D4AA3"/>
    <w:rsid w:val="008D4B85"/>
    <w:rsid w:val="008D515E"/>
    <w:rsid w:val="008D5364"/>
    <w:rsid w:val="008D5691"/>
    <w:rsid w:val="008D5E06"/>
    <w:rsid w:val="008D6B22"/>
    <w:rsid w:val="008D6B56"/>
    <w:rsid w:val="008D6C76"/>
    <w:rsid w:val="008D6D2E"/>
    <w:rsid w:val="008D721F"/>
    <w:rsid w:val="008D7253"/>
    <w:rsid w:val="008D7435"/>
    <w:rsid w:val="008D7869"/>
    <w:rsid w:val="008D79C1"/>
    <w:rsid w:val="008E0256"/>
    <w:rsid w:val="008E0BFB"/>
    <w:rsid w:val="008E1867"/>
    <w:rsid w:val="008E21C8"/>
    <w:rsid w:val="008E2334"/>
    <w:rsid w:val="008E37AE"/>
    <w:rsid w:val="008E3973"/>
    <w:rsid w:val="008E3AEF"/>
    <w:rsid w:val="008E4277"/>
    <w:rsid w:val="008E4499"/>
    <w:rsid w:val="008E481F"/>
    <w:rsid w:val="008E4DE0"/>
    <w:rsid w:val="008E64B4"/>
    <w:rsid w:val="008E68BC"/>
    <w:rsid w:val="008E6C46"/>
    <w:rsid w:val="008E6D59"/>
    <w:rsid w:val="008E7625"/>
    <w:rsid w:val="008E7999"/>
    <w:rsid w:val="008E7C2A"/>
    <w:rsid w:val="008E7D3A"/>
    <w:rsid w:val="008E7E91"/>
    <w:rsid w:val="008E7F14"/>
    <w:rsid w:val="008F0F13"/>
    <w:rsid w:val="008F12B3"/>
    <w:rsid w:val="008F15D6"/>
    <w:rsid w:val="008F15F2"/>
    <w:rsid w:val="008F203A"/>
    <w:rsid w:val="008F2097"/>
    <w:rsid w:val="008F210E"/>
    <w:rsid w:val="008F33E5"/>
    <w:rsid w:val="008F3D30"/>
    <w:rsid w:val="008F43DF"/>
    <w:rsid w:val="008F4A5E"/>
    <w:rsid w:val="008F4F57"/>
    <w:rsid w:val="008F5948"/>
    <w:rsid w:val="008F6069"/>
    <w:rsid w:val="008F63AE"/>
    <w:rsid w:val="008F6861"/>
    <w:rsid w:val="008F6E7E"/>
    <w:rsid w:val="008F7145"/>
    <w:rsid w:val="008F7420"/>
    <w:rsid w:val="008F759B"/>
    <w:rsid w:val="008F7AB6"/>
    <w:rsid w:val="008F7E49"/>
    <w:rsid w:val="008F7E51"/>
    <w:rsid w:val="00900004"/>
    <w:rsid w:val="00900049"/>
    <w:rsid w:val="00900143"/>
    <w:rsid w:val="00900A1B"/>
    <w:rsid w:val="00900CCB"/>
    <w:rsid w:val="009028A0"/>
    <w:rsid w:val="009029FD"/>
    <w:rsid w:val="00902BB1"/>
    <w:rsid w:val="00902DF3"/>
    <w:rsid w:val="00903A51"/>
    <w:rsid w:val="00903C69"/>
    <w:rsid w:val="009046A9"/>
    <w:rsid w:val="009050A2"/>
    <w:rsid w:val="009050CF"/>
    <w:rsid w:val="009051D5"/>
    <w:rsid w:val="0090525D"/>
    <w:rsid w:val="0090537D"/>
    <w:rsid w:val="00905917"/>
    <w:rsid w:val="009061F5"/>
    <w:rsid w:val="009062C8"/>
    <w:rsid w:val="00906833"/>
    <w:rsid w:val="0090697D"/>
    <w:rsid w:val="00906A5A"/>
    <w:rsid w:val="00906BE9"/>
    <w:rsid w:val="00906F25"/>
    <w:rsid w:val="0090700A"/>
    <w:rsid w:val="009075F9"/>
    <w:rsid w:val="009076FA"/>
    <w:rsid w:val="0091002C"/>
    <w:rsid w:val="00910077"/>
    <w:rsid w:val="00910AA5"/>
    <w:rsid w:val="00911A09"/>
    <w:rsid w:val="00912095"/>
    <w:rsid w:val="0091220C"/>
    <w:rsid w:val="0091281C"/>
    <w:rsid w:val="00912851"/>
    <w:rsid w:val="009136F0"/>
    <w:rsid w:val="00913BA1"/>
    <w:rsid w:val="00913EF4"/>
    <w:rsid w:val="009141F4"/>
    <w:rsid w:val="0091429E"/>
    <w:rsid w:val="009144F6"/>
    <w:rsid w:val="009149FC"/>
    <w:rsid w:val="00914C42"/>
    <w:rsid w:val="00914E91"/>
    <w:rsid w:val="009153CC"/>
    <w:rsid w:val="009153E4"/>
    <w:rsid w:val="00916458"/>
    <w:rsid w:val="009169CC"/>
    <w:rsid w:val="00917534"/>
    <w:rsid w:val="00917B91"/>
    <w:rsid w:val="00917CDB"/>
    <w:rsid w:val="009201E3"/>
    <w:rsid w:val="00920478"/>
    <w:rsid w:val="00920602"/>
    <w:rsid w:val="00920B75"/>
    <w:rsid w:val="009211BD"/>
    <w:rsid w:val="00921410"/>
    <w:rsid w:val="009216A1"/>
    <w:rsid w:val="00921909"/>
    <w:rsid w:val="00921A08"/>
    <w:rsid w:val="00921F71"/>
    <w:rsid w:val="00922455"/>
    <w:rsid w:val="00922909"/>
    <w:rsid w:val="00922D19"/>
    <w:rsid w:val="00923901"/>
    <w:rsid w:val="00924078"/>
    <w:rsid w:val="0092429D"/>
    <w:rsid w:val="0092442E"/>
    <w:rsid w:val="00924C77"/>
    <w:rsid w:val="0092568E"/>
    <w:rsid w:val="00925A91"/>
    <w:rsid w:val="00925B3D"/>
    <w:rsid w:val="00926000"/>
    <w:rsid w:val="00926D6E"/>
    <w:rsid w:val="009271F7"/>
    <w:rsid w:val="00927284"/>
    <w:rsid w:val="009273C4"/>
    <w:rsid w:val="009273DB"/>
    <w:rsid w:val="00927416"/>
    <w:rsid w:val="009302A7"/>
    <w:rsid w:val="009303BE"/>
    <w:rsid w:val="00930AE0"/>
    <w:rsid w:val="00930D05"/>
    <w:rsid w:val="00931184"/>
    <w:rsid w:val="0093126D"/>
    <w:rsid w:val="009317FE"/>
    <w:rsid w:val="009324EA"/>
    <w:rsid w:val="009327B6"/>
    <w:rsid w:val="00932832"/>
    <w:rsid w:val="00932F88"/>
    <w:rsid w:val="009335E7"/>
    <w:rsid w:val="009335EE"/>
    <w:rsid w:val="009339A3"/>
    <w:rsid w:val="00933AF5"/>
    <w:rsid w:val="00933DEE"/>
    <w:rsid w:val="0093490B"/>
    <w:rsid w:val="00934CF3"/>
    <w:rsid w:val="00935302"/>
    <w:rsid w:val="009357DB"/>
    <w:rsid w:val="00935B3E"/>
    <w:rsid w:val="0093636F"/>
    <w:rsid w:val="009367A9"/>
    <w:rsid w:val="00936C3F"/>
    <w:rsid w:val="00936E95"/>
    <w:rsid w:val="009374C9"/>
    <w:rsid w:val="00937AAF"/>
    <w:rsid w:val="00937D87"/>
    <w:rsid w:val="00937ED6"/>
    <w:rsid w:val="009403FB"/>
    <w:rsid w:val="00940F23"/>
    <w:rsid w:val="009414F3"/>
    <w:rsid w:val="00941568"/>
    <w:rsid w:val="00941A1E"/>
    <w:rsid w:val="009428E3"/>
    <w:rsid w:val="00942E6F"/>
    <w:rsid w:val="00943BB9"/>
    <w:rsid w:val="009444C1"/>
    <w:rsid w:val="00944B15"/>
    <w:rsid w:val="00944D1E"/>
    <w:rsid w:val="00944FD0"/>
    <w:rsid w:val="009462AA"/>
    <w:rsid w:val="009462B6"/>
    <w:rsid w:val="00947445"/>
    <w:rsid w:val="009475D6"/>
    <w:rsid w:val="00947668"/>
    <w:rsid w:val="0094783D"/>
    <w:rsid w:val="00950B29"/>
    <w:rsid w:val="009518C6"/>
    <w:rsid w:val="009518D1"/>
    <w:rsid w:val="00952126"/>
    <w:rsid w:val="00952A1C"/>
    <w:rsid w:val="00952AF7"/>
    <w:rsid w:val="00952BC0"/>
    <w:rsid w:val="00952CDD"/>
    <w:rsid w:val="00952D23"/>
    <w:rsid w:val="00952DCA"/>
    <w:rsid w:val="009531EE"/>
    <w:rsid w:val="009531FE"/>
    <w:rsid w:val="00953361"/>
    <w:rsid w:val="00953F25"/>
    <w:rsid w:val="00953F30"/>
    <w:rsid w:val="009545BC"/>
    <w:rsid w:val="009548B3"/>
    <w:rsid w:val="009548D0"/>
    <w:rsid w:val="00955863"/>
    <w:rsid w:val="00955F45"/>
    <w:rsid w:val="00956044"/>
    <w:rsid w:val="00957811"/>
    <w:rsid w:val="00957C4B"/>
    <w:rsid w:val="009608E8"/>
    <w:rsid w:val="00960C06"/>
    <w:rsid w:val="00961193"/>
    <w:rsid w:val="0096122B"/>
    <w:rsid w:val="00962199"/>
    <w:rsid w:val="00962460"/>
    <w:rsid w:val="009625CF"/>
    <w:rsid w:val="00962AF0"/>
    <w:rsid w:val="00962C40"/>
    <w:rsid w:val="00963824"/>
    <w:rsid w:val="00964074"/>
    <w:rsid w:val="0096431A"/>
    <w:rsid w:val="00964ACA"/>
    <w:rsid w:val="00964B40"/>
    <w:rsid w:val="00965BC4"/>
    <w:rsid w:val="0096617E"/>
    <w:rsid w:val="00966317"/>
    <w:rsid w:val="009665F7"/>
    <w:rsid w:val="00966E6A"/>
    <w:rsid w:val="00967185"/>
    <w:rsid w:val="0096737F"/>
    <w:rsid w:val="0096768C"/>
    <w:rsid w:val="0096786F"/>
    <w:rsid w:val="009679D7"/>
    <w:rsid w:val="00967B9C"/>
    <w:rsid w:val="00967E25"/>
    <w:rsid w:val="00970147"/>
    <w:rsid w:val="00970469"/>
    <w:rsid w:val="00970CF0"/>
    <w:rsid w:val="0097144E"/>
    <w:rsid w:val="0097160F"/>
    <w:rsid w:val="00971869"/>
    <w:rsid w:val="00972344"/>
    <w:rsid w:val="00972D28"/>
    <w:rsid w:val="00973208"/>
    <w:rsid w:val="0097365C"/>
    <w:rsid w:val="00973927"/>
    <w:rsid w:val="00973F24"/>
    <w:rsid w:val="009742AA"/>
    <w:rsid w:val="00974614"/>
    <w:rsid w:val="00974A6D"/>
    <w:rsid w:val="00974C21"/>
    <w:rsid w:val="00974C43"/>
    <w:rsid w:val="00974C84"/>
    <w:rsid w:val="00975589"/>
    <w:rsid w:val="00975A55"/>
    <w:rsid w:val="00975F3A"/>
    <w:rsid w:val="00976156"/>
    <w:rsid w:val="00976410"/>
    <w:rsid w:val="00976836"/>
    <w:rsid w:val="0097686F"/>
    <w:rsid w:val="00976E5C"/>
    <w:rsid w:val="00976F97"/>
    <w:rsid w:val="0097759B"/>
    <w:rsid w:val="00977D9B"/>
    <w:rsid w:val="0098001A"/>
    <w:rsid w:val="009802D3"/>
    <w:rsid w:val="0098048D"/>
    <w:rsid w:val="0098090A"/>
    <w:rsid w:val="00981528"/>
    <w:rsid w:val="00982866"/>
    <w:rsid w:val="009832BD"/>
    <w:rsid w:val="00984516"/>
    <w:rsid w:val="00985BEF"/>
    <w:rsid w:val="00986096"/>
    <w:rsid w:val="009864B3"/>
    <w:rsid w:val="009869AD"/>
    <w:rsid w:val="00986D35"/>
    <w:rsid w:val="00986F0B"/>
    <w:rsid w:val="00987255"/>
    <w:rsid w:val="009873C0"/>
    <w:rsid w:val="00987630"/>
    <w:rsid w:val="00987E7B"/>
    <w:rsid w:val="0099056F"/>
    <w:rsid w:val="009906D8"/>
    <w:rsid w:val="00990BFE"/>
    <w:rsid w:val="00990CC7"/>
    <w:rsid w:val="009912DB"/>
    <w:rsid w:val="0099137E"/>
    <w:rsid w:val="00991991"/>
    <w:rsid w:val="00991DE0"/>
    <w:rsid w:val="00992457"/>
    <w:rsid w:val="00992E36"/>
    <w:rsid w:val="00993C10"/>
    <w:rsid w:val="00993C34"/>
    <w:rsid w:val="00994198"/>
    <w:rsid w:val="00994397"/>
    <w:rsid w:val="00994611"/>
    <w:rsid w:val="0099489D"/>
    <w:rsid w:val="00995328"/>
    <w:rsid w:val="00995726"/>
    <w:rsid w:val="009959BE"/>
    <w:rsid w:val="00995B8C"/>
    <w:rsid w:val="0099600D"/>
    <w:rsid w:val="0099626F"/>
    <w:rsid w:val="00996475"/>
    <w:rsid w:val="0099674C"/>
    <w:rsid w:val="009968B9"/>
    <w:rsid w:val="009969C0"/>
    <w:rsid w:val="00996A1D"/>
    <w:rsid w:val="00996FA1"/>
    <w:rsid w:val="009970F4"/>
    <w:rsid w:val="00997D84"/>
    <w:rsid w:val="00997EEE"/>
    <w:rsid w:val="009A0086"/>
    <w:rsid w:val="009A00B2"/>
    <w:rsid w:val="009A0999"/>
    <w:rsid w:val="009A0A67"/>
    <w:rsid w:val="009A118D"/>
    <w:rsid w:val="009A1903"/>
    <w:rsid w:val="009A1DA9"/>
    <w:rsid w:val="009A1DB6"/>
    <w:rsid w:val="009A1FE4"/>
    <w:rsid w:val="009A2345"/>
    <w:rsid w:val="009A3350"/>
    <w:rsid w:val="009A3402"/>
    <w:rsid w:val="009A3BD7"/>
    <w:rsid w:val="009A3F1C"/>
    <w:rsid w:val="009A3F27"/>
    <w:rsid w:val="009A4B32"/>
    <w:rsid w:val="009A54F6"/>
    <w:rsid w:val="009A63FA"/>
    <w:rsid w:val="009A66FF"/>
    <w:rsid w:val="009A71E2"/>
    <w:rsid w:val="009A7450"/>
    <w:rsid w:val="009A7517"/>
    <w:rsid w:val="009A7EC3"/>
    <w:rsid w:val="009A7FD9"/>
    <w:rsid w:val="009B0570"/>
    <w:rsid w:val="009B0AEA"/>
    <w:rsid w:val="009B12DD"/>
    <w:rsid w:val="009B178E"/>
    <w:rsid w:val="009B178F"/>
    <w:rsid w:val="009B2511"/>
    <w:rsid w:val="009B2E30"/>
    <w:rsid w:val="009B2F18"/>
    <w:rsid w:val="009B2F4F"/>
    <w:rsid w:val="009B33BC"/>
    <w:rsid w:val="009B3732"/>
    <w:rsid w:val="009B4396"/>
    <w:rsid w:val="009B456D"/>
    <w:rsid w:val="009B46E7"/>
    <w:rsid w:val="009B47A6"/>
    <w:rsid w:val="009B47D5"/>
    <w:rsid w:val="009B5476"/>
    <w:rsid w:val="009B5AFF"/>
    <w:rsid w:val="009B5BD2"/>
    <w:rsid w:val="009B5EB9"/>
    <w:rsid w:val="009B5F9A"/>
    <w:rsid w:val="009B6669"/>
    <w:rsid w:val="009B6744"/>
    <w:rsid w:val="009B6870"/>
    <w:rsid w:val="009B6DFE"/>
    <w:rsid w:val="009B6E17"/>
    <w:rsid w:val="009B70AB"/>
    <w:rsid w:val="009B756D"/>
    <w:rsid w:val="009B771A"/>
    <w:rsid w:val="009B795C"/>
    <w:rsid w:val="009B7D37"/>
    <w:rsid w:val="009B7FE0"/>
    <w:rsid w:val="009C01DF"/>
    <w:rsid w:val="009C08AA"/>
    <w:rsid w:val="009C0AD6"/>
    <w:rsid w:val="009C0C54"/>
    <w:rsid w:val="009C12E1"/>
    <w:rsid w:val="009C1752"/>
    <w:rsid w:val="009C19FC"/>
    <w:rsid w:val="009C1A0C"/>
    <w:rsid w:val="009C1D56"/>
    <w:rsid w:val="009C210B"/>
    <w:rsid w:val="009C245D"/>
    <w:rsid w:val="009C2B91"/>
    <w:rsid w:val="009C3C92"/>
    <w:rsid w:val="009C4B5D"/>
    <w:rsid w:val="009C4E36"/>
    <w:rsid w:val="009C61BF"/>
    <w:rsid w:val="009C61C4"/>
    <w:rsid w:val="009C66E8"/>
    <w:rsid w:val="009C790D"/>
    <w:rsid w:val="009C7BDF"/>
    <w:rsid w:val="009D075E"/>
    <w:rsid w:val="009D0A9C"/>
    <w:rsid w:val="009D0C95"/>
    <w:rsid w:val="009D13FC"/>
    <w:rsid w:val="009D148B"/>
    <w:rsid w:val="009D15E7"/>
    <w:rsid w:val="009D1699"/>
    <w:rsid w:val="009D1744"/>
    <w:rsid w:val="009D19A2"/>
    <w:rsid w:val="009D1AD9"/>
    <w:rsid w:val="009D1D45"/>
    <w:rsid w:val="009D20EE"/>
    <w:rsid w:val="009D2843"/>
    <w:rsid w:val="009D2F35"/>
    <w:rsid w:val="009D3161"/>
    <w:rsid w:val="009D339E"/>
    <w:rsid w:val="009D35A2"/>
    <w:rsid w:val="009D437F"/>
    <w:rsid w:val="009D4658"/>
    <w:rsid w:val="009D5001"/>
    <w:rsid w:val="009D5153"/>
    <w:rsid w:val="009D5408"/>
    <w:rsid w:val="009D5452"/>
    <w:rsid w:val="009D5C67"/>
    <w:rsid w:val="009D5D33"/>
    <w:rsid w:val="009D6C06"/>
    <w:rsid w:val="009D6F41"/>
    <w:rsid w:val="009D786D"/>
    <w:rsid w:val="009D7F77"/>
    <w:rsid w:val="009E05F6"/>
    <w:rsid w:val="009E0762"/>
    <w:rsid w:val="009E0907"/>
    <w:rsid w:val="009E0EDA"/>
    <w:rsid w:val="009E12A7"/>
    <w:rsid w:val="009E13FC"/>
    <w:rsid w:val="009E201F"/>
    <w:rsid w:val="009E237D"/>
    <w:rsid w:val="009E2571"/>
    <w:rsid w:val="009E275E"/>
    <w:rsid w:val="009E290E"/>
    <w:rsid w:val="009E2CCA"/>
    <w:rsid w:val="009E2DEA"/>
    <w:rsid w:val="009E30E0"/>
    <w:rsid w:val="009E35B5"/>
    <w:rsid w:val="009E382D"/>
    <w:rsid w:val="009E392C"/>
    <w:rsid w:val="009E3DD4"/>
    <w:rsid w:val="009E419F"/>
    <w:rsid w:val="009E4502"/>
    <w:rsid w:val="009E4842"/>
    <w:rsid w:val="009E4C38"/>
    <w:rsid w:val="009E5238"/>
    <w:rsid w:val="009E5B1C"/>
    <w:rsid w:val="009E5BCD"/>
    <w:rsid w:val="009E5DDE"/>
    <w:rsid w:val="009E680A"/>
    <w:rsid w:val="009E6F72"/>
    <w:rsid w:val="009E6FA1"/>
    <w:rsid w:val="009E7586"/>
    <w:rsid w:val="009E7791"/>
    <w:rsid w:val="009E7D01"/>
    <w:rsid w:val="009E7EC6"/>
    <w:rsid w:val="009F0478"/>
    <w:rsid w:val="009F0633"/>
    <w:rsid w:val="009F0664"/>
    <w:rsid w:val="009F0943"/>
    <w:rsid w:val="009F0D74"/>
    <w:rsid w:val="009F19D2"/>
    <w:rsid w:val="009F1CC7"/>
    <w:rsid w:val="009F20FE"/>
    <w:rsid w:val="009F2119"/>
    <w:rsid w:val="009F259A"/>
    <w:rsid w:val="009F2608"/>
    <w:rsid w:val="009F3148"/>
    <w:rsid w:val="009F3425"/>
    <w:rsid w:val="009F3E08"/>
    <w:rsid w:val="009F45ED"/>
    <w:rsid w:val="009F56A5"/>
    <w:rsid w:val="009F5CAB"/>
    <w:rsid w:val="009F5CF5"/>
    <w:rsid w:val="009F67A5"/>
    <w:rsid w:val="009F6B47"/>
    <w:rsid w:val="009F6C5B"/>
    <w:rsid w:val="009F6FA2"/>
    <w:rsid w:val="009F7259"/>
    <w:rsid w:val="009F73F7"/>
    <w:rsid w:val="009F75EB"/>
    <w:rsid w:val="009F786C"/>
    <w:rsid w:val="009F7DA8"/>
    <w:rsid w:val="009F7FE3"/>
    <w:rsid w:val="00A00404"/>
    <w:rsid w:val="00A008B7"/>
    <w:rsid w:val="00A00E89"/>
    <w:rsid w:val="00A01BB6"/>
    <w:rsid w:val="00A01BBE"/>
    <w:rsid w:val="00A01C8D"/>
    <w:rsid w:val="00A01EBC"/>
    <w:rsid w:val="00A0200D"/>
    <w:rsid w:val="00A0236E"/>
    <w:rsid w:val="00A02A50"/>
    <w:rsid w:val="00A02BF1"/>
    <w:rsid w:val="00A02DF9"/>
    <w:rsid w:val="00A035A7"/>
    <w:rsid w:val="00A035AC"/>
    <w:rsid w:val="00A03684"/>
    <w:rsid w:val="00A04678"/>
    <w:rsid w:val="00A046C8"/>
    <w:rsid w:val="00A04827"/>
    <w:rsid w:val="00A052F5"/>
    <w:rsid w:val="00A05357"/>
    <w:rsid w:val="00A056C2"/>
    <w:rsid w:val="00A058B8"/>
    <w:rsid w:val="00A06F8B"/>
    <w:rsid w:val="00A071DA"/>
    <w:rsid w:val="00A07254"/>
    <w:rsid w:val="00A0794E"/>
    <w:rsid w:val="00A07A62"/>
    <w:rsid w:val="00A07FDD"/>
    <w:rsid w:val="00A10287"/>
    <w:rsid w:val="00A105DF"/>
    <w:rsid w:val="00A109F7"/>
    <w:rsid w:val="00A11A3A"/>
    <w:rsid w:val="00A11BAB"/>
    <w:rsid w:val="00A124F9"/>
    <w:rsid w:val="00A126CF"/>
    <w:rsid w:val="00A126E0"/>
    <w:rsid w:val="00A12A22"/>
    <w:rsid w:val="00A1304C"/>
    <w:rsid w:val="00A1323B"/>
    <w:rsid w:val="00A1370E"/>
    <w:rsid w:val="00A1456C"/>
    <w:rsid w:val="00A147C2"/>
    <w:rsid w:val="00A149EB"/>
    <w:rsid w:val="00A14C84"/>
    <w:rsid w:val="00A15010"/>
    <w:rsid w:val="00A15202"/>
    <w:rsid w:val="00A15218"/>
    <w:rsid w:val="00A16C9F"/>
    <w:rsid w:val="00A17050"/>
    <w:rsid w:val="00A17266"/>
    <w:rsid w:val="00A179E3"/>
    <w:rsid w:val="00A17CAC"/>
    <w:rsid w:val="00A208F0"/>
    <w:rsid w:val="00A20AAB"/>
    <w:rsid w:val="00A20B3F"/>
    <w:rsid w:val="00A21859"/>
    <w:rsid w:val="00A21987"/>
    <w:rsid w:val="00A21EEC"/>
    <w:rsid w:val="00A228AB"/>
    <w:rsid w:val="00A22B84"/>
    <w:rsid w:val="00A2324A"/>
    <w:rsid w:val="00A23A50"/>
    <w:rsid w:val="00A23CEF"/>
    <w:rsid w:val="00A24507"/>
    <w:rsid w:val="00A24564"/>
    <w:rsid w:val="00A25021"/>
    <w:rsid w:val="00A25BA2"/>
    <w:rsid w:val="00A25C00"/>
    <w:rsid w:val="00A2634A"/>
    <w:rsid w:val="00A2678A"/>
    <w:rsid w:val="00A26816"/>
    <w:rsid w:val="00A26E24"/>
    <w:rsid w:val="00A27C3F"/>
    <w:rsid w:val="00A304E1"/>
    <w:rsid w:val="00A305E0"/>
    <w:rsid w:val="00A31384"/>
    <w:rsid w:val="00A31F50"/>
    <w:rsid w:val="00A320C1"/>
    <w:rsid w:val="00A32581"/>
    <w:rsid w:val="00A32FC8"/>
    <w:rsid w:val="00A3326D"/>
    <w:rsid w:val="00A3370B"/>
    <w:rsid w:val="00A3381C"/>
    <w:rsid w:val="00A33A92"/>
    <w:rsid w:val="00A35CAC"/>
    <w:rsid w:val="00A35F08"/>
    <w:rsid w:val="00A36A80"/>
    <w:rsid w:val="00A36B9A"/>
    <w:rsid w:val="00A36C3E"/>
    <w:rsid w:val="00A37035"/>
    <w:rsid w:val="00A3714C"/>
    <w:rsid w:val="00A37172"/>
    <w:rsid w:val="00A3766D"/>
    <w:rsid w:val="00A37884"/>
    <w:rsid w:val="00A37B5B"/>
    <w:rsid w:val="00A401E2"/>
    <w:rsid w:val="00A40E4F"/>
    <w:rsid w:val="00A40E75"/>
    <w:rsid w:val="00A40EA1"/>
    <w:rsid w:val="00A41579"/>
    <w:rsid w:val="00A41840"/>
    <w:rsid w:val="00A41BF8"/>
    <w:rsid w:val="00A423E2"/>
    <w:rsid w:val="00A42866"/>
    <w:rsid w:val="00A4296A"/>
    <w:rsid w:val="00A42B80"/>
    <w:rsid w:val="00A43246"/>
    <w:rsid w:val="00A432BB"/>
    <w:rsid w:val="00A4360B"/>
    <w:rsid w:val="00A43EA4"/>
    <w:rsid w:val="00A44738"/>
    <w:rsid w:val="00A44B72"/>
    <w:rsid w:val="00A44EA8"/>
    <w:rsid w:val="00A45495"/>
    <w:rsid w:val="00A45B27"/>
    <w:rsid w:val="00A45EB2"/>
    <w:rsid w:val="00A466F2"/>
    <w:rsid w:val="00A46BA7"/>
    <w:rsid w:val="00A47083"/>
    <w:rsid w:val="00A47401"/>
    <w:rsid w:val="00A474BD"/>
    <w:rsid w:val="00A47789"/>
    <w:rsid w:val="00A47A35"/>
    <w:rsid w:val="00A50084"/>
    <w:rsid w:val="00A501C9"/>
    <w:rsid w:val="00A5067C"/>
    <w:rsid w:val="00A509CA"/>
    <w:rsid w:val="00A50A5C"/>
    <w:rsid w:val="00A50AE1"/>
    <w:rsid w:val="00A5126C"/>
    <w:rsid w:val="00A517E6"/>
    <w:rsid w:val="00A51CF1"/>
    <w:rsid w:val="00A51F92"/>
    <w:rsid w:val="00A524F4"/>
    <w:rsid w:val="00A52595"/>
    <w:rsid w:val="00A52713"/>
    <w:rsid w:val="00A52899"/>
    <w:rsid w:val="00A529FF"/>
    <w:rsid w:val="00A52C5C"/>
    <w:rsid w:val="00A52D0E"/>
    <w:rsid w:val="00A53179"/>
    <w:rsid w:val="00A54BE7"/>
    <w:rsid w:val="00A55801"/>
    <w:rsid w:val="00A565DA"/>
    <w:rsid w:val="00A569A8"/>
    <w:rsid w:val="00A56A51"/>
    <w:rsid w:val="00A56BAF"/>
    <w:rsid w:val="00A5788E"/>
    <w:rsid w:val="00A57E29"/>
    <w:rsid w:val="00A6056F"/>
    <w:rsid w:val="00A606CC"/>
    <w:rsid w:val="00A60CC9"/>
    <w:rsid w:val="00A60E06"/>
    <w:rsid w:val="00A6143E"/>
    <w:rsid w:val="00A61609"/>
    <w:rsid w:val="00A61872"/>
    <w:rsid w:val="00A619D9"/>
    <w:rsid w:val="00A61BF1"/>
    <w:rsid w:val="00A61C8F"/>
    <w:rsid w:val="00A62491"/>
    <w:rsid w:val="00A62963"/>
    <w:rsid w:val="00A629EB"/>
    <w:rsid w:val="00A631FF"/>
    <w:rsid w:val="00A6359C"/>
    <w:rsid w:val="00A63B1C"/>
    <w:rsid w:val="00A63CC0"/>
    <w:rsid w:val="00A6486F"/>
    <w:rsid w:val="00A64A37"/>
    <w:rsid w:val="00A64DC7"/>
    <w:rsid w:val="00A652E9"/>
    <w:rsid w:val="00A657A8"/>
    <w:rsid w:val="00A65E70"/>
    <w:rsid w:val="00A66098"/>
    <w:rsid w:val="00A664FB"/>
    <w:rsid w:val="00A665CC"/>
    <w:rsid w:val="00A6680F"/>
    <w:rsid w:val="00A66E56"/>
    <w:rsid w:val="00A67052"/>
    <w:rsid w:val="00A67A7A"/>
    <w:rsid w:val="00A67BD3"/>
    <w:rsid w:val="00A7063C"/>
    <w:rsid w:val="00A70684"/>
    <w:rsid w:val="00A70B9A"/>
    <w:rsid w:val="00A711CD"/>
    <w:rsid w:val="00A716BD"/>
    <w:rsid w:val="00A71865"/>
    <w:rsid w:val="00A719B5"/>
    <w:rsid w:val="00A71B09"/>
    <w:rsid w:val="00A72910"/>
    <w:rsid w:val="00A72B88"/>
    <w:rsid w:val="00A72F58"/>
    <w:rsid w:val="00A730A9"/>
    <w:rsid w:val="00A730C8"/>
    <w:rsid w:val="00A73A2B"/>
    <w:rsid w:val="00A73C5B"/>
    <w:rsid w:val="00A7456E"/>
    <w:rsid w:val="00A7536A"/>
    <w:rsid w:val="00A754E4"/>
    <w:rsid w:val="00A75834"/>
    <w:rsid w:val="00A75881"/>
    <w:rsid w:val="00A75988"/>
    <w:rsid w:val="00A76459"/>
    <w:rsid w:val="00A76565"/>
    <w:rsid w:val="00A76651"/>
    <w:rsid w:val="00A7693D"/>
    <w:rsid w:val="00A76A84"/>
    <w:rsid w:val="00A76BAA"/>
    <w:rsid w:val="00A76BC2"/>
    <w:rsid w:val="00A77823"/>
    <w:rsid w:val="00A80141"/>
    <w:rsid w:val="00A8075F"/>
    <w:rsid w:val="00A80A46"/>
    <w:rsid w:val="00A80C68"/>
    <w:rsid w:val="00A80F77"/>
    <w:rsid w:val="00A819ED"/>
    <w:rsid w:val="00A81F44"/>
    <w:rsid w:val="00A8271B"/>
    <w:rsid w:val="00A82C09"/>
    <w:rsid w:val="00A833A8"/>
    <w:rsid w:val="00A83C65"/>
    <w:rsid w:val="00A83CAC"/>
    <w:rsid w:val="00A84544"/>
    <w:rsid w:val="00A8498F"/>
    <w:rsid w:val="00A855BD"/>
    <w:rsid w:val="00A85632"/>
    <w:rsid w:val="00A8579C"/>
    <w:rsid w:val="00A85B4C"/>
    <w:rsid w:val="00A86262"/>
    <w:rsid w:val="00A8674F"/>
    <w:rsid w:val="00A86E2B"/>
    <w:rsid w:val="00A86EEC"/>
    <w:rsid w:val="00A8705C"/>
    <w:rsid w:val="00A8718E"/>
    <w:rsid w:val="00A87B29"/>
    <w:rsid w:val="00A902CF"/>
    <w:rsid w:val="00A90385"/>
    <w:rsid w:val="00A908DA"/>
    <w:rsid w:val="00A914BC"/>
    <w:rsid w:val="00A9174E"/>
    <w:rsid w:val="00A91FC6"/>
    <w:rsid w:val="00A9201D"/>
    <w:rsid w:val="00A92034"/>
    <w:rsid w:val="00A9242B"/>
    <w:rsid w:val="00A92502"/>
    <w:rsid w:val="00A9291F"/>
    <w:rsid w:val="00A92924"/>
    <w:rsid w:val="00A9309C"/>
    <w:rsid w:val="00A9442C"/>
    <w:rsid w:val="00A944F4"/>
    <w:rsid w:val="00A9478E"/>
    <w:rsid w:val="00A94964"/>
    <w:rsid w:val="00A95227"/>
    <w:rsid w:val="00A9586C"/>
    <w:rsid w:val="00A95BB4"/>
    <w:rsid w:val="00A95E90"/>
    <w:rsid w:val="00A96515"/>
    <w:rsid w:val="00A96704"/>
    <w:rsid w:val="00A9674D"/>
    <w:rsid w:val="00A96913"/>
    <w:rsid w:val="00A96C07"/>
    <w:rsid w:val="00A971D5"/>
    <w:rsid w:val="00A97226"/>
    <w:rsid w:val="00A9738D"/>
    <w:rsid w:val="00AA064D"/>
    <w:rsid w:val="00AA0B53"/>
    <w:rsid w:val="00AA109E"/>
    <w:rsid w:val="00AA1EC0"/>
    <w:rsid w:val="00AA2310"/>
    <w:rsid w:val="00AA2572"/>
    <w:rsid w:val="00AA2701"/>
    <w:rsid w:val="00AA2850"/>
    <w:rsid w:val="00AA2970"/>
    <w:rsid w:val="00AA2A63"/>
    <w:rsid w:val="00AA2E11"/>
    <w:rsid w:val="00AA38B9"/>
    <w:rsid w:val="00AA3D55"/>
    <w:rsid w:val="00AA4284"/>
    <w:rsid w:val="00AA4667"/>
    <w:rsid w:val="00AA4D05"/>
    <w:rsid w:val="00AA4E27"/>
    <w:rsid w:val="00AA4EAF"/>
    <w:rsid w:val="00AA4F48"/>
    <w:rsid w:val="00AA5B28"/>
    <w:rsid w:val="00AA5C15"/>
    <w:rsid w:val="00AA621A"/>
    <w:rsid w:val="00AA67BB"/>
    <w:rsid w:val="00AA6B67"/>
    <w:rsid w:val="00AA6BDB"/>
    <w:rsid w:val="00AA6E24"/>
    <w:rsid w:val="00AA7218"/>
    <w:rsid w:val="00AB05FD"/>
    <w:rsid w:val="00AB06E9"/>
    <w:rsid w:val="00AB0737"/>
    <w:rsid w:val="00AB0DC0"/>
    <w:rsid w:val="00AB11BA"/>
    <w:rsid w:val="00AB11E7"/>
    <w:rsid w:val="00AB1749"/>
    <w:rsid w:val="00AB18E5"/>
    <w:rsid w:val="00AB1F3F"/>
    <w:rsid w:val="00AB1FFB"/>
    <w:rsid w:val="00AB2A12"/>
    <w:rsid w:val="00AB2D8A"/>
    <w:rsid w:val="00AB3306"/>
    <w:rsid w:val="00AB3674"/>
    <w:rsid w:val="00AB392E"/>
    <w:rsid w:val="00AB3E87"/>
    <w:rsid w:val="00AB4584"/>
    <w:rsid w:val="00AB4ED1"/>
    <w:rsid w:val="00AB6716"/>
    <w:rsid w:val="00AB67BF"/>
    <w:rsid w:val="00AB696C"/>
    <w:rsid w:val="00AB70E6"/>
    <w:rsid w:val="00AB7197"/>
    <w:rsid w:val="00AB7AED"/>
    <w:rsid w:val="00AC0A45"/>
    <w:rsid w:val="00AC0D8B"/>
    <w:rsid w:val="00AC0F71"/>
    <w:rsid w:val="00AC128C"/>
    <w:rsid w:val="00AC1760"/>
    <w:rsid w:val="00AC1BEA"/>
    <w:rsid w:val="00AC2067"/>
    <w:rsid w:val="00AC2C89"/>
    <w:rsid w:val="00AC2D80"/>
    <w:rsid w:val="00AC2DD2"/>
    <w:rsid w:val="00AC34AB"/>
    <w:rsid w:val="00AC3508"/>
    <w:rsid w:val="00AC3A1D"/>
    <w:rsid w:val="00AC3A2D"/>
    <w:rsid w:val="00AC4175"/>
    <w:rsid w:val="00AC441E"/>
    <w:rsid w:val="00AC4760"/>
    <w:rsid w:val="00AC4F55"/>
    <w:rsid w:val="00AC5B25"/>
    <w:rsid w:val="00AC5FED"/>
    <w:rsid w:val="00AC6333"/>
    <w:rsid w:val="00AC666C"/>
    <w:rsid w:val="00AC6E5E"/>
    <w:rsid w:val="00AC6E86"/>
    <w:rsid w:val="00AC7395"/>
    <w:rsid w:val="00AD1387"/>
    <w:rsid w:val="00AD15A5"/>
    <w:rsid w:val="00AD167E"/>
    <w:rsid w:val="00AD1B34"/>
    <w:rsid w:val="00AD247E"/>
    <w:rsid w:val="00AD24F0"/>
    <w:rsid w:val="00AD26EA"/>
    <w:rsid w:val="00AD2A6B"/>
    <w:rsid w:val="00AD2D78"/>
    <w:rsid w:val="00AD2FCB"/>
    <w:rsid w:val="00AD3094"/>
    <w:rsid w:val="00AD3245"/>
    <w:rsid w:val="00AD3761"/>
    <w:rsid w:val="00AD37A2"/>
    <w:rsid w:val="00AD3DAF"/>
    <w:rsid w:val="00AD48A6"/>
    <w:rsid w:val="00AD4BAC"/>
    <w:rsid w:val="00AD500D"/>
    <w:rsid w:val="00AD519B"/>
    <w:rsid w:val="00AD5CC4"/>
    <w:rsid w:val="00AD623A"/>
    <w:rsid w:val="00AD671B"/>
    <w:rsid w:val="00AD6808"/>
    <w:rsid w:val="00AD6870"/>
    <w:rsid w:val="00AD7186"/>
    <w:rsid w:val="00AD71EB"/>
    <w:rsid w:val="00AD72F6"/>
    <w:rsid w:val="00AD733C"/>
    <w:rsid w:val="00AD78BD"/>
    <w:rsid w:val="00AD7A5D"/>
    <w:rsid w:val="00AD7D60"/>
    <w:rsid w:val="00AD7FBE"/>
    <w:rsid w:val="00AE0101"/>
    <w:rsid w:val="00AE10CF"/>
    <w:rsid w:val="00AE13BF"/>
    <w:rsid w:val="00AE145B"/>
    <w:rsid w:val="00AE1592"/>
    <w:rsid w:val="00AE17AD"/>
    <w:rsid w:val="00AE1D80"/>
    <w:rsid w:val="00AE1F08"/>
    <w:rsid w:val="00AE2052"/>
    <w:rsid w:val="00AE233C"/>
    <w:rsid w:val="00AE24F5"/>
    <w:rsid w:val="00AE26B3"/>
    <w:rsid w:val="00AE272C"/>
    <w:rsid w:val="00AE2B0C"/>
    <w:rsid w:val="00AE2E7E"/>
    <w:rsid w:val="00AE30A6"/>
    <w:rsid w:val="00AE3138"/>
    <w:rsid w:val="00AE33F0"/>
    <w:rsid w:val="00AE357F"/>
    <w:rsid w:val="00AE362D"/>
    <w:rsid w:val="00AE36FC"/>
    <w:rsid w:val="00AE3937"/>
    <w:rsid w:val="00AE3947"/>
    <w:rsid w:val="00AE482E"/>
    <w:rsid w:val="00AE488E"/>
    <w:rsid w:val="00AE581A"/>
    <w:rsid w:val="00AE5DC8"/>
    <w:rsid w:val="00AE614D"/>
    <w:rsid w:val="00AE616C"/>
    <w:rsid w:val="00AE6E2F"/>
    <w:rsid w:val="00AE751F"/>
    <w:rsid w:val="00AE7BAF"/>
    <w:rsid w:val="00AE7C0D"/>
    <w:rsid w:val="00AE7C5A"/>
    <w:rsid w:val="00AE7F94"/>
    <w:rsid w:val="00AF09C8"/>
    <w:rsid w:val="00AF0CE2"/>
    <w:rsid w:val="00AF0E3B"/>
    <w:rsid w:val="00AF139C"/>
    <w:rsid w:val="00AF1B1A"/>
    <w:rsid w:val="00AF2024"/>
    <w:rsid w:val="00AF236C"/>
    <w:rsid w:val="00AF2813"/>
    <w:rsid w:val="00AF28F3"/>
    <w:rsid w:val="00AF362C"/>
    <w:rsid w:val="00AF3A83"/>
    <w:rsid w:val="00AF4496"/>
    <w:rsid w:val="00AF449C"/>
    <w:rsid w:val="00AF44E1"/>
    <w:rsid w:val="00AF44FD"/>
    <w:rsid w:val="00AF4773"/>
    <w:rsid w:val="00AF4824"/>
    <w:rsid w:val="00AF492A"/>
    <w:rsid w:val="00AF5ACB"/>
    <w:rsid w:val="00AF6057"/>
    <w:rsid w:val="00AF628C"/>
    <w:rsid w:val="00AF62DE"/>
    <w:rsid w:val="00AF67E2"/>
    <w:rsid w:val="00AF68A7"/>
    <w:rsid w:val="00AF7063"/>
    <w:rsid w:val="00AF7D52"/>
    <w:rsid w:val="00AF7FE7"/>
    <w:rsid w:val="00B01241"/>
    <w:rsid w:val="00B01536"/>
    <w:rsid w:val="00B015B3"/>
    <w:rsid w:val="00B01789"/>
    <w:rsid w:val="00B01E84"/>
    <w:rsid w:val="00B0200C"/>
    <w:rsid w:val="00B0239D"/>
    <w:rsid w:val="00B02BFB"/>
    <w:rsid w:val="00B02DE3"/>
    <w:rsid w:val="00B0387A"/>
    <w:rsid w:val="00B0411D"/>
    <w:rsid w:val="00B04AC8"/>
    <w:rsid w:val="00B05053"/>
    <w:rsid w:val="00B0528C"/>
    <w:rsid w:val="00B05298"/>
    <w:rsid w:val="00B05800"/>
    <w:rsid w:val="00B05C70"/>
    <w:rsid w:val="00B0602F"/>
    <w:rsid w:val="00B063C8"/>
    <w:rsid w:val="00B063E7"/>
    <w:rsid w:val="00B0674D"/>
    <w:rsid w:val="00B06777"/>
    <w:rsid w:val="00B06920"/>
    <w:rsid w:val="00B06D44"/>
    <w:rsid w:val="00B06D4D"/>
    <w:rsid w:val="00B06D59"/>
    <w:rsid w:val="00B06E10"/>
    <w:rsid w:val="00B06F16"/>
    <w:rsid w:val="00B0701C"/>
    <w:rsid w:val="00B07898"/>
    <w:rsid w:val="00B0793B"/>
    <w:rsid w:val="00B07EDC"/>
    <w:rsid w:val="00B105CC"/>
    <w:rsid w:val="00B105D3"/>
    <w:rsid w:val="00B10A67"/>
    <w:rsid w:val="00B10BBB"/>
    <w:rsid w:val="00B11785"/>
    <w:rsid w:val="00B11A50"/>
    <w:rsid w:val="00B12371"/>
    <w:rsid w:val="00B128D4"/>
    <w:rsid w:val="00B12B5B"/>
    <w:rsid w:val="00B12BEA"/>
    <w:rsid w:val="00B13037"/>
    <w:rsid w:val="00B13CAB"/>
    <w:rsid w:val="00B13CB1"/>
    <w:rsid w:val="00B1434F"/>
    <w:rsid w:val="00B14363"/>
    <w:rsid w:val="00B1442B"/>
    <w:rsid w:val="00B16222"/>
    <w:rsid w:val="00B16F3B"/>
    <w:rsid w:val="00B173F2"/>
    <w:rsid w:val="00B17605"/>
    <w:rsid w:val="00B176BE"/>
    <w:rsid w:val="00B20072"/>
    <w:rsid w:val="00B206D2"/>
    <w:rsid w:val="00B2091D"/>
    <w:rsid w:val="00B20C1E"/>
    <w:rsid w:val="00B2112D"/>
    <w:rsid w:val="00B21A64"/>
    <w:rsid w:val="00B22C23"/>
    <w:rsid w:val="00B22E77"/>
    <w:rsid w:val="00B22F3E"/>
    <w:rsid w:val="00B23095"/>
    <w:rsid w:val="00B23A37"/>
    <w:rsid w:val="00B2483C"/>
    <w:rsid w:val="00B24A2E"/>
    <w:rsid w:val="00B2542A"/>
    <w:rsid w:val="00B256C6"/>
    <w:rsid w:val="00B257F9"/>
    <w:rsid w:val="00B25BDD"/>
    <w:rsid w:val="00B27335"/>
    <w:rsid w:val="00B27544"/>
    <w:rsid w:val="00B27F16"/>
    <w:rsid w:val="00B309C9"/>
    <w:rsid w:val="00B30D18"/>
    <w:rsid w:val="00B30E3A"/>
    <w:rsid w:val="00B30FE0"/>
    <w:rsid w:val="00B311DF"/>
    <w:rsid w:val="00B3131C"/>
    <w:rsid w:val="00B317F3"/>
    <w:rsid w:val="00B31894"/>
    <w:rsid w:val="00B318DE"/>
    <w:rsid w:val="00B31E21"/>
    <w:rsid w:val="00B31EC1"/>
    <w:rsid w:val="00B3238F"/>
    <w:rsid w:val="00B3244E"/>
    <w:rsid w:val="00B32771"/>
    <w:rsid w:val="00B32849"/>
    <w:rsid w:val="00B331BC"/>
    <w:rsid w:val="00B333E7"/>
    <w:rsid w:val="00B3374A"/>
    <w:rsid w:val="00B338CC"/>
    <w:rsid w:val="00B33B98"/>
    <w:rsid w:val="00B33C1F"/>
    <w:rsid w:val="00B33FA2"/>
    <w:rsid w:val="00B34692"/>
    <w:rsid w:val="00B34695"/>
    <w:rsid w:val="00B34C5E"/>
    <w:rsid w:val="00B34C71"/>
    <w:rsid w:val="00B34D8C"/>
    <w:rsid w:val="00B34DD2"/>
    <w:rsid w:val="00B34F38"/>
    <w:rsid w:val="00B359FB"/>
    <w:rsid w:val="00B360C8"/>
    <w:rsid w:val="00B363EF"/>
    <w:rsid w:val="00B3658D"/>
    <w:rsid w:val="00B36C23"/>
    <w:rsid w:val="00B3732F"/>
    <w:rsid w:val="00B3754F"/>
    <w:rsid w:val="00B40269"/>
    <w:rsid w:val="00B4056C"/>
    <w:rsid w:val="00B40CAB"/>
    <w:rsid w:val="00B415C2"/>
    <w:rsid w:val="00B42920"/>
    <w:rsid w:val="00B434D6"/>
    <w:rsid w:val="00B43BD1"/>
    <w:rsid w:val="00B44964"/>
    <w:rsid w:val="00B44AAF"/>
    <w:rsid w:val="00B44C8F"/>
    <w:rsid w:val="00B45388"/>
    <w:rsid w:val="00B453E8"/>
    <w:rsid w:val="00B454F4"/>
    <w:rsid w:val="00B45584"/>
    <w:rsid w:val="00B45870"/>
    <w:rsid w:val="00B46111"/>
    <w:rsid w:val="00B46904"/>
    <w:rsid w:val="00B46B3E"/>
    <w:rsid w:val="00B47001"/>
    <w:rsid w:val="00B47414"/>
    <w:rsid w:val="00B50C87"/>
    <w:rsid w:val="00B50CE6"/>
    <w:rsid w:val="00B50CF6"/>
    <w:rsid w:val="00B51A11"/>
    <w:rsid w:val="00B51F75"/>
    <w:rsid w:val="00B520C6"/>
    <w:rsid w:val="00B521B4"/>
    <w:rsid w:val="00B52850"/>
    <w:rsid w:val="00B5298A"/>
    <w:rsid w:val="00B5308D"/>
    <w:rsid w:val="00B53E2A"/>
    <w:rsid w:val="00B53EF6"/>
    <w:rsid w:val="00B54372"/>
    <w:rsid w:val="00B548EC"/>
    <w:rsid w:val="00B54A79"/>
    <w:rsid w:val="00B55DC4"/>
    <w:rsid w:val="00B56B28"/>
    <w:rsid w:val="00B56D4C"/>
    <w:rsid w:val="00B56FB7"/>
    <w:rsid w:val="00B57BEA"/>
    <w:rsid w:val="00B60481"/>
    <w:rsid w:val="00B60AD4"/>
    <w:rsid w:val="00B60E57"/>
    <w:rsid w:val="00B615EE"/>
    <w:rsid w:val="00B6160D"/>
    <w:rsid w:val="00B61826"/>
    <w:rsid w:val="00B61BB7"/>
    <w:rsid w:val="00B61CD5"/>
    <w:rsid w:val="00B61E36"/>
    <w:rsid w:val="00B620C1"/>
    <w:rsid w:val="00B622DC"/>
    <w:rsid w:val="00B625B5"/>
    <w:rsid w:val="00B62F91"/>
    <w:rsid w:val="00B63A0D"/>
    <w:rsid w:val="00B63A17"/>
    <w:rsid w:val="00B63B42"/>
    <w:rsid w:val="00B63B99"/>
    <w:rsid w:val="00B63F58"/>
    <w:rsid w:val="00B640B8"/>
    <w:rsid w:val="00B64549"/>
    <w:rsid w:val="00B64669"/>
    <w:rsid w:val="00B6467D"/>
    <w:rsid w:val="00B64831"/>
    <w:rsid w:val="00B64A1A"/>
    <w:rsid w:val="00B64BD0"/>
    <w:rsid w:val="00B656F6"/>
    <w:rsid w:val="00B65970"/>
    <w:rsid w:val="00B65E5E"/>
    <w:rsid w:val="00B65EF0"/>
    <w:rsid w:val="00B65F2A"/>
    <w:rsid w:val="00B660B1"/>
    <w:rsid w:val="00B6652F"/>
    <w:rsid w:val="00B66CF9"/>
    <w:rsid w:val="00B66D4D"/>
    <w:rsid w:val="00B66F37"/>
    <w:rsid w:val="00B67D0F"/>
    <w:rsid w:val="00B67D81"/>
    <w:rsid w:val="00B701C9"/>
    <w:rsid w:val="00B71021"/>
    <w:rsid w:val="00B715B1"/>
    <w:rsid w:val="00B71873"/>
    <w:rsid w:val="00B7236E"/>
    <w:rsid w:val="00B723B3"/>
    <w:rsid w:val="00B72DEF"/>
    <w:rsid w:val="00B72E25"/>
    <w:rsid w:val="00B7314F"/>
    <w:rsid w:val="00B733B5"/>
    <w:rsid w:val="00B73459"/>
    <w:rsid w:val="00B74631"/>
    <w:rsid w:val="00B746D1"/>
    <w:rsid w:val="00B749B1"/>
    <w:rsid w:val="00B74A63"/>
    <w:rsid w:val="00B74ACD"/>
    <w:rsid w:val="00B758DB"/>
    <w:rsid w:val="00B76039"/>
    <w:rsid w:val="00B763E6"/>
    <w:rsid w:val="00B772F8"/>
    <w:rsid w:val="00B7737A"/>
    <w:rsid w:val="00B77910"/>
    <w:rsid w:val="00B77E69"/>
    <w:rsid w:val="00B77E83"/>
    <w:rsid w:val="00B8001C"/>
    <w:rsid w:val="00B80254"/>
    <w:rsid w:val="00B8110D"/>
    <w:rsid w:val="00B8113D"/>
    <w:rsid w:val="00B8262B"/>
    <w:rsid w:val="00B8277D"/>
    <w:rsid w:val="00B82B5A"/>
    <w:rsid w:val="00B83398"/>
    <w:rsid w:val="00B833AE"/>
    <w:rsid w:val="00B83AE7"/>
    <w:rsid w:val="00B83BE6"/>
    <w:rsid w:val="00B83D35"/>
    <w:rsid w:val="00B841E8"/>
    <w:rsid w:val="00B848BB"/>
    <w:rsid w:val="00B84AE7"/>
    <w:rsid w:val="00B84CE3"/>
    <w:rsid w:val="00B85508"/>
    <w:rsid w:val="00B85718"/>
    <w:rsid w:val="00B85B34"/>
    <w:rsid w:val="00B8612A"/>
    <w:rsid w:val="00B8649E"/>
    <w:rsid w:val="00B86A62"/>
    <w:rsid w:val="00B8715B"/>
    <w:rsid w:val="00B87315"/>
    <w:rsid w:val="00B877DA"/>
    <w:rsid w:val="00B87B37"/>
    <w:rsid w:val="00B87C04"/>
    <w:rsid w:val="00B909F6"/>
    <w:rsid w:val="00B90DF9"/>
    <w:rsid w:val="00B91164"/>
    <w:rsid w:val="00B914DD"/>
    <w:rsid w:val="00B91EE7"/>
    <w:rsid w:val="00B926BC"/>
    <w:rsid w:val="00B92878"/>
    <w:rsid w:val="00B93215"/>
    <w:rsid w:val="00B93BAC"/>
    <w:rsid w:val="00B946AF"/>
    <w:rsid w:val="00B9486C"/>
    <w:rsid w:val="00B94B87"/>
    <w:rsid w:val="00B95338"/>
    <w:rsid w:val="00B962BA"/>
    <w:rsid w:val="00B963EC"/>
    <w:rsid w:val="00B96571"/>
    <w:rsid w:val="00B969AE"/>
    <w:rsid w:val="00B96E9A"/>
    <w:rsid w:val="00B96F9D"/>
    <w:rsid w:val="00B96FB0"/>
    <w:rsid w:val="00B97038"/>
    <w:rsid w:val="00B9716B"/>
    <w:rsid w:val="00B97481"/>
    <w:rsid w:val="00BA0296"/>
    <w:rsid w:val="00BA053D"/>
    <w:rsid w:val="00BA05D0"/>
    <w:rsid w:val="00BA09A1"/>
    <w:rsid w:val="00BA1464"/>
    <w:rsid w:val="00BA247C"/>
    <w:rsid w:val="00BA2906"/>
    <w:rsid w:val="00BA2CCB"/>
    <w:rsid w:val="00BA34D7"/>
    <w:rsid w:val="00BA3A3E"/>
    <w:rsid w:val="00BA3D19"/>
    <w:rsid w:val="00BA438B"/>
    <w:rsid w:val="00BA4A46"/>
    <w:rsid w:val="00BA4E26"/>
    <w:rsid w:val="00BA5BA2"/>
    <w:rsid w:val="00BA698F"/>
    <w:rsid w:val="00BA6A13"/>
    <w:rsid w:val="00BA6B0A"/>
    <w:rsid w:val="00BA70A6"/>
    <w:rsid w:val="00BA738F"/>
    <w:rsid w:val="00BB0880"/>
    <w:rsid w:val="00BB0957"/>
    <w:rsid w:val="00BB0C3C"/>
    <w:rsid w:val="00BB1756"/>
    <w:rsid w:val="00BB2174"/>
    <w:rsid w:val="00BB2272"/>
    <w:rsid w:val="00BB2705"/>
    <w:rsid w:val="00BB2984"/>
    <w:rsid w:val="00BB2B8E"/>
    <w:rsid w:val="00BB2F0A"/>
    <w:rsid w:val="00BB3221"/>
    <w:rsid w:val="00BB38D3"/>
    <w:rsid w:val="00BB4171"/>
    <w:rsid w:val="00BB459F"/>
    <w:rsid w:val="00BB464D"/>
    <w:rsid w:val="00BB4E2C"/>
    <w:rsid w:val="00BB4F93"/>
    <w:rsid w:val="00BB50FF"/>
    <w:rsid w:val="00BB5A12"/>
    <w:rsid w:val="00BB5E3A"/>
    <w:rsid w:val="00BB7240"/>
    <w:rsid w:val="00BB7378"/>
    <w:rsid w:val="00BB7AAF"/>
    <w:rsid w:val="00BB7FED"/>
    <w:rsid w:val="00BC0B2D"/>
    <w:rsid w:val="00BC0FDA"/>
    <w:rsid w:val="00BC14FC"/>
    <w:rsid w:val="00BC160D"/>
    <w:rsid w:val="00BC1860"/>
    <w:rsid w:val="00BC1AFF"/>
    <w:rsid w:val="00BC2E70"/>
    <w:rsid w:val="00BC3288"/>
    <w:rsid w:val="00BC35CC"/>
    <w:rsid w:val="00BC38A4"/>
    <w:rsid w:val="00BC3940"/>
    <w:rsid w:val="00BC3A6C"/>
    <w:rsid w:val="00BC3C20"/>
    <w:rsid w:val="00BC3FED"/>
    <w:rsid w:val="00BC4494"/>
    <w:rsid w:val="00BC49ED"/>
    <w:rsid w:val="00BC4CD6"/>
    <w:rsid w:val="00BC4DC2"/>
    <w:rsid w:val="00BC4F16"/>
    <w:rsid w:val="00BC4F78"/>
    <w:rsid w:val="00BC5315"/>
    <w:rsid w:val="00BC5B95"/>
    <w:rsid w:val="00BC5C69"/>
    <w:rsid w:val="00BC5D96"/>
    <w:rsid w:val="00BC6702"/>
    <w:rsid w:val="00BC6D00"/>
    <w:rsid w:val="00BC6E30"/>
    <w:rsid w:val="00BC7214"/>
    <w:rsid w:val="00BC793C"/>
    <w:rsid w:val="00BC799D"/>
    <w:rsid w:val="00BC7A31"/>
    <w:rsid w:val="00BD0117"/>
    <w:rsid w:val="00BD02B3"/>
    <w:rsid w:val="00BD07D0"/>
    <w:rsid w:val="00BD0C75"/>
    <w:rsid w:val="00BD1A74"/>
    <w:rsid w:val="00BD1BDA"/>
    <w:rsid w:val="00BD1F0A"/>
    <w:rsid w:val="00BD216E"/>
    <w:rsid w:val="00BD2671"/>
    <w:rsid w:val="00BD28D6"/>
    <w:rsid w:val="00BD3136"/>
    <w:rsid w:val="00BD3A80"/>
    <w:rsid w:val="00BD3C0E"/>
    <w:rsid w:val="00BD42A9"/>
    <w:rsid w:val="00BD4880"/>
    <w:rsid w:val="00BD563B"/>
    <w:rsid w:val="00BD5B0E"/>
    <w:rsid w:val="00BD6187"/>
    <w:rsid w:val="00BD66A2"/>
    <w:rsid w:val="00BD6D5B"/>
    <w:rsid w:val="00BD6E89"/>
    <w:rsid w:val="00BD730E"/>
    <w:rsid w:val="00BD737A"/>
    <w:rsid w:val="00BD73B0"/>
    <w:rsid w:val="00BD7A44"/>
    <w:rsid w:val="00BD7B52"/>
    <w:rsid w:val="00BD7FF5"/>
    <w:rsid w:val="00BE0215"/>
    <w:rsid w:val="00BE063F"/>
    <w:rsid w:val="00BE0F77"/>
    <w:rsid w:val="00BE10D7"/>
    <w:rsid w:val="00BE120B"/>
    <w:rsid w:val="00BE17DE"/>
    <w:rsid w:val="00BE1A44"/>
    <w:rsid w:val="00BE1A6C"/>
    <w:rsid w:val="00BE1B9D"/>
    <w:rsid w:val="00BE1C58"/>
    <w:rsid w:val="00BE1F3A"/>
    <w:rsid w:val="00BE202D"/>
    <w:rsid w:val="00BE2263"/>
    <w:rsid w:val="00BE250C"/>
    <w:rsid w:val="00BE2C44"/>
    <w:rsid w:val="00BE2ED2"/>
    <w:rsid w:val="00BE2FE1"/>
    <w:rsid w:val="00BE3846"/>
    <w:rsid w:val="00BE38FC"/>
    <w:rsid w:val="00BE391D"/>
    <w:rsid w:val="00BE4398"/>
    <w:rsid w:val="00BE45AC"/>
    <w:rsid w:val="00BE4A57"/>
    <w:rsid w:val="00BE4F59"/>
    <w:rsid w:val="00BE4FA8"/>
    <w:rsid w:val="00BE524B"/>
    <w:rsid w:val="00BE5E77"/>
    <w:rsid w:val="00BE6142"/>
    <w:rsid w:val="00BE6173"/>
    <w:rsid w:val="00BE6381"/>
    <w:rsid w:val="00BE6E9E"/>
    <w:rsid w:val="00BE6EFE"/>
    <w:rsid w:val="00BE702F"/>
    <w:rsid w:val="00BE7674"/>
    <w:rsid w:val="00BE76E2"/>
    <w:rsid w:val="00BE7CE5"/>
    <w:rsid w:val="00BE7FD5"/>
    <w:rsid w:val="00BF072F"/>
    <w:rsid w:val="00BF0B76"/>
    <w:rsid w:val="00BF0DE4"/>
    <w:rsid w:val="00BF1957"/>
    <w:rsid w:val="00BF1E39"/>
    <w:rsid w:val="00BF1F3E"/>
    <w:rsid w:val="00BF1F90"/>
    <w:rsid w:val="00BF2934"/>
    <w:rsid w:val="00BF2959"/>
    <w:rsid w:val="00BF33BA"/>
    <w:rsid w:val="00BF3C85"/>
    <w:rsid w:val="00BF3D0B"/>
    <w:rsid w:val="00BF41D4"/>
    <w:rsid w:val="00BF4339"/>
    <w:rsid w:val="00BF489F"/>
    <w:rsid w:val="00BF4F8C"/>
    <w:rsid w:val="00BF527D"/>
    <w:rsid w:val="00BF5C41"/>
    <w:rsid w:val="00BF5CEB"/>
    <w:rsid w:val="00BF63B7"/>
    <w:rsid w:val="00BF678C"/>
    <w:rsid w:val="00BF68BA"/>
    <w:rsid w:val="00BF69C0"/>
    <w:rsid w:val="00BF6E7C"/>
    <w:rsid w:val="00BF7879"/>
    <w:rsid w:val="00BF7F0E"/>
    <w:rsid w:val="00C00C50"/>
    <w:rsid w:val="00C0118E"/>
    <w:rsid w:val="00C011E3"/>
    <w:rsid w:val="00C01274"/>
    <w:rsid w:val="00C0169D"/>
    <w:rsid w:val="00C0169E"/>
    <w:rsid w:val="00C0224C"/>
    <w:rsid w:val="00C02396"/>
    <w:rsid w:val="00C036DD"/>
    <w:rsid w:val="00C037EF"/>
    <w:rsid w:val="00C038F9"/>
    <w:rsid w:val="00C03B7D"/>
    <w:rsid w:val="00C040C7"/>
    <w:rsid w:val="00C044F8"/>
    <w:rsid w:val="00C04954"/>
    <w:rsid w:val="00C04E4D"/>
    <w:rsid w:val="00C053BA"/>
    <w:rsid w:val="00C05C06"/>
    <w:rsid w:val="00C05E90"/>
    <w:rsid w:val="00C05FE8"/>
    <w:rsid w:val="00C06169"/>
    <w:rsid w:val="00C061E6"/>
    <w:rsid w:val="00C06798"/>
    <w:rsid w:val="00C067ED"/>
    <w:rsid w:val="00C067F0"/>
    <w:rsid w:val="00C06D07"/>
    <w:rsid w:val="00C06EF0"/>
    <w:rsid w:val="00C075B7"/>
    <w:rsid w:val="00C07998"/>
    <w:rsid w:val="00C07AD1"/>
    <w:rsid w:val="00C07E46"/>
    <w:rsid w:val="00C1041B"/>
    <w:rsid w:val="00C104A6"/>
    <w:rsid w:val="00C1066A"/>
    <w:rsid w:val="00C10892"/>
    <w:rsid w:val="00C10B66"/>
    <w:rsid w:val="00C10B7F"/>
    <w:rsid w:val="00C10B98"/>
    <w:rsid w:val="00C10C67"/>
    <w:rsid w:val="00C11C5A"/>
    <w:rsid w:val="00C11E0B"/>
    <w:rsid w:val="00C12225"/>
    <w:rsid w:val="00C12503"/>
    <w:rsid w:val="00C1295E"/>
    <w:rsid w:val="00C13039"/>
    <w:rsid w:val="00C1375F"/>
    <w:rsid w:val="00C13B33"/>
    <w:rsid w:val="00C13BB9"/>
    <w:rsid w:val="00C140FD"/>
    <w:rsid w:val="00C141DD"/>
    <w:rsid w:val="00C14204"/>
    <w:rsid w:val="00C14704"/>
    <w:rsid w:val="00C14AB1"/>
    <w:rsid w:val="00C1581B"/>
    <w:rsid w:val="00C15F9F"/>
    <w:rsid w:val="00C161C1"/>
    <w:rsid w:val="00C16454"/>
    <w:rsid w:val="00C16ED2"/>
    <w:rsid w:val="00C172B0"/>
    <w:rsid w:val="00C1763F"/>
    <w:rsid w:val="00C17D67"/>
    <w:rsid w:val="00C2018D"/>
    <w:rsid w:val="00C202BF"/>
    <w:rsid w:val="00C204CE"/>
    <w:rsid w:val="00C2086A"/>
    <w:rsid w:val="00C21845"/>
    <w:rsid w:val="00C22BA9"/>
    <w:rsid w:val="00C23159"/>
    <w:rsid w:val="00C23671"/>
    <w:rsid w:val="00C23AA3"/>
    <w:rsid w:val="00C23CA8"/>
    <w:rsid w:val="00C23FEA"/>
    <w:rsid w:val="00C24111"/>
    <w:rsid w:val="00C241DA"/>
    <w:rsid w:val="00C24640"/>
    <w:rsid w:val="00C246F4"/>
    <w:rsid w:val="00C24FB0"/>
    <w:rsid w:val="00C250A0"/>
    <w:rsid w:val="00C252D7"/>
    <w:rsid w:val="00C25493"/>
    <w:rsid w:val="00C259C1"/>
    <w:rsid w:val="00C25B27"/>
    <w:rsid w:val="00C25B2A"/>
    <w:rsid w:val="00C25C72"/>
    <w:rsid w:val="00C25C7F"/>
    <w:rsid w:val="00C25CDA"/>
    <w:rsid w:val="00C26650"/>
    <w:rsid w:val="00C266AD"/>
    <w:rsid w:val="00C270E8"/>
    <w:rsid w:val="00C276C4"/>
    <w:rsid w:val="00C27A1A"/>
    <w:rsid w:val="00C27A67"/>
    <w:rsid w:val="00C27BB4"/>
    <w:rsid w:val="00C30E68"/>
    <w:rsid w:val="00C30FBD"/>
    <w:rsid w:val="00C3111D"/>
    <w:rsid w:val="00C312A8"/>
    <w:rsid w:val="00C314A8"/>
    <w:rsid w:val="00C32552"/>
    <w:rsid w:val="00C33655"/>
    <w:rsid w:val="00C33973"/>
    <w:rsid w:val="00C33FA8"/>
    <w:rsid w:val="00C345FE"/>
    <w:rsid w:val="00C34B00"/>
    <w:rsid w:val="00C34B40"/>
    <w:rsid w:val="00C350B5"/>
    <w:rsid w:val="00C35372"/>
    <w:rsid w:val="00C358F0"/>
    <w:rsid w:val="00C35CF8"/>
    <w:rsid w:val="00C36DCD"/>
    <w:rsid w:val="00C376E7"/>
    <w:rsid w:val="00C37F1C"/>
    <w:rsid w:val="00C40383"/>
    <w:rsid w:val="00C40A83"/>
    <w:rsid w:val="00C40D3A"/>
    <w:rsid w:val="00C41143"/>
    <w:rsid w:val="00C41A34"/>
    <w:rsid w:val="00C41F7F"/>
    <w:rsid w:val="00C41FB9"/>
    <w:rsid w:val="00C4231A"/>
    <w:rsid w:val="00C42A86"/>
    <w:rsid w:val="00C42BF8"/>
    <w:rsid w:val="00C42D7C"/>
    <w:rsid w:val="00C431DF"/>
    <w:rsid w:val="00C43516"/>
    <w:rsid w:val="00C43908"/>
    <w:rsid w:val="00C43AC7"/>
    <w:rsid w:val="00C43CD6"/>
    <w:rsid w:val="00C43D1C"/>
    <w:rsid w:val="00C4438B"/>
    <w:rsid w:val="00C449FE"/>
    <w:rsid w:val="00C44E0D"/>
    <w:rsid w:val="00C45482"/>
    <w:rsid w:val="00C455C7"/>
    <w:rsid w:val="00C455CB"/>
    <w:rsid w:val="00C45BB2"/>
    <w:rsid w:val="00C45E29"/>
    <w:rsid w:val="00C46DBC"/>
    <w:rsid w:val="00C50179"/>
    <w:rsid w:val="00C50486"/>
    <w:rsid w:val="00C5070F"/>
    <w:rsid w:val="00C507F0"/>
    <w:rsid w:val="00C50A75"/>
    <w:rsid w:val="00C5109C"/>
    <w:rsid w:val="00C51601"/>
    <w:rsid w:val="00C51674"/>
    <w:rsid w:val="00C519A8"/>
    <w:rsid w:val="00C5258B"/>
    <w:rsid w:val="00C527EC"/>
    <w:rsid w:val="00C528E4"/>
    <w:rsid w:val="00C52C6A"/>
    <w:rsid w:val="00C52F24"/>
    <w:rsid w:val="00C53274"/>
    <w:rsid w:val="00C5340C"/>
    <w:rsid w:val="00C53A37"/>
    <w:rsid w:val="00C53D94"/>
    <w:rsid w:val="00C54294"/>
    <w:rsid w:val="00C5433A"/>
    <w:rsid w:val="00C54709"/>
    <w:rsid w:val="00C54BCC"/>
    <w:rsid w:val="00C554D4"/>
    <w:rsid w:val="00C55A09"/>
    <w:rsid w:val="00C55D76"/>
    <w:rsid w:val="00C55EDF"/>
    <w:rsid w:val="00C55F29"/>
    <w:rsid w:val="00C55F6D"/>
    <w:rsid w:val="00C60444"/>
    <w:rsid w:val="00C60905"/>
    <w:rsid w:val="00C60942"/>
    <w:rsid w:val="00C610A8"/>
    <w:rsid w:val="00C61127"/>
    <w:rsid w:val="00C611B3"/>
    <w:rsid w:val="00C61300"/>
    <w:rsid w:val="00C61463"/>
    <w:rsid w:val="00C61B72"/>
    <w:rsid w:val="00C62062"/>
    <w:rsid w:val="00C62523"/>
    <w:rsid w:val="00C628FE"/>
    <w:rsid w:val="00C62A24"/>
    <w:rsid w:val="00C63094"/>
    <w:rsid w:val="00C63377"/>
    <w:rsid w:val="00C6351D"/>
    <w:rsid w:val="00C638EE"/>
    <w:rsid w:val="00C63ECC"/>
    <w:rsid w:val="00C64018"/>
    <w:rsid w:val="00C6438E"/>
    <w:rsid w:val="00C64692"/>
    <w:rsid w:val="00C64AEB"/>
    <w:rsid w:val="00C64B08"/>
    <w:rsid w:val="00C64CBF"/>
    <w:rsid w:val="00C64D78"/>
    <w:rsid w:val="00C64F2B"/>
    <w:rsid w:val="00C65505"/>
    <w:rsid w:val="00C65A1E"/>
    <w:rsid w:val="00C660BA"/>
    <w:rsid w:val="00C66688"/>
    <w:rsid w:val="00C66BC5"/>
    <w:rsid w:val="00C67400"/>
    <w:rsid w:val="00C678EE"/>
    <w:rsid w:val="00C67BC5"/>
    <w:rsid w:val="00C7087D"/>
    <w:rsid w:val="00C70A75"/>
    <w:rsid w:val="00C7187C"/>
    <w:rsid w:val="00C718A9"/>
    <w:rsid w:val="00C72027"/>
    <w:rsid w:val="00C72140"/>
    <w:rsid w:val="00C721EB"/>
    <w:rsid w:val="00C7285B"/>
    <w:rsid w:val="00C72D90"/>
    <w:rsid w:val="00C7346C"/>
    <w:rsid w:val="00C735E3"/>
    <w:rsid w:val="00C7373B"/>
    <w:rsid w:val="00C7415F"/>
    <w:rsid w:val="00C7470E"/>
    <w:rsid w:val="00C74733"/>
    <w:rsid w:val="00C748E4"/>
    <w:rsid w:val="00C7491B"/>
    <w:rsid w:val="00C7537C"/>
    <w:rsid w:val="00C7546A"/>
    <w:rsid w:val="00C75944"/>
    <w:rsid w:val="00C75CA9"/>
    <w:rsid w:val="00C76568"/>
    <w:rsid w:val="00C76BD6"/>
    <w:rsid w:val="00C76D89"/>
    <w:rsid w:val="00C7705E"/>
    <w:rsid w:val="00C7730B"/>
    <w:rsid w:val="00C77457"/>
    <w:rsid w:val="00C8006C"/>
    <w:rsid w:val="00C8055F"/>
    <w:rsid w:val="00C806CA"/>
    <w:rsid w:val="00C80717"/>
    <w:rsid w:val="00C81639"/>
    <w:rsid w:val="00C817F2"/>
    <w:rsid w:val="00C81B0F"/>
    <w:rsid w:val="00C81DB7"/>
    <w:rsid w:val="00C82471"/>
    <w:rsid w:val="00C82A7E"/>
    <w:rsid w:val="00C82EA1"/>
    <w:rsid w:val="00C8346B"/>
    <w:rsid w:val="00C83906"/>
    <w:rsid w:val="00C83AD7"/>
    <w:rsid w:val="00C83D6E"/>
    <w:rsid w:val="00C83F50"/>
    <w:rsid w:val="00C84692"/>
    <w:rsid w:val="00C84E18"/>
    <w:rsid w:val="00C84F1C"/>
    <w:rsid w:val="00C851D5"/>
    <w:rsid w:val="00C855F5"/>
    <w:rsid w:val="00C85753"/>
    <w:rsid w:val="00C8578A"/>
    <w:rsid w:val="00C86F11"/>
    <w:rsid w:val="00C90113"/>
    <w:rsid w:val="00C90141"/>
    <w:rsid w:val="00C905F9"/>
    <w:rsid w:val="00C90BE3"/>
    <w:rsid w:val="00C90D0E"/>
    <w:rsid w:val="00C910DA"/>
    <w:rsid w:val="00C916CB"/>
    <w:rsid w:val="00C91877"/>
    <w:rsid w:val="00C919F0"/>
    <w:rsid w:val="00C91DA7"/>
    <w:rsid w:val="00C92304"/>
    <w:rsid w:val="00C92538"/>
    <w:rsid w:val="00C925F6"/>
    <w:rsid w:val="00C92A72"/>
    <w:rsid w:val="00C92ACF"/>
    <w:rsid w:val="00C94033"/>
    <w:rsid w:val="00C9428B"/>
    <w:rsid w:val="00C94974"/>
    <w:rsid w:val="00C955ED"/>
    <w:rsid w:val="00C95792"/>
    <w:rsid w:val="00C95DBD"/>
    <w:rsid w:val="00C971A8"/>
    <w:rsid w:val="00C972FE"/>
    <w:rsid w:val="00C9767E"/>
    <w:rsid w:val="00C9774C"/>
    <w:rsid w:val="00CA0253"/>
    <w:rsid w:val="00CA03E8"/>
    <w:rsid w:val="00CA043E"/>
    <w:rsid w:val="00CA0643"/>
    <w:rsid w:val="00CA06A1"/>
    <w:rsid w:val="00CA0DA0"/>
    <w:rsid w:val="00CA163E"/>
    <w:rsid w:val="00CA1F5C"/>
    <w:rsid w:val="00CA24B8"/>
    <w:rsid w:val="00CA258A"/>
    <w:rsid w:val="00CA2626"/>
    <w:rsid w:val="00CA28C1"/>
    <w:rsid w:val="00CA2C80"/>
    <w:rsid w:val="00CA2D67"/>
    <w:rsid w:val="00CA3218"/>
    <w:rsid w:val="00CA34CC"/>
    <w:rsid w:val="00CA381D"/>
    <w:rsid w:val="00CA3B47"/>
    <w:rsid w:val="00CA3B5B"/>
    <w:rsid w:val="00CA42E3"/>
    <w:rsid w:val="00CA4350"/>
    <w:rsid w:val="00CA4715"/>
    <w:rsid w:val="00CA4909"/>
    <w:rsid w:val="00CA4C1F"/>
    <w:rsid w:val="00CA4E8B"/>
    <w:rsid w:val="00CA50F7"/>
    <w:rsid w:val="00CA5171"/>
    <w:rsid w:val="00CA51FA"/>
    <w:rsid w:val="00CA568A"/>
    <w:rsid w:val="00CA581B"/>
    <w:rsid w:val="00CA5B35"/>
    <w:rsid w:val="00CA5F90"/>
    <w:rsid w:val="00CA6070"/>
    <w:rsid w:val="00CA6721"/>
    <w:rsid w:val="00CA6A12"/>
    <w:rsid w:val="00CA6CCE"/>
    <w:rsid w:val="00CA6FF4"/>
    <w:rsid w:val="00CA7115"/>
    <w:rsid w:val="00CA722D"/>
    <w:rsid w:val="00CA7A13"/>
    <w:rsid w:val="00CA7B9A"/>
    <w:rsid w:val="00CA7E26"/>
    <w:rsid w:val="00CB00B1"/>
    <w:rsid w:val="00CB0335"/>
    <w:rsid w:val="00CB076D"/>
    <w:rsid w:val="00CB0A29"/>
    <w:rsid w:val="00CB0AC9"/>
    <w:rsid w:val="00CB0E6B"/>
    <w:rsid w:val="00CB0F7A"/>
    <w:rsid w:val="00CB121B"/>
    <w:rsid w:val="00CB137A"/>
    <w:rsid w:val="00CB198E"/>
    <w:rsid w:val="00CB1A17"/>
    <w:rsid w:val="00CB294D"/>
    <w:rsid w:val="00CB2E8D"/>
    <w:rsid w:val="00CB2ED0"/>
    <w:rsid w:val="00CB3111"/>
    <w:rsid w:val="00CB3F1F"/>
    <w:rsid w:val="00CB41E2"/>
    <w:rsid w:val="00CB471B"/>
    <w:rsid w:val="00CB4894"/>
    <w:rsid w:val="00CB4B21"/>
    <w:rsid w:val="00CB51F3"/>
    <w:rsid w:val="00CB5338"/>
    <w:rsid w:val="00CB575C"/>
    <w:rsid w:val="00CB5C0D"/>
    <w:rsid w:val="00CB5F44"/>
    <w:rsid w:val="00CB5F4B"/>
    <w:rsid w:val="00CB630F"/>
    <w:rsid w:val="00CB6381"/>
    <w:rsid w:val="00CB63AD"/>
    <w:rsid w:val="00CB69AA"/>
    <w:rsid w:val="00CB7211"/>
    <w:rsid w:val="00CB7879"/>
    <w:rsid w:val="00CC004C"/>
    <w:rsid w:val="00CC03A9"/>
    <w:rsid w:val="00CC08E9"/>
    <w:rsid w:val="00CC10DB"/>
    <w:rsid w:val="00CC142A"/>
    <w:rsid w:val="00CC14E5"/>
    <w:rsid w:val="00CC1D3E"/>
    <w:rsid w:val="00CC21A5"/>
    <w:rsid w:val="00CC3D6D"/>
    <w:rsid w:val="00CC4D63"/>
    <w:rsid w:val="00CC4DEA"/>
    <w:rsid w:val="00CC4F3B"/>
    <w:rsid w:val="00CC5087"/>
    <w:rsid w:val="00CC5829"/>
    <w:rsid w:val="00CC5FBF"/>
    <w:rsid w:val="00CC6559"/>
    <w:rsid w:val="00CC65F1"/>
    <w:rsid w:val="00CC746B"/>
    <w:rsid w:val="00CC761E"/>
    <w:rsid w:val="00CC7750"/>
    <w:rsid w:val="00CC7B86"/>
    <w:rsid w:val="00CD00B8"/>
    <w:rsid w:val="00CD00D4"/>
    <w:rsid w:val="00CD0CE8"/>
    <w:rsid w:val="00CD1528"/>
    <w:rsid w:val="00CD1658"/>
    <w:rsid w:val="00CD170A"/>
    <w:rsid w:val="00CD1F17"/>
    <w:rsid w:val="00CD2374"/>
    <w:rsid w:val="00CD2682"/>
    <w:rsid w:val="00CD27F7"/>
    <w:rsid w:val="00CD292E"/>
    <w:rsid w:val="00CD2A9E"/>
    <w:rsid w:val="00CD2AE5"/>
    <w:rsid w:val="00CD2CD3"/>
    <w:rsid w:val="00CD2D93"/>
    <w:rsid w:val="00CD2F9E"/>
    <w:rsid w:val="00CD3234"/>
    <w:rsid w:val="00CD330D"/>
    <w:rsid w:val="00CD3384"/>
    <w:rsid w:val="00CD3A8D"/>
    <w:rsid w:val="00CD45F6"/>
    <w:rsid w:val="00CD5828"/>
    <w:rsid w:val="00CD590B"/>
    <w:rsid w:val="00CD5D5B"/>
    <w:rsid w:val="00CD69D0"/>
    <w:rsid w:val="00CD6C2F"/>
    <w:rsid w:val="00CD6F7C"/>
    <w:rsid w:val="00CD76E9"/>
    <w:rsid w:val="00CD7778"/>
    <w:rsid w:val="00CD7A41"/>
    <w:rsid w:val="00CE0113"/>
    <w:rsid w:val="00CE07C5"/>
    <w:rsid w:val="00CE1614"/>
    <w:rsid w:val="00CE1725"/>
    <w:rsid w:val="00CE1781"/>
    <w:rsid w:val="00CE186A"/>
    <w:rsid w:val="00CE186F"/>
    <w:rsid w:val="00CE1BC3"/>
    <w:rsid w:val="00CE1F97"/>
    <w:rsid w:val="00CE21C5"/>
    <w:rsid w:val="00CE2489"/>
    <w:rsid w:val="00CE2D64"/>
    <w:rsid w:val="00CE3785"/>
    <w:rsid w:val="00CE3A2C"/>
    <w:rsid w:val="00CE3A9D"/>
    <w:rsid w:val="00CE3B73"/>
    <w:rsid w:val="00CE42FA"/>
    <w:rsid w:val="00CE45E1"/>
    <w:rsid w:val="00CE5612"/>
    <w:rsid w:val="00CE581D"/>
    <w:rsid w:val="00CE585D"/>
    <w:rsid w:val="00CE5910"/>
    <w:rsid w:val="00CE59E4"/>
    <w:rsid w:val="00CE61DF"/>
    <w:rsid w:val="00CE6CA2"/>
    <w:rsid w:val="00CE6D20"/>
    <w:rsid w:val="00CE72ED"/>
    <w:rsid w:val="00CE7A14"/>
    <w:rsid w:val="00CF01E7"/>
    <w:rsid w:val="00CF02B6"/>
    <w:rsid w:val="00CF04B2"/>
    <w:rsid w:val="00CF08DA"/>
    <w:rsid w:val="00CF0B9D"/>
    <w:rsid w:val="00CF15C4"/>
    <w:rsid w:val="00CF1AC8"/>
    <w:rsid w:val="00CF22AE"/>
    <w:rsid w:val="00CF34E4"/>
    <w:rsid w:val="00CF3611"/>
    <w:rsid w:val="00CF3B45"/>
    <w:rsid w:val="00CF3C9D"/>
    <w:rsid w:val="00CF411F"/>
    <w:rsid w:val="00CF42C0"/>
    <w:rsid w:val="00CF4328"/>
    <w:rsid w:val="00CF4416"/>
    <w:rsid w:val="00CF4BF3"/>
    <w:rsid w:val="00CF4F14"/>
    <w:rsid w:val="00CF4F87"/>
    <w:rsid w:val="00CF645B"/>
    <w:rsid w:val="00CF6851"/>
    <w:rsid w:val="00CF6B54"/>
    <w:rsid w:val="00CF6E0E"/>
    <w:rsid w:val="00CF7627"/>
    <w:rsid w:val="00CF799C"/>
    <w:rsid w:val="00CF7C7F"/>
    <w:rsid w:val="00CF7D66"/>
    <w:rsid w:val="00D002ED"/>
    <w:rsid w:val="00D0080F"/>
    <w:rsid w:val="00D00A2A"/>
    <w:rsid w:val="00D00E7E"/>
    <w:rsid w:val="00D01184"/>
    <w:rsid w:val="00D015CA"/>
    <w:rsid w:val="00D01DB3"/>
    <w:rsid w:val="00D01E0A"/>
    <w:rsid w:val="00D01F2B"/>
    <w:rsid w:val="00D02B66"/>
    <w:rsid w:val="00D02D04"/>
    <w:rsid w:val="00D03085"/>
    <w:rsid w:val="00D03233"/>
    <w:rsid w:val="00D034CA"/>
    <w:rsid w:val="00D03539"/>
    <w:rsid w:val="00D03A10"/>
    <w:rsid w:val="00D03CD7"/>
    <w:rsid w:val="00D04058"/>
    <w:rsid w:val="00D04B21"/>
    <w:rsid w:val="00D056B6"/>
    <w:rsid w:val="00D05EAB"/>
    <w:rsid w:val="00D060F0"/>
    <w:rsid w:val="00D0627A"/>
    <w:rsid w:val="00D06D52"/>
    <w:rsid w:val="00D06F17"/>
    <w:rsid w:val="00D070AE"/>
    <w:rsid w:val="00D07182"/>
    <w:rsid w:val="00D0779D"/>
    <w:rsid w:val="00D077CF"/>
    <w:rsid w:val="00D077FA"/>
    <w:rsid w:val="00D07EEB"/>
    <w:rsid w:val="00D1045F"/>
    <w:rsid w:val="00D107B2"/>
    <w:rsid w:val="00D11102"/>
    <w:rsid w:val="00D1124D"/>
    <w:rsid w:val="00D11896"/>
    <w:rsid w:val="00D12458"/>
    <w:rsid w:val="00D12526"/>
    <w:rsid w:val="00D13373"/>
    <w:rsid w:val="00D136FF"/>
    <w:rsid w:val="00D13733"/>
    <w:rsid w:val="00D13C36"/>
    <w:rsid w:val="00D13D23"/>
    <w:rsid w:val="00D13E7C"/>
    <w:rsid w:val="00D13ED3"/>
    <w:rsid w:val="00D1495E"/>
    <w:rsid w:val="00D15337"/>
    <w:rsid w:val="00D154E7"/>
    <w:rsid w:val="00D159B1"/>
    <w:rsid w:val="00D159BB"/>
    <w:rsid w:val="00D15D2C"/>
    <w:rsid w:val="00D15F47"/>
    <w:rsid w:val="00D16733"/>
    <w:rsid w:val="00D167B5"/>
    <w:rsid w:val="00D16C2C"/>
    <w:rsid w:val="00D1753F"/>
    <w:rsid w:val="00D204D3"/>
    <w:rsid w:val="00D20B3A"/>
    <w:rsid w:val="00D20E04"/>
    <w:rsid w:val="00D20EB3"/>
    <w:rsid w:val="00D21224"/>
    <w:rsid w:val="00D2228B"/>
    <w:rsid w:val="00D226CC"/>
    <w:rsid w:val="00D22D08"/>
    <w:rsid w:val="00D22ED7"/>
    <w:rsid w:val="00D233C7"/>
    <w:rsid w:val="00D236B6"/>
    <w:rsid w:val="00D243BC"/>
    <w:rsid w:val="00D24FA6"/>
    <w:rsid w:val="00D251E2"/>
    <w:rsid w:val="00D25411"/>
    <w:rsid w:val="00D25462"/>
    <w:rsid w:val="00D25957"/>
    <w:rsid w:val="00D259A2"/>
    <w:rsid w:val="00D25AB5"/>
    <w:rsid w:val="00D25E82"/>
    <w:rsid w:val="00D25F6E"/>
    <w:rsid w:val="00D261D7"/>
    <w:rsid w:val="00D265FD"/>
    <w:rsid w:val="00D266D5"/>
    <w:rsid w:val="00D26A47"/>
    <w:rsid w:val="00D27117"/>
    <w:rsid w:val="00D2715E"/>
    <w:rsid w:val="00D27EDF"/>
    <w:rsid w:val="00D301DF"/>
    <w:rsid w:val="00D30BCD"/>
    <w:rsid w:val="00D30D1F"/>
    <w:rsid w:val="00D31482"/>
    <w:rsid w:val="00D319A4"/>
    <w:rsid w:val="00D31B8F"/>
    <w:rsid w:val="00D31E11"/>
    <w:rsid w:val="00D3251E"/>
    <w:rsid w:val="00D32605"/>
    <w:rsid w:val="00D326F6"/>
    <w:rsid w:val="00D3276E"/>
    <w:rsid w:val="00D327A7"/>
    <w:rsid w:val="00D335DB"/>
    <w:rsid w:val="00D336E2"/>
    <w:rsid w:val="00D33866"/>
    <w:rsid w:val="00D33972"/>
    <w:rsid w:val="00D3489F"/>
    <w:rsid w:val="00D34FDB"/>
    <w:rsid w:val="00D354C1"/>
    <w:rsid w:val="00D35797"/>
    <w:rsid w:val="00D35A2C"/>
    <w:rsid w:val="00D360B4"/>
    <w:rsid w:val="00D363F4"/>
    <w:rsid w:val="00D36985"/>
    <w:rsid w:val="00D36A9D"/>
    <w:rsid w:val="00D36C64"/>
    <w:rsid w:val="00D370FA"/>
    <w:rsid w:val="00D377C2"/>
    <w:rsid w:val="00D37A26"/>
    <w:rsid w:val="00D40138"/>
    <w:rsid w:val="00D40237"/>
    <w:rsid w:val="00D40C71"/>
    <w:rsid w:val="00D414F2"/>
    <w:rsid w:val="00D41C9F"/>
    <w:rsid w:val="00D423CD"/>
    <w:rsid w:val="00D42634"/>
    <w:rsid w:val="00D4275C"/>
    <w:rsid w:val="00D429B4"/>
    <w:rsid w:val="00D42A55"/>
    <w:rsid w:val="00D42AD3"/>
    <w:rsid w:val="00D42B30"/>
    <w:rsid w:val="00D42D4F"/>
    <w:rsid w:val="00D43B45"/>
    <w:rsid w:val="00D45890"/>
    <w:rsid w:val="00D4666A"/>
    <w:rsid w:val="00D46CDC"/>
    <w:rsid w:val="00D46D21"/>
    <w:rsid w:val="00D475BF"/>
    <w:rsid w:val="00D479C9"/>
    <w:rsid w:val="00D47B2E"/>
    <w:rsid w:val="00D50AFA"/>
    <w:rsid w:val="00D50BFB"/>
    <w:rsid w:val="00D50C5F"/>
    <w:rsid w:val="00D50CDC"/>
    <w:rsid w:val="00D51096"/>
    <w:rsid w:val="00D51327"/>
    <w:rsid w:val="00D515B2"/>
    <w:rsid w:val="00D51621"/>
    <w:rsid w:val="00D51A2A"/>
    <w:rsid w:val="00D51EDD"/>
    <w:rsid w:val="00D52301"/>
    <w:rsid w:val="00D527C6"/>
    <w:rsid w:val="00D52AE5"/>
    <w:rsid w:val="00D530D9"/>
    <w:rsid w:val="00D535CC"/>
    <w:rsid w:val="00D537FC"/>
    <w:rsid w:val="00D540B7"/>
    <w:rsid w:val="00D54436"/>
    <w:rsid w:val="00D54860"/>
    <w:rsid w:val="00D54E6C"/>
    <w:rsid w:val="00D550C7"/>
    <w:rsid w:val="00D55518"/>
    <w:rsid w:val="00D555F0"/>
    <w:rsid w:val="00D5561E"/>
    <w:rsid w:val="00D557F4"/>
    <w:rsid w:val="00D55A95"/>
    <w:rsid w:val="00D5637D"/>
    <w:rsid w:val="00D5654E"/>
    <w:rsid w:val="00D56DBE"/>
    <w:rsid w:val="00D57261"/>
    <w:rsid w:val="00D57338"/>
    <w:rsid w:val="00D57377"/>
    <w:rsid w:val="00D575E2"/>
    <w:rsid w:val="00D57799"/>
    <w:rsid w:val="00D57962"/>
    <w:rsid w:val="00D57BD2"/>
    <w:rsid w:val="00D57C7D"/>
    <w:rsid w:val="00D607D5"/>
    <w:rsid w:val="00D60845"/>
    <w:rsid w:val="00D610ED"/>
    <w:rsid w:val="00D61194"/>
    <w:rsid w:val="00D61665"/>
    <w:rsid w:val="00D61843"/>
    <w:rsid w:val="00D61C45"/>
    <w:rsid w:val="00D61CC7"/>
    <w:rsid w:val="00D61D5A"/>
    <w:rsid w:val="00D62E93"/>
    <w:rsid w:val="00D62F34"/>
    <w:rsid w:val="00D63935"/>
    <w:rsid w:val="00D63CC1"/>
    <w:rsid w:val="00D641CC"/>
    <w:rsid w:val="00D64F25"/>
    <w:rsid w:val="00D65264"/>
    <w:rsid w:val="00D653BD"/>
    <w:rsid w:val="00D65657"/>
    <w:rsid w:val="00D65CA1"/>
    <w:rsid w:val="00D65FAC"/>
    <w:rsid w:val="00D66376"/>
    <w:rsid w:val="00D663F1"/>
    <w:rsid w:val="00D66687"/>
    <w:rsid w:val="00D66FD0"/>
    <w:rsid w:val="00D6750F"/>
    <w:rsid w:val="00D67B62"/>
    <w:rsid w:val="00D67F35"/>
    <w:rsid w:val="00D70364"/>
    <w:rsid w:val="00D70411"/>
    <w:rsid w:val="00D70523"/>
    <w:rsid w:val="00D70670"/>
    <w:rsid w:val="00D707DE"/>
    <w:rsid w:val="00D71104"/>
    <w:rsid w:val="00D71B04"/>
    <w:rsid w:val="00D71ED3"/>
    <w:rsid w:val="00D727AD"/>
    <w:rsid w:val="00D727E3"/>
    <w:rsid w:val="00D73B04"/>
    <w:rsid w:val="00D74545"/>
    <w:rsid w:val="00D747EC"/>
    <w:rsid w:val="00D760B7"/>
    <w:rsid w:val="00D77CEE"/>
    <w:rsid w:val="00D77D0C"/>
    <w:rsid w:val="00D77E6C"/>
    <w:rsid w:val="00D803AE"/>
    <w:rsid w:val="00D80617"/>
    <w:rsid w:val="00D80ACA"/>
    <w:rsid w:val="00D827B2"/>
    <w:rsid w:val="00D82A5B"/>
    <w:rsid w:val="00D82B97"/>
    <w:rsid w:val="00D82CC3"/>
    <w:rsid w:val="00D82F69"/>
    <w:rsid w:val="00D834BD"/>
    <w:rsid w:val="00D83564"/>
    <w:rsid w:val="00D83623"/>
    <w:rsid w:val="00D83782"/>
    <w:rsid w:val="00D83CAC"/>
    <w:rsid w:val="00D8436E"/>
    <w:rsid w:val="00D84713"/>
    <w:rsid w:val="00D8510C"/>
    <w:rsid w:val="00D85487"/>
    <w:rsid w:val="00D864B9"/>
    <w:rsid w:val="00D8681E"/>
    <w:rsid w:val="00D86D7C"/>
    <w:rsid w:val="00D8714E"/>
    <w:rsid w:val="00D87314"/>
    <w:rsid w:val="00D87571"/>
    <w:rsid w:val="00D87799"/>
    <w:rsid w:val="00D900BF"/>
    <w:rsid w:val="00D907F3"/>
    <w:rsid w:val="00D90854"/>
    <w:rsid w:val="00D90ABE"/>
    <w:rsid w:val="00D91C54"/>
    <w:rsid w:val="00D91E29"/>
    <w:rsid w:val="00D91FC1"/>
    <w:rsid w:val="00D92374"/>
    <w:rsid w:val="00D92413"/>
    <w:rsid w:val="00D92C0B"/>
    <w:rsid w:val="00D92CB7"/>
    <w:rsid w:val="00D92EBB"/>
    <w:rsid w:val="00D93093"/>
    <w:rsid w:val="00D934F1"/>
    <w:rsid w:val="00D93584"/>
    <w:rsid w:val="00D939FB"/>
    <w:rsid w:val="00D93A96"/>
    <w:rsid w:val="00D9423E"/>
    <w:rsid w:val="00D944F9"/>
    <w:rsid w:val="00D945B6"/>
    <w:rsid w:val="00D948A3"/>
    <w:rsid w:val="00D94B9C"/>
    <w:rsid w:val="00D94C12"/>
    <w:rsid w:val="00D94D48"/>
    <w:rsid w:val="00D94E5E"/>
    <w:rsid w:val="00D94E9E"/>
    <w:rsid w:val="00D95C2D"/>
    <w:rsid w:val="00D95F64"/>
    <w:rsid w:val="00D9693E"/>
    <w:rsid w:val="00D96A82"/>
    <w:rsid w:val="00D970E2"/>
    <w:rsid w:val="00D9729C"/>
    <w:rsid w:val="00D9729F"/>
    <w:rsid w:val="00D9744A"/>
    <w:rsid w:val="00D97824"/>
    <w:rsid w:val="00D979F1"/>
    <w:rsid w:val="00D97AB2"/>
    <w:rsid w:val="00D97ACC"/>
    <w:rsid w:val="00D97F85"/>
    <w:rsid w:val="00DA0070"/>
    <w:rsid w:val="00DA0076"/>
    <w:rsid w:val="00DA1054"/>
    <w:rsid w:val="00DA133D"/>
    <w:rsid w:val="00DA2108"/>
    <w:rsid w:val="00DA2A4E"/>
    <w:rsid w:val="00DA2AC8"/>
    <w:rsid w:val="00DA2D87"/>
    <w:rsid w:val="00DA3710"/>
    <w:rsid w:val="00DA3751"/>
    <w:rsid w:val="00DA3A56"/>
    <w:rsid w:val="00DA3EEF"/>
    <w:rsid w:val="00DA3FEB"/>
    <w:rsid w:val="00DA4023"/>
    <w:rsid w:val="00DA40EC"/>
    <w:rsid w:val="00DA4C21"/>
    <w:rsid w:val="00DA4CB0"/>
    <w:rsid w:val="00DA514D"/>
    <w:rsid w:val="00DA566C"/>
    <w:rsid w:val="00DA5811"/>
    <w:rsid w:val="00DA5AA5"/>
    <w:rsid w:val="00DA609D"/>
    <w:rsid w:val="00DA64BE"/>
    <w:rsid w:val="00DA74E7"/>
    <w:rsid w:val="00DA7A1A"/>
    <w:rsid w:val="00DA7A7B"/>
    <w:rsid w:val="00DA7AA0"/>
    <w:rsid w:val="00DB0286"/>
    <w:rsid w:val="00DB032C"/>
    <w:rsid w:val="00DB07A1"/>
    <w:rsid w:val="00DB102D"/>
    <w:rsid w:val="00DB119B"/>
    <w:rsid w:val="00DB1202"/>
    <w:rsid w:val="00DB1636"/>
    <w:rsid w:val="00DB187F"/>
    <w:rsid w:val="00DB1A76"/>
    <w:rsid w:val="00DB1B11"/>
    <w:rsid w:val="00DB1F2A"/>
    <w:rsid w:val="00DB204B"/>
    <w:rsid w:val="00DB38F3"/>
    <w:rsid w:val="00DB3C2E"/>
    <w:rsid w:val="00DB451F"/>
    <w:rsid w:val="00DB5590"/>
    <w:rsid w:val="00DB5A33"/>
    <w:rsid w:val="00DB6E27"/>
    <w:rsid w:val="00DB72CE"/>
    <w:rsid w:val="00DB7529"/>
    <w:rsid w:val="00DB763C"/>
    <w:rsid w:val="00DB779B"/>
    <w:rsid w:val="00DB7A14"/>
    <w:rsid w:val="00DB7C51"/>
    <w:rsid w:val="00DC00A8"/>
    <w:rsid w:val="00DC06CC"/>
    <w:rsid w:val="00DC0A08"/>
    <w:rsid w:val="00DC1666"/>
    <w:rsid w:val="00DC1B47"/>
    <w:rsid w:val="00DC1B85"/>
    <w:rsid w:val="00DC1E5D"/>
    <w:rsid w:val="00DC235C"/>
    <w:rsid w:val="00DC274D"/>
    <w:rsid w:val="00DC2765"/>
    <w:rsid w:val="00DC28C8"/>
    <w:rsid w:val="00DC2DCB"/>
    <w:rsid w:val="00DC3287"/>
    <w:rsid w:val="00DC3589"/>
    <w:rsid w:val="00DC3E1A"/>
    <w:rsid w:val="00DC41C6"/>
    <w:rsid w:val="00DC4AF5"/>
    <w:rsid w:val="00DC4C93"/>
    <w:rsid w:val="00DC4E52"/>
    <w:rsid w:val="00DC5305"/>
    <w:rsid w:val="00DC56A1"/>
    <w:rsid w:val="00DC69FF"/>
    <w:rsid w:val="00DC6BFD"/>
    <w:rsid w:val="00DC6C63"/>
    <w:rsid w:val="00DC6DE8"/>
    <w:rsid w:val="00DC6E49"/>
    <w:rsid w:val="00DC709D"/>
    <w:rsid w:val="00DC75A9"/>
    <w:rsid w:val="00DC77B9"/>
    <w:rsid w:val="00DC7917"/>
    <w:rsid w:val="00DD017E"/>
    <w:rsid w:val="00DD08E8"/>
    <w:rsid w:val="00DD0A1C"/>
    <w:rsid w:val="00DD103F"/>
    <w:rsid w:val="00DD150A"/>
    <w:rsid w:val="00DD18FA"/>
    <w:rsid w:val="00DD1A90"/>
    <w:rsid w:val="00DD1D52"/>
    <w:rsid w:val="00DD21A1"/>
    <w:rsid w:val="00DD236E"/>
    <w:rsid w:val="00DD24EC"/>
    <w:rsid w:val="00DD2CEC"/>
    <w:rsid w:val="00DD3BA0"/>
    <w:rsid w:val="00DD3C1A"/>
    <w:rsid w:val="00DD3F05"/>
    <w:rsid w:val="00DD4003"/>
    <w:rsid w:val="00DD49FC"/>
    <w:rsid w:val="00DD4A00"/>
    <w:rsid w:val="00DD4CA7"/>
    <w:rsid w:val="00DD4E07"/>
    <w:rsid w:val="00DD52B8"/>
    <w:rsid w:val="00DD59C4"/>
    <w:rsid w:val="00DD5D5E"/>
    <w:rsid w:val="00DD61CD"/>
    <w:rsid w:val="00DD6583"/>
    <w:rsid w:val="00DD6EA3"/>
    <w:rsid w:val="00DD7060"/>
    <w:rsid w:val="00DD70EB"/>
    <w:rsid w:val="00DD71DE"/>
    <w:rsid w:val="00DD7415"/>
    <w:rsid w:val="00DD76B1"/>
    <w:rsid w:val="00DD77F3"/>
    <w:rsid w:val="00DD78A5"/>
    <w:rsid w:val="00DD7E64"/>
    <w:rsid w:val="00DD7EEF"/>
    <w:rsid w:val="00DE02C2"/>
    <w:rsid w:val="00DE03BB"/>
    <w:rsid w:val="00DE0A31"/>
    <w:rsid w:val="00DE0F89"/>
    <w:rsid w:val="00DE0FEF"/>
    <w:rsid w:val="00DE17F5"/>
    <w:rsid w:val="00DE19D5"/>
    <w:rsid w:val="00DE1BFD"/>
    <w:rsid w:val="00DE1FDB"/>
    <w:rsid w:val="00DE2B44"/>
    <w:rsid w:val="00DE2EDC"/>
    <w:rsid w:val="00DE30E5"/>
    <w:rsid w:val="00DE35CB"/>
    <w:rsid w:val="00DE3712"/>
    <w:rsid w:val="00DE37CC"/>
    <w:rsid w:val="00DE4658"/>
    <w:rsid w:val="00DE65C5"/>
    <w:rsid w:val="00DE7D11"/>
    <w:rsid w:val="00DE7DDB"/>
    <w:rsid w:val="00DF003E"/>
    <w:rsid w:val="00DF02AE"/>
    <w:rsid w:val="00DF0932"/>
    <w:rsid w:val="00DF0AC0"/>
    <w:rsid w:val="00DF0CC4"/>
    <w:rsid w:val="00DF168B"/>
    <w:rsid w:val="00DF1D82"/>
    <w:rsid w:val="00DF267C"/>
    <w:rsid w:val="00DF28C3"/>
    <w:rsid w:val="00DF2F16"/>
    <w:rsid w:val="00DF3202"/>
    <w:rsid w:val="00DF37E0"/>
    <w:rsid w:val="00DF39DB"/>
    <w:rsid w:val="00DF3CE8"/>
    <w:rsid w:val="00DF3D68"/>
    <w:rsid w:val="00DF481B"/>
    <w:rsid w:val="00DF4929"/>
    <w:rsid w:val="00DF4AC2"/>
    <w:rsid w:val="00DF4D2A"/>
    <w:rsid w:val="00DF519F"/>
    <w:rsid w:val="00DF564F"/>
    <w:rsid w:val="00DF6BDC"/>
    <w:rsid w:val="00DF6C44"/>
    <w:rsid w:val="00E00313"/>
    <w:rsid w:val="00E00561"/>
    <w:rsid w:val="00E013A6"/>
    <w:rsid w:val="00E01853"/>
    <w:rsid w:val="00E02699"/>
    <w:rsid w:val="00E028BC"/>
    <w:rsid w:val="00E02CBA"/>
    <w:rsid w:val="00E03227"/>
    <w:rsid w:val="00E034F0"/>
    <w:rsid w:val="00E0373B"/>
    <w:rsid w:val="00E03BD9"/>
    <w:rsid w:val="00E03E34"/>
    <w:rsid w:val="00E03F24"/>
    <w:rsid w:val="00E04082"/>
    <w:rsid w:val="00E0410D"/>
    <w:rsid w:val="00E04663"/>
    <w:rsid w:val="00E059DD"/>
    <w:rsid w:val="00E05C14"/>
    <w:rsid w:val="00E05C4D"/>
    <w:rsid w:val="00E05CC3"/>
    <w:rsid w:val="00E069E2"/>
    <w:rsid w:val="00E06B42"/>
    <w:rsid w:val="00E06C38"/>
    <w:rsid w:val="00E06EE2"/>
    <w:rsid w:val="00E071FB"/>
    <w:rsid w:val="00E0761C"/>
    <w:rsid w:val="00E07639"/>
    <w:rsid w:val="00E103B2"/>
    <w:rsid w:val="00E1082C"/>
    <w:rsid w:val="00E10E97"/>
    <w:rsid w:val="00E1103B"/>
    <w:rsid w:val="00E11136"/>
    <w:rsid w:val="00E11792"/>
    <w:rsid w:val="00E117E7"/>
    <w:rsid w:val="00E11D51"/>
    <w:rsid w:val="00E11EC1"/>
    <w:rsid w:val="00E12EEA"/>
    <w:rsid w:val="00E132D8"/>
    <w:rsid w:val="00E1332E"/>
    <w:rsid w:val="00E1339C"/>
    <w:rsid w:val="00E13865"/>
    <w:rsid w:val="00E141B1"/>
    <w:rsid w:val="00E14809"/>
    <w:rsid w:val="00E14F5C"/>
    <w:rsid w:val="00E1562C"/>
    <w:rsid w:val="00E15E84"/>
    <w:rsid w:val="00E161AC"/>
    <w:rsid w:val="00E16CA5"/>
    <w:rsid w:val="00E16D02"/>
    <w:rsid w:val="00E16DEE"/>
    <w:rsid w:val="00E16E6A"/>
    <w:rsid w:val="00E16FD4"/>
    <w:rsid w:val="00E17F79"/>
    <w:rsid w:val="00E20454"/>
    <w:rsid w:val="00E20635"/>
    <w:rsid w:val="00E20BDE"/>
    <w:rsid w:val="00E21B12"/>
    <w:rsid w:val="00E21D22"/>
    <w:rsid w:val="00E21FCF"/>
    <w:rsid w:val="00E221FE"/>
    <w:rsid w:val="00E2256F"/>
    <w:rsid w:val="00E225FF"/>
    <w:rsid w:val="00E22692"/>
    <w:rsid w:val="00E22B3C"/>
    <w:rsid w:val="00E23040"/>
    <w:rsid w:val="00E233E9"/>
    <w:rsid w:val="00E2350A"/>
    <w:rsid w:val="00E2351D"/>
    <w:rsid w:val="00E24467"/>
    <w:rsid w:val="00E25604"/>
    <w:rsid w:val="00E261F0"/>
    <w:rsid w:val="00E268EA"/>
    <w:rsid w:val="00E26C6E"/>
    <w:rsid w:val="00E26ECE"/>
    <w:rsid w:val="00E27123"/>
    <w:rsid w:val="00E277EF"/>
    <w:rsid w:val="00E2783C"/>
    <w:rsid w:val="00E27C69"/>
    <w:rsid w:val="00E27F15"/>
    <w:rsid w:val="00E301D4"/>
    <w:rsid w:val="00E304AA"/>
    <w:rsid w:val="00E31531"/>
    <w:rsid w:val="00E3158B"/>
    <w:rsid w:val="00E315A4"/>
    <w:rsid w:val="00E3176A"/>
    <w:rsid w:val="00E32BDC"/>
    <w:rsid w:val="00E330CE"/>
    <w:rsid w:val="00E3362F"/>
    <w:rsid w:val="00E33A63"/>
    <w:rsid w:val="00E33B2C"/>
    <w:rsid w:val="00E34546"/>
    <w:rsid w:val="00E347C1"/>
    <w:rsid w:val="00E34B61"/>
    <w:rsid w:val="00E350B0"/>
    <w:rsid w:val="00E354D6"/>
    <w:rsid w:val="00E355CB"/>
    <w:rsid w:val="00E36150"/>
    <w:rsid w:val="00E361D5"/>
    <w:rsid w:val="00E37936"/>
    <w:rsid w:val="00E408EA"/>
    <w:rsid w:val="00E40947"/>
    <w:rsid w:val="00E40E13"/>
    <w:rsid w:val="00E40F50"/>
    <w:rsid w:val="00E411E5"/>
    <w:rsid w:val="00E411FE"/>
    <w:rsid w:val="00E41755"/>
    <w:rsid w:val="00E41C4A"/>
    <w:rsid w:val="00E41E72"/>
    <w:rsid w:val="00E42645"/>
    <w:rsid w:val="00E4278A"/>
    <w:rsid w:val="00E42CA0"/>
    <w:rsid w:val="00E42D26"/>
    <w:rsid w:val="00E43352"/>
    <w:rsid w:val="00E43416"/>
    <w:rsid w:val="00E438BF"/>
    <w:rsid w:val="00E440D8"/>
    <w:rsid w:val="00E442A6"/>
    <w:rsid w:val="00E449F0"/>
    <w:rsid w:val="00E44C07"/>
    <w:rsid w:val="00E4535F"/>
    <w:rsid w:val="00E45EEF"/>
    <w:rsid w:val="00E461DC"/>
    <w:rsid w:val="00E46E74"/>
    <w:rsid w:val="00E47473"/>
    <w:rsid w:val="00E504C4"/>
    <w:rsid w:val="00E509A6"/>
    <w:rsid w:val="00E50CE2"/>
    <w:rsid w:val="00E5107A"/>
    <w:rsid w:val="00E51522"/>
    <w:rsid w:val="00E51EA1"/>
    <w:rsid w:val="00E52091"/>
    <w:rsid w:val="00E520E6"/>
    <w:rsid w:val="00E52728"/>
    <w:rsid w:val="00E528FB"/>
    <w:rsid w:val="00E53133"/>
    <w:rsid w:val="00E5370A"/>
    <w:rsid w:val="00E53764"/>
    <w:rsid w:val="00E53BF9"/>
    <w:rsid w:val="00E54005"/>
    <w:rsid w:val="00E54AD0"/>
    <w:rsid w:val="00E54E65"/>
    <w:rsid w:val="00E55081"/>
    <w:rsid w:val="00E552F8"/>
    <w:rsid w:val="00E55382"/>
    <w:rsid w:val="00E5597E"/>
    <w:rsid w:val="00E55FDC"/>
    <w:rsid w:val="00E562A4"/>
    <w:rsid w:val="00E5637D"/>
    <w:rsid w:val="00E56CBF"/>
    <w:rsid w:val="00E570AA"/>
    <w:rsid w:val="00E5732B"/>
    <w:rsid w:val="00E5790E"/>
    <w:rsid w:val="00E57BE4"/>
    <w:rsid w:val="00E57E99"/>
    <w:rsid w:val="00E6020F"/>
    <w:rsid w:val="00E606F6"/>
    <w:rsid w:val="00E609A3"/>
    <w:rsid w:val="00E61EED"/>
    <w:rsid w:val="00E627BB"/>
    <w:rsid w:val="00E62A21"/>
    <w:rsid w:val="00E631CB"/>
    <w:rsid w:val="00E6392A"/>
    <w:rsid w:val="00E63995"/>
    <w:rsid w:val="00E639F3"/>
    <w:rsid w:val="00E63B34"/>
    <w:rsid w:val="00E63E32"/>
    <w:rsid w:val="00E64031"/>
    <w:rsid w:val="00E6438A"/>
    <w:rsid w:val="00E6448A"/>
    <w:rsid w:val="00E645AA"/>
    <w:rsid w:val="00E64CA3"/>
    <w:rsid w:val="00E64DE0"/>
    <w:rsid w:val="00E658E2"/>
    <w:rsid w:val="00E6608F"/>
    <w:rsid w:val="00E66644"/>
    <w:rsid w:val="00E666AE"/>
    <w:rsid w:val="00E66F39"/>
    <w:rsid w:val="00E67787"/>
    <w:rsid w:val="00E701D0"/>
    <w:rsid w:val="00E703AF"/>
    <w:rsid w:val="00E70481"/>
    <w:rsid w:val="00E70D75"/>
    <w:rsid w:val="00E71091"/>
    <w:rsid w:val="00E71387"/>
    <w:rsid w:val="00E7151D"/>
    <w:rsid w:val="00E717FC"/>
    <w:rsid w:val="00E719BD"/>
    <w:rsid w:val="00E71E79"/>
    <w:rsid w:val="00E720B2"/>
    <w:rsid w:val="00E7210D"/>
    <w:rsid w:val="00E721C5"/>
    <w:rsid w:val="00E72538"/>
    <w:rsid w:val="00E726AB"/>
    <w:rsid w:val="00E72891"/>
    <w:rsid w:val="00E73130"/>
    <w:rsid w:val="00E733CA"/>
    <w:rsid w:val="00E74067"/>
    <w:rsid w:val="00E740E4"/>
    <w:rsid w:val="00E7452C"/>
    <w:rsid w:val="00E747CC"/>
    <w:rsid w:val="00E74E6E"/>
    <w:rsid w:val="00E75030"/>
    <w:rsid w:val="00E750C5"/>
    <w:rsid w:val="00E75653"/>
    <w:rsid w:val="00E75E9E"/>
    <w:rsid w:val="00E76378"/>
    <w:rsid w:val="00E763D7"/>
    <w:rsid w:val="00E77F0D"/>
    <w:rsid w:val="00E8037B"/>
    <w:rsid w:val="00E80593"/>
    <w:rsid w:val="00E80C94"/>
    <w:rsid w:val="00E80E7C"/>
    <w:rsid w:val="00E81051"/>
    <w:rsid w:val="00E8208B"/>
    <w:rsid w:val="00E82091"/>
    <w:rsid w:val="00E824CD"/>
    <w:rsid w:val="00E82865"/>
    <w:rsid w:val="00E82B0D"/>
    <w:rsid w:val="00E82CE4"/>
    <w:rsid w:val="00E831C4"/>
    <w:rsid w:val="00E83777"/>
    <w:rsid w:val="00E83E99"/>
    <w:rsid w:val="00E84707"/>
    <w:rsid w:val="00E8480B"/>
    <w:rsid w:val="00E84AA6"/>
    <w:rsid w:val="00E857B4"/>
    <w:rsid w:val="00E860A6"/>
    <w:rsid w:val="00E86503"/>
    <w:rsid w:val="00E86A80"/>
    <w:rsid w:val="00E8734A"/>
    <w:rsid w:val="00E8782B"/>
    <w:rsid w:val="00E8788B"/>
    <w:rsid w:val="00E90671"/>
    <w:rsid w:val="00E90903"/>
    <w:rsid w:val="00E909F6"/>
    <w:rsid w:val="00E9129D"/>
    <w:rsid w:val="00E91703"/>
    <w:rsid w:val="00E91E80"/>
    <w:rsid w:val="00E91F75"/>
    <w:rsid w:val="00E920C2"/>
    <w:rsid w:val="00E9236A"/>
    <w:rsid w:val="00E9259A"/>
    <w:rsid w:val="00E92AF6"/>
    <w:rsid w:val="00E934AA"/>
    <w:rsid w:val="00E93ED0"/>
    <w:rsid w:val="00E946CA"/>
    <w:rsid w:val="00E94AD2"/>
    <w:rsid w:val="00E94B56"/>
    <w:rsid w:val="00E94F8E"/>
    <w:rsid w:val="00E95A40"/>
    <w:rsid w:val="00E95D99"/>
    <w:rsid w:val="00E95DE2"/>
    <w:rsid w:val="00E963C5"/>
    <w:rsid w:val="00E96668"/>
    <w:rsid w:val="00E967EB"/>
    <w:rsid w:val="00E96845"/>
    <w:rsid w:val="00E975D9"/>
    <w:rsid w:val="00E977F7"/>
    <w:rsid w:val="00E97AA2"/>
    <w:rsid w:val="00E97B4B"/>
    <w:rsid w:val="00EA052F"/>
    <w:rsid w:val="00EA05CC"/>
    <w:rsid w:val="00EA081C"/>
    <w:rsid w:val="00EA08AE"/>
    <w:rsid w:val="00EA0FDA"/>
    <w:rsid w:val="00EA1CA2"/>
    <w:rsid w:val="00EA2045"/>
    <w:rsid w:val="00EA2AAE"/>
    <w:rsid w:val="00EA2DBC"/>
    <w:rsid w:val="00EA3093"/>
    <w:rsid w:val="00EA37E3"/>
    <w:rsid w:val="00EA3980"/>
    <w:rsid w:val="00EA3AE1"/>
    <w:rsid w:val="00EA3CAF"/>
    <w:rsid w:val="00EA3ED5"/>
    <w:rsid w:val="00EA421F"/>
    <w:rsid w:val="00EA456E"/>
    <w:rsid w:val="00EA596F"/>
    <w:rsid w:val="00EA5BC4"/>
    <w:rsid w:val="00EA6CFD"/>
    <w:rsid w:val="00EA77EF"/>
    <w:rsid w:val="00EA780E"/>
    <w:rsid w:val="00EA7AB9"/>
    <w:rsid w:val="00EA7F2A"/>
    <w:rsid w:val="00EB0792"/>
    <w:rsid w:val="00EB0911"/>
    <w:rsid w:val="00EB0AEE"/>
    <w:rsid w:val="00EB13AA"/>
    <w:rsid w:val="00EB1E57"/>
    <w:rsid w:val="00EB21CD"/>
    <w:rsid w:val="00EB2523"/>
    <w:rsid w:val="00EB28DA"/>
    <w:rsid w:val="00EB2B98"/>
    <w:rsid w:val="00EB2BE7"/>
    <w:rsid w:val="00EB2D0F"/>
    <w:rsid w:val="00EB31C3"/>
    <w:rsid w:val="00EB359E"/>
    <w:rsid w:val="00EB3E83"/>
    <w:rsid w:val="00EB52F5"/>
    <w:rsid w:val="00EB5445"/>
    <w:rsid w:val="00EB54BD"/>
    <w:rsid w:val="00EB5E08"/>
    <w:rsid w:val="00EB5EDA"/>
    <w:rsid w:val="00EB737A"/>
    <w:rsid w:val="00EB7986"/>
    <w:rsid w:val="00EB7AC6"/>
    <w:rsid w:val="00EB7ADA"/>
    <w:rsid w:val="00EC0305"/>
    <w:rsid w:val="00EC0B52"/>
    <w:rsid w:val="00EC10CE"/>
    <w:rsid w:val="00EC10E3"/>
    <w:rsid w:val="00EC1147"/>
    <w:rsid w:val="00EC1CBD"/>
    <w:rsid w:val="00EC23A0"/>
    <w:rsid w:val="00EC2463"/>
    <w:rsid w:val="00EC263B"/>
    <w:rsid w:val="00EC297D"/>
    <w:rsid w:val="00EC32BF"/>
    <w:rsid w:val="00EC33FF"/>
    <w:rsid w:val="00EC3AEB"/>
    <w:rsid w:val="00EC4135"/>
    <w:rsid w:val="00EC4281"/>
    <w:rsid w:val="00EC4302"/>
    <w:rsid w:val="00EC4672"/>
    <w:rsid w:val="00EC4CED"/>
    <w:rsid w:val="00EC4D39"/>
    <w:rsid w:val="00EC5140"/>
    <w:rsid w:val="00EC591E"/>
    <w:rsid w:val="00EC5A12"/>
    <w:rsid w:val="00EC5EC6"/>
    <w:rsid w:val="00EC6072"/>
    <w:rsid w:val="00EC6189"/>
    <w:rsid w:val="00EC6B06"/>
    <w:rsid w:val="00EC6C6B"/>
    <w:rsid w:val="00EC6CF8"/>
    <w:rsid w:val="00EC6D7F"/>
    <w:rsid w:val="00EC730A"/>
    <w:rsid w:val="00EC7371"/>
    <w:rsid w:val="00EC7B7F"/>
    <w:rsid w:val="00EC7C5F"/>
    <w:rsid w:val="00EC7F05"/>
    <w:rsid w:val="00ED0137"/>
    <w:rsid w:val="00ED0270"/>
    <w:rsid w:val="00ED0496"/>
    <w:rsid w:val="00ED0D1C"/>
    <w:rsid w:val="00ED0EAC"/>
    <w:rsid w:val="00ED1092"/>
    <w:rsid w:val="00ED153D"/>
    <w:rsid w:val="00ED157E"/>
    <w:rsid w:val="00ED1ACC"/>
    <w:rsid w:val="00ED2035"/>
    <w:rsid w:val="00ED274A"/>
    <w:rsid w:val="00ED3334"/>
    <w:rsid w:val="00ED4470"/>
    <w:rsid w:val="00ED4AF3"/>
    <w:rsid w:val="00ED4E12"/>
    <w:rsid w:val="00ED58D5"/>
    <w:rsid w:val="00ED59E1"/>
    <w:rsid w:val="00ED6546"/>
    <w:rsid w:val="00ED686A"/>
    <w:rsid w:val="00ED69AD"/>
    <w:rsid w:val="00ED7690"/>
    <w:rsid w:val="00ED7BF4"/>
    <w:rsid w:val="00ED7C56"/>
    <w:rsid w:val="00EE0B02"/>
    <w:rsid w:val="00EE0B08"/>
    <w:rsid w:val="00EE0B18"/>
    <w:rsid w:val="00EE0D2B"/>
    <w:rsid w:val="00EE1310"/>
    <w:rsid w:val="00EE13DA"/>
    <w:rsid w:val="00EE15DF"/>
    <w:rsid w:val="00EE1723"/>
    <w:rsid w:val="00EE23EA"/>
    <w:rsid w:val="00EE2491"/>
    <w:rsid w:val="00EE2AE1"/>
    <w:rsid w:val="00EE2BE8"/>
    <w:rsid w:val="00EE31BF"/>
    <w:rsid w:val="00EE354E"/>
    <w:rsid w:val="00EE3654"/>
    <w:rsid w:val="00EE36BF"/>
    <w:rsid w:val="00EE3C33"/>
    <w:rsid w:val="00EE4074"/>
    <w:rsid w:val="00EE4357"/>
    <w:rsid w:val="00EE44F8"/>
    <w:rsid w:val="00EE4695"/>
    <w:rsid w:val="00EE5617"/>
    <w:rsid w:val="00EE5FC3"/>
    <w:rsid w:val="00EE6562"/>
    <w:rsid w:val="00EE66AF"/>
    <w:rsid w:val="00EE6D6F"/>
    <w:rsid w:val="00EE7626"/>
    <w:rsid w:val="00EE788F"/>
    <w:rsid w:val="00EE79A4"/>
    <w:rsid w:val="00EE79D8"/>
    <w:rsid w:val="00EE7C93"/>
    <w:rsid w:val="00EE7EDE"/>
    <w:rsid w:val="00EF0AF0"/>
    <w:rsid w:val="00EF0EB8"/>
    <w:rsid w:val="00EF12F0"/>
    <w:rsid w:val="00EF1980"/>
    <w:rsid w:val="00EF1DA4"/>
    <w:rsid w:val="00EF203C"/>
    <w:rsid w:val="00EF22AA"/>
    <w:rsid w:val="00EF2A51"/>
    <w:rsid w:val="00EF2C05"/>
    <w:rsid w:val="00EF4017"/>
    <w:rsid w:val="00EF56C9"/>
    <w:rsid w:val="00EF6298"/>
    <w:rsid w:val="00EF6B28"/>
    <w:rsid w:val="00EF6F41"/>
    <w:rsid w:val="00EF7518"/>
    <w:rsid w:val="00EF7C75"/>
    <w:rsid w:val="00F00090"/>
    <w:rsid w:val="00F00271"/>
    <w:rsid w:val="00F00494"/>
    <w:rsid w:val="00F0058A"/>
    <w:rsid w:val="00F0080F"/>
    <w:rsid w:val="00F012D2"/>
    <w:rsid w:val="00F01354"/>
    <w:rsid w:val="00F0193D"/>
    <w:rsid w:val="00F0199D"/>
    <w:rsid w:val="00F01BF5"/>
    <w:rsid w:val="00F0203B"/>
    <w:rsid w:val="00F02589"/>
    <w:rsid w:val="00F02A13"/>
    <w:rsid w:val="00F037D8"/>
    <w:rsid w:val="00F037FE"/>
    <w:rsid w:val="00F03EEC"/>
    <w:rsid w:val="00F04105"/>
    <w:rsid w:val="00F0455B"/>
    <w:rsid w:val="00F0491E"/>
    <w:rsid w:val="00F04BB2"/>
    <w:rsid w:val="00F04FBF"/>
    <w:rsid w:val="00F05369"/>
    <w:rsid w:val="00F0596F"/>
    <w:rsid w:val="00F05A72"/>
    <w:rsid w:val="00F06046"/>
    <w:rsid w:val="00F0648E"/>
    <w:rsid w:val="00F069F5"/>
    <w:rsid w:val="00F06A4B"/>
    <w:rsid w:val="00F07383"/>
    <w:rsid w:val="00F07730"/>
    <w:rsid w:val="00F078B6"/>
    <w:rsid w:val="00F07BAC"/>
    <w:rsid w:val="00F1017F"/>
    <w:rsid w:val="00F10442"/>
    <w:rsid w:val="00F1099C"/>
    <w:rsid w:val="00F11DCC"/>
    <w:rsid w:val="00F11F04"/>
    <w:rsid w:val="00F122AC"/>
    <w:rsid w:val="00F124D6"/>
    <w:rsid w:val="00F1282B"/>
    <w:rsid w:val="00F12A38"/>
    <w:rsid w:val="00F134A7"/>
    <w:rsid w:val="00F140E8"/>
    <w:rsid w:val="00F1476A"/>
    <w:rsid w:val="00F147C2"/>
    <w:rsid w:val="00F14ABF"/>
    <w:rsid w:val="00F14E14"/>
    <w:rsid w:val="00F15172"/>
    <w:rsid w:val="00F1528A"/>
    <w:rsid w:val="00F152BC"/>
    <w:rsid w:val="00F15653"/>
    <w:rsid w:val="00F156C8"/>
    <w:rsid w:val="00F15C73"/>
    <w:rsid w:val="00F15E82"/>
    <w:rsid w:val="00F165A1"/>
    <w:rsid w:val="00F16655"/>
    <w:rsid w:val="00F176C8"/>
    <w:rsid w:val="00F20563"/>
    <w:rsid w:val="00F214BA"/>
    <w:rsid w:val="00F21ABD"/>
    <w:rsid w:val="00F21BC3"/>
    <w:rsid w:val="00F21C8B"/>
    <w:rsid w:val="00F220B4"/>
    <w:rsid w:val="00F22442"/>
    <w:rsid w:val="00F227BC"/>
    <w:rsid w:val="00F241C8"/>
    <w:rsid w:val="00F24808"/>
    <w:rsid w:val="00F2507B"/>
    <w:rsid w:val="00F25271"/>
    <w:rsid w:val="00F25A36"/>
    <w:rsid w:val="00F25F7A"/>
    <w:rsid w:val="00F2637B"/>
    <w:rsid w:val="00F26640"/>
    <w:rsid w:val="00F26C56"/>
    <w:rsid w:val="00F26EF0"/>
    <w:rsid w:val="00F27B81"/>
    <w:rsid w:val="00F3031C"/>
    <w:rsid w:val="00F305B6"/>
    <w:rsid w:val="00F30C35"/>
    <w:rsid w:val="00F30FC0"/>
    <w:rsid w:val="00F3114D"/>
    <w:rsid w:val="00F31337"/>
    <w:rsid w:val="00F3173E"/>
    <w:rsid w:val="00F31D79"/>
    <w:rsid w:val="00F32A5C"/>
    <w:rsid w:val="00F32C06"/>
    <w:rsid w:val="00F32FAB"/>
    <w:rsid w:val="00F32FF5"/>
    <w:rsid w:val="00F3325F"/>
    <w:rsid w:val="00F335E2"/>
    <w:rsid w:val="00F337B3"/>
    <w:rsid w:val="00F348DA"/>
    <w:rsid w:val="00F34A97"/>
    <w:rsid w:val="00F34C94"/>
    <w:rsid w:val="00F34F9C"/>
    <w:rsid w:val="00F35419"/>
    <w:rsid w:val="00F35606"/>
    <w:rsid w:val="00F35BFB"/>
    <w:rsid w:val="00F36487"/>
    <w:rsid w:val="00F366C8"/>
    <w:rsid w:val="00F3681A"/>
    <w:rsid w:val="00F375B4"/>
    <w:rsid w:val="00F375C0"/>
    <w:rsid w:val="00F37928"/>
    <w:rsid w:val="00F40012"/>
    <w:rsid w:val="00F40030"/>
    <w:rsid w:val="00F4084A"/>
    <w:rsid w:val="00F40987"/>
    <w:rsid w:val="00F40FDD"/>
    <w:rsid w:val="00F417D1"/>
    <w:rsid w:val="00F41A0C"/>
    <w:rsid w:val="00F41AEC"/>
    <w:rsid w:val="00F41DA2"/>
    <w:rsid w:val="00F41DCC"/>
    <w:rsid w:val="00F41F74"/>
    <w:rsid w:val="00F422B4"/>
    <w:rsid w:val="00F42545"/>
    <w:rsid w:val="00F428EB"/>
    <w:rsid w:val="00F42FA1"/>
    <w:rsid w:val="00F42FD6"/>
    <w:rsid w:val="00F4308C"/>
    <w:rsid w:val="00F4391A"/>
    <w:rsid w:val="00F43956"/>
    <w:rsid w:val="00F43FF1"/>
    <w:rsid w:val="00F441A1"/>
    <w:rsid w:val="00F4425E"/>
    <w:rsid w:val="00F45635"/>
    <w:rsid w:val="00F45D2D"/>
    <w:rsid w:val="00F46209"/>
    <w:rsid w:val="00F469CB"/>
    <w:rsid w:val="00F46CCC"/>
    <w:rsid w:val="00F46E16"/>
    <w:rsid w:val="00F46FCD"/>
    <w:rsid w:val="00F47582"/>
    <w:rsid w:val="00F477C7"/>
    <w:rsid w:val="00F47DB5"/>
    <w:rsid w:val="00F47F43"/>
    <w:rsid w:val="00F5007E"/>
    <w:rsid w:val="00F51463"/>
    <w:rsid w:val="00F520D0"/>
    <w:rsid w:val="00F52A0C"/>
    <w:rsid w:val="00F52C5E"/>
    <w:rsid w:val="00F5407B"/>
    <w:rsid w:val="00F54933"/>
    <w:rsid w:val="00F549E8"/>
    <w:rsid w:val="00F550BA"/>
    <w:rsid w:val="00F554AE"/>
    <w:rsid w:val="00F5554B"/>
    <w:rsid w:val="00F559DE"/>
    <w:rsid w:val="00F563A7"/>
    <w:rsid w:val="00F56498"/>
    <w:rsid w:val="00F56A37"/>
    <w:rsid w:val="00F571DB"/>
    <w:rsid w:val="00F57A9E"/>
    <w:rsid w:val="00F60289"/>
    <w:rsid w:val="00F60869"/>
    <w:rsid w:val="00F61057"/>
    <w:rsid w:val="00F6178B"/>
    <w:rsid w:val="00F61989"/>
    <w:rsid w:val="00F61E06"/>
    <w:rsid w:val="00F6234A"/>
    <w:rsid w:val="00F623EA"/>
    <w:rsid w:val="00F6244D"/>
    <w:rsid w:val="00F6291B"/>
    <w:rsid w:val="00F62ED3"/>
    <w:rsid w:val="00F6310A"/>
    <w:rsid w:val="00F634E1"/>
    <w:rsid w:val="00F638D9"/>
    <w:rsid w:val="00F639CA"/>
    <w:rsid w:val="00F63BC1"/>
    <w:rsid w:val="00F64628"/>
    <w:rsid w:val="00F649AA"/>
    <w:rsid w:val="00F64C44"/>
    <w:rsid w:val="00F64EEB"/>
    <w:rsid w:val="00F656CF"/>
    <w:rsid w:val="00F65F62"/>
    <w:rsid w:val="00F6601F"/>
    <w:rsid w:val="00F6630E"/>
    <w:rsid w:val="00F66428"/>
    <w:rsid w:val="00F66435"/>
    <w:rsid w:val="00F665E6"/>
    <w:rsid w:val="00F66852"/>
    <w:rsid w:val="00F66CC0"/>
    <w:rsid w:val="00F673D7"/>
    <w:rsid w:val="00F67B6B"/>
    <w:rsid w:val="00F7010E"/>
    <w:rsid w:val="00F701DB"/>
    <w:rsid w:val="00F703BE"/>
    <w:rsid w:val="00F706CF"/>
    <w:rsid w:val="00F707D1"/>
    <w:rsid w:val="00F708D6"/>
    <w:rsid w:val="00F70C02"/>
    <w:rsid w:val="00F711D9"/>
    <w:rsid w:val="00F71787"/>
    <w:rsid w:val="00F71A08"/>
    <w:rsid w:val="00F71C4C"/>
    <w:rsid w:val="00F71C5D"/>
    <w:rsid w:val="00F72152"/>
    <w:rsid w:val="00F729E2"/>
    <w:rsid w:val="00F72A24"/>
    <w:rsid w:val="00F72A36"/>
    <w:rsid w:val="00F72CC1"/>
    <w:rsid w:val="00F72D86"/>
    <w:rsid w:val="00F72FB7"/>
    <w:rsid w:val="00F73A17"/>
    <w:rsid w:val="00F73AC8"/>
    <w:rsid w:val="00F73D00"/>
    <w:rsid w:val="00F73E37"/>
    <w:rsid w:val="00F7414F"/>
    <w:rsid w:val="00F74819"/>
    <w:rsid w:val="00F74DFF"/>
    <w:rsid w:val="00F75069"/>
    <w:rsid w:val="00F750D3"/>
    <w:rsid w:val="00F75417"/>
    <w:rsid w:val="00F75677"/>
    <w:rsid w:val="00F75761"/>
    <w:rsid w:val="00F75FC0"/>
    <w:rsid w:val="00F760C3"/>
    <w:rsid w:val="00F7704C"/>
    <w:rsid w:val="00F7775B"/>
    <w:rsid w:val="00F77E2F"/>
    <w:rsid w:val="00F800BB"/>
    <w:rsid w:val="00F80A43"/>
    <w:rsid w:val="00F80C81"/>
    <w:rsid w:val="00F812A3"/>
    <w:rsid w:val="00F812A8"/>
    <w:rsid w:val="00F814DE"/>
    <w:rsid w:val="00F815D8"/>
    <w:rsid w:val="00F82200"/>
    <w:rsid w:val="00F823FF"/>
    <w:rsid w:val="00F82426"/>
    <w:rsid w:val="00F82570"/>
    <w:rsid w:val="00F82A83"/>
    <w:rsid w:val="00F82E22"/>
    <w:rsid w:val="00F8328C"/>
    <w:rsid w:val="00F83463"/>
    <w:rsid w:val="00F83A75"/>
    <w:rsid w:val="00F841F5"/>
    <w:rsid w:val="00F84427"/>
    <w:rsid w:val="00F845DD"/>
    <w:rsid w:val="00F84E0D"/>
    <w:rsid w:val="00F85278"/>
    <w:rsid w:val="00F8550D"/>
    <w:rsid w:val="00F855F3"/>
    <w:rsid w:val="00F857BE"/>
    <w:rsid w:val="00F85DE2"/>
    <w:rsid w:val="00F86328"/>
    <w:rsid w:val="00F86345"/>
    <w:rsid w:val="00F86424"/>
    <w:rsid w:val="00F86A49"/>
    <w:rsid w:val="00F86FD1"/>
    <w:rsid w:val="00F87732"/>
    <w:rsid w:val="00F8796F"/>
    <w:rsid w:val="00F87B92"/>
    <w:rsid w:val="00F87E42"/>
    <w:rsid w:val="00F90432"/>
    <w:rsid w:val="00F90E26"/>
    <w:rsid w:val="00F91880"/>
    <w:rsid w:val="00F91964"/>
    <w:rsid w:val="00F91B84"/>
    <w:rsid w:val="00F923D2"/>
    <w:rsid w:val="00F929CD"/>
    <w:rsid w:val="00F94565"/>
    <w:rsid w:val="00F9473A"/>
    <w:rsid w:val="00F947E6"/>
    <w:rsid w:val="00F949D6"/>
    <w:rsid w:val="00F94A8E"/>
    <w:rsid w:val="00F94FE4"/>
    <w:rsid w:val="00F950C2"/>
    <w:rsid w:val="00F9554D"/>
    <w:rsid w:val="00F95918"/>
    <w:rsid w:val="00F95AA5"/>
    <w:rsid w:val="00F9614A"/>
    <w:rsid w:val="00F969BF"/>
    <w:rsid w:val="00F97085"/>
    <w:rsid w:val="00F97C7C"/>
    <w:rsid w:val="00F97F7C"/>
    <w:rsid w:val="00FA036D"/>
    <w:rsid w:val="00FA0371"/>
    <w:rsid w:val="00FA04E9"/>
    <w:rsid w:val="00FA076C"/>
    <w:rsid w:val="00FA07E9"/>
    <w:rsid w:val="00FA07EB"/>
    <w:rsid w:val="00FA07FE"/>
    <w:rsid w:val="00FA09BD"/>
    <w:rsid w:val="00FA1D42"/>
    <w:rsid w:val="00FA37D9"/>
    <w:rsid w:val="00FA3986"/>
    <w:rsid w:val="00FA472F"/>
    <w:rsid w:val="00FA476E"/>
    <w:rsid w:val="00FA48EA"/>
    <w:rsid w:val="00FA4D5F"/>
    <w:rsid w:val="00FA54A4"/>
    <w:rsid w:val="00FA55BD"/>
    <w:rsid w:val="00FA5C06"/>
    <w:rsid w:val="00FA6078"/>
    <w:rsid w:val="00FA612F"/>
    <w:rsid w:val="00FA6312"/>
    <w:rsid w:val="00FA65B4"/>
    <w:rsid w:val="00FA69F0"/>
    <w:rsid w:val="00FA6DE8"/>
    <w:rsid w:val="00FA7E51"/>
    <w:rsid w:val="00FB14A9"/>
    <w:rsid w:val="00FB30BB"/>
    <w:rsid w:val="00FB3341"/>
    <w:rsid w:val="00FB3582"/>
    <w:rsid w:val="00FB374A"/>
    <w:rsid w:val="00FB3A09"/>
    <w:rsid w:val="00FB3D60"/>
    <w:rsid w:val="00FB3D84"/>
    <w:rsid w:val="00FB40F2"/>
    <w:rsid w:val="00FB42B6"/>
    <w:rsid w:val="00FB42C9"/>
    <w:rsid w:val="00FB472E"/>
    <w:rsid w:val="00FB4883"/>
    <w:rsid w:val="00FB4BBE"/>
    <w:rsid w:val="00FB5497"/>
    <w:rsid w:val="00FB5555"/>
    <w:rsid w:val="00FB5714"/>
    <w:rsid w:val="00FB6E22"/>
    <w:rsid w:val="00FB7088"/>
    <w:rsid w:val="00FB7238"/>
    <w:rsid w:val="00FB740F"/>
    <w:rsid w:val="00FB7D81"/>
    <w:rsid w:val="00FC00C4"/>
    <w:rsid w:val="00FC0199"/>
    <w:rsid w:val="00FC058A"/>
    <w:rsid w:val="00FC06B3"/>
    <w:rsid w:val="00FC12E9"/>
    <w:rsid w:val="00FC15B8"/>
    <w:rsid w:val="00FC19E5"/>
    <w:rsid w:val="00FC26A4"/>
    <w:rsid w:val="00FC2FD0"/>
    <w:rsid w:val="00FC469C"/>
    <w:rsid w:val="00FC4802"/>
    <w:rsid w:val="00FC4B61"/>
    <w:rsid w:val="00FC4F74"/>
    <w:rsid w:val="00FC5700"/>
    <w:rsid w:val="00FC5A9E"/>
    <w:rsid w:val="00FC5B58"/>
    <w:rsid w:val="00FC5F4B"/>
    <w:rsid w:val="00FC62E1"/>
    <w:rsid w:val="00FC62E6"/>
    <w:rsid w:val="00FC6470"/>
    <w:rsid w:val="00FD12DC"/>
    <w:rsid w:val="00FD1793"/>
    <w:rsid w:val="00FD21D3"/>
    <w:rsid w:val="00FD22A4"/>
    <w:rsid w:val="00FD278E"/>
    <w:rsid w:val="00FD2903"/>
    <w:rsid w:val="00FD2976"/>
    <w:rsid w:val="00FD38C8"/>
    <w:rsid w:val="00FD3E2A"/>
    <w:rsid w:val="00FD42D7"/>
    <w:rsid w:val="00FD4933"/>
    <w:rsid w:val="00FD53DD"/>
    <w:rsid w:val="00FD6179"/>
    <w:rsid w:val="00FD648A"/>
    <w:rsid w:val="00FD68A8"/>
    <w:rsid w:val="00FD7544"/>
    <w:rsid w:val="00FD7BF4"/>
    <w:rsid w:val="00FD7D11"/>
    <w:rsid w:val="00FE00B4"/>
    <w:rsid w:val="00FE022B"/>
    <w:rsid w:val="00FE04E7"/>
    <w:rsid w:val="00FE0538"/>
    <w:rsid w:val="00FE05DA"/>
    <w:rsid w:val="00FE060B"/>
    <w:rsid w:val="00FE0B2F"/>
    <w:rsid w:val="00FE111A"/>
    <w:rsid w:val="00FE141E"/>
    <w:rsid w:val="00FE178E"/>
    <w:rsid w:val="00FE1792"/>
    <w:rsid w:val="00FE19BD"/>
    <w:rsid w:val="00FE2105"/>
    <w:rsid w:val="00FE22F9"/>
    <w:rsid w:val="00FE27EC"/>
    <w:rsid w:val="00FE27F7"/>
    <w:rsid w:val="00FE2A27"/>
    <w:rsid w:val="00FE2FAF"/>
    <w:rsid w:val="00FE37BC"/>
    <w:rsid w:val="00FE3B66"/>
    <w:rsid w:val="00FE4A2C"/>
    <w:rsid w:val="00FE4D54"/>
    <w:rsid w:val="00FE557B"/>
    <w:rsid w:val="00FE58D2"/>
    <w:rsid w:val="00FE6357"/>
    <w:rsid w:val="00FE68D8"/>
    <w:rsid w:val="00FE745F"/>
    <w:rsid w:val="00FE749D"/>
    <w:rsid w:val="00FE780E"/>
    <w:rsid w:val="00FE7B0A"/>
    <w:rsid w:val="00FE7CE2"/>
    <w:rsid w:val="00FE7FA7"/>
    <w:rsid w:val="00FF0A99"/>
    <w:rsid w:val="00FF0D41"/>
    <w:rsid w:val="00FF12A0"/>
    <w:rsid w:val="00FF20F2"/>
    <w:rsid w:val="00FF24F2"/>
    <w:rsid w:val="00FF26FC"/>
    <w:rsid w:val="00FF2E1A"/>
    <w:rsid w:val="00FF2E54"/>
    <w:rsid w:val="00FF30C1"/>
    <w:rsid w:val="00FF33E5"/>
    <w:rsid w:val="00FF36F2"/>
    <w:rsid w:val="00FF3AA4"/>
    <w:rsid w:val="00FF3D48"/>
    <w:rsid w:val="00FF44E8"/>
    <w:rsid w:val="00FF456B"/>
    <w:rsid w:val="00FF4DE6"/>
    <w:rsid w:val="00FF4DFA"/>
    <w:rsid w:val="00FF510E"/>
    <w:rsid w:val="00FF553E"/>
    <w:rsid w:val="00FF55B2"/>
    <w:rsid w:val="00FF5D81"/>
    <w:rsid w:val="00FF5E0D"/>
    <w:rsid w:val="00FF5F18"/>
    <w:rsid w:val="00FF6244"/>
    <w:rsid w:val="00FF6796"/>
    <w:rsid w:val="00FF68DF"/>
    <w:rsid w:val="00FF6DE8"/>
    <w:rsid w:val="00FF71AD"/>
    <w:rsid w:val="00FF7422"/>
    <w:rsid w:val="00FF777B"/>
    <w:rsid w:val="00FF7D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002060" stroke="f" strokecolor="none [3213]">
      <v:fill color="#002060"/>
      <v:stroke color="none [3213]" on="f"/>
      <v:shadow color="black" opacity="49150f" offset=".74833mm,.74833mm"/>
      <o:colormru v:ext="edit" colors="#cff"/>
    </o:shapedefaults>
    <o:shapelayout v:ext="edit">
      <o:idmap v:ext="edit" data="1"/>
      <o:rules v:ext="edit">
        <o:r id="V:Rule1" type="connector" idref="#Straight Arrow Connector 86"/>
        <o:r id="V:Rule2" type="connector" idref="#Straight Arrow Connector 85"/>
        <o:r id="V:Rule3" type="connector" idref="#Straight Arrow Connector 5"/>
      </o:rules>
    </o:shapelayout>
  </w:shapeDefaults>
  <w:decimalSymbol w:val="."/>
  <w:listSeparator w:val=","/>
  <w14:docId w14:val="1786DF56"/>
  <w15:docId w15:val="{AF5EEBDC-B6D1-4BCD-B870-D4BEC67D4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fr-FR" w:eastAsia="fr-FR" w:bidi="fr-FR"/>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locked="1" w:semiHidden="1" w:uiPriority="99" w:unhideWhenUsed="1"/>
    <w:lsdException w:name="annotation text" w:semiHidden="1" w:uiPriority="99" w:unhideWhenUsed="1"/>
    <w:lsdException w:name="header" w:locked="1"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67B1"/>
    <w:rPr>
      <w:rFonts w:ascii="Arial" w:hAnsi="Arial" w:cs="Times New Roman"/>
      <w:sz w:val="22"/>
      <w:szCs w:val="22"/>
    </w:rPr>
  </w:style>
  <w:style w:type="paragraph" w:styleId="Heading1">
    <w:name w:val="heading 1"/>
    <w:basedOn w:val="Normal"/>
    <w:next w:val="Normal"/>
    <w:link w:val="Heading1Char"/>
    <w:qFormat/>
    <w:rsid w:val="00F73AC8"/>
    <w:pPr>
      <w:spacing w:before="600" w:after="480"/>
      <w:contextualSpacing/>
      <w:outlineLvl w:val="0"/>
    </w:pPr>
    <w:rPr>
      <w:b/>
      <w:bCs/>
      <w:sz w:val="32"/>
      <w:szCs w:val="28"/>
    </w:rPr>
  </w:style>
  <w:style w:type="paragraph" w:styleId="Heading2">
    <w:name w:val="heading 2"/>
    <w:basedOn w:val="Normal"/>
    <w:next w:val="Normal"/>
    <w:link w:val="Heading2Char"/>
    <w:qFormat/>
    <w:rsid w:val="00534E8A"/>
    <w:pPr>
      <w:spacing w:before="360" w:after="240"/>
      <w:outlineLvl w:val="1"/>
    </w:pPr>
    <w:rPr>
      <w:b/>
      <w:bCs/>
      <w:sz w:val="24"/>
      <w:szCs w:val="26"/>
    </w:rPr>
  </w:style>
  <w:style w:type="paragraph" w:styleId="Heading3">
    <w:name w:val="heading 3"/>
    <w:basedOn w:val="Normal"/>
    <w:next w:val="Normal"/>
    <w:link w:val="Heading3Char"/>
    <w:qFormat/>
    <w:rsid w:val="007162E7"/>
    <w:pPr>
      <w:spacing w:before="240"/>
      <w:ind w:left="567" w:hanging="567"/>
      <w:outlineLvl w:val="2"/>
    </w:pPr>
    <w:rPr>
      <w:b/>
      <w:bCs/>
    </w:rPr>
  </w:style>
  <w:style w:type="paragraph" w:styleId="Heading4">
    <w:name w:val="heading 4"/>
    <w:basedOn w:val="Normal"/>
    <w:next w:val="Normal"/>
    <w:link w:val="Heading4Char"/>
    <w:qFormat/>
    <w:rsid w:val="00A33A92"/>
    <w:pPr>
      <w:spacing w:before="200"/>
      <w:outlineLvl w:val="3"/>
    </w:pPr>
    <w:rPr>
      <w:b/>
      <w:bCs/>
      <w:iCs/>
    </w:rPr>
  </w:style>
  <w:style w:type="paragraph" w:styleId="Heading5">
    <w:name w:val="heading 5"/>
    <w:basedOn w:val="Normal"/>
    <w:next w:val="Normal"/>
    <w:link w:val="Heading5Char"/>
    <w:qFormat/>
    <w:rsid w:val="00373F82"/>
    <w:pPr>
      <w:spacing w:before="200"/>
      <w:outlineLvl w:val="4"/>
    </w:pPr>
    <w:rPr>
      <w:b/>
      <w:bCs/>
    </w:rPr>
  </w:style>
  <w:style w:type="paragraph" w:styleId="Heading6">
    <w:name w:val="heading 6"/>
    <w:basedOn w:val="Normal"/>
    <w:next w:val="Normal"/>
    <w:link w:val="Heading6Char"/>
    <w:qFormat/>
    <w:rsid w:val="00390C1C"/>
    <w:pPr>
      <w:spacing w:before="120" w:line="271" w:lineRule="auto"/>
      <w:outlineLvl w:val="5"/>
    </w:pPr>
    <w:rPr>
      <w:bCs/>
      <w:iCs/>
    </w:rPr>
  </w:style>
  <w:style w:type="paragraph" w:styleId="Heading7">
    <w:name w:val="heading 7"/>
    <w:basedOn w:val="Normal"/>
    <w:next w:val="Normal"/>
    <w:link w:val="Heading7Char"/>
    <w:qFormat/>
    <w:rsid w:val="00863A1D"/>
    <w:pPr>
      <w:outlineLvl w:val="6"/>
    </w:pPr>
    <w:rPr>
      <w:rFonts w:ascii="Cambria" w:hAnsi="Cambria"/>
      <w:i/>
      <w:iCs/>
    </w:rPr>
  </w:style>
  <w:style w:type="paragraph" w:styleId="Heading8">
    <w:name w:val="heading 8"/>
    <w:basedOn w:val="Normal"/>
    <w:next w:val="Normal"/>
    <w:link w:val="Heading8Char"/>
    <w:qFormat/>
    <w:rsid w:val="00863A1D"/>
    <w:pPr>
      <w:outlineLvl w:val="7"/>
    </w:pPr>
    <w:rPr>
      <w:rFonts w:ascii="Cambria" w:hAnsi="Cambria"/>
      <w:sz w:val="20"/>
      <w:szCs w:val="20"/>
    </w:rPr>
  </w:style>
  <w:style w:type="paragraph" w:styleId="Heading9">
    <w:name w:val="heading 9"/>
    <w:basedOn w:val="Normal"/>
    <w:next w:val="Normal"/>
    <w:link w:val="Heading9Char"/>
    <w:qFormat/>
    <w:rsid w:val="00863A1D"/>
    <w:pPr>
      <w:outlineLvl w:val="8"/>
    </w:pPr>
    <w:rPr>
      <w:rFonts w:ascii="Cambria" w:hAnsi="Cambria"/>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F73AC8"/>
    <w:rPr>
      <w:rFonts w:cs="Times New Roman"/>
      <w:b/>
      <w:bCs/>
      <w:sz w:val="28"/>
      <w:szCs w:val="28"/>
      <w:lang w:val="fr-FR" w:eastAsia="fr-FR"/>
    </w:rPr>
  </w:style>
  <w:style w:type="character" w:customStyle="1" w:styleId="Heading2Char">
    <w:name w:val="Heading 2 Char"/>
    <w:basedOn w:val="DefaultParagraphFont"/>
    <w:link w:val="Heading2"/>
    <w:locked/>
    <w:rsid w:val="00534E8A"/>
    <w:rPr>
      <w:rFonts w:ascii="Arial" w:hAnsi="Arial" w:cs="Times New Roman"/>
      <w:b/>
      <w:bCs/>
      <w:sz w:val="24"/>
      <w:szCs w:val="26"/>
    </w:rPr>
  </w:style>
  <w:style w:type="character" w:customStyle="1" w:styleId="Heading3Char">
    <w:name w:val="Heading 3 Char"/>
    <w:basedOn w:val="DefaultParagraphFont"/>
    <w:link w:val="Heading3"/>
    <w:uiPriority w:val="9"/>
    <w:locked/>
    <w:rsid w:val="007162E7"/>
    <w:rPr>
      <w:rFonts w:cs="Times New Roman"/>
      <w:b/>
      <w:bCs/>
      <w:sz w:val="22"/>
      <w:szCs w:val="22"/>
      <w:lang w:val="fr-FR" w:eastAsia="fr-FR"/>
    </w:rPr>
  </w:style>
  <w:style w:type="character" w:customStyle="1" w:styleId="Heading4Char">
    <w:name w:val="Heading 4 Char"/>
    <w:basedOn w:val="DefaultParagraphFont"/>
    <w:link w:val="Heading4"/>
    <w:locked/>
    <w:rsid w:val="00A33A92"/>
    <w:rPr>
      <w:rFonts w:ascii="Arial" w:hAnsi="Arial" w:cs="Times New Roman"/>
      <w:b/>
      <w:bCs/>
      <w:iCs/>
      <w:sz w:val="22"/>
      <w:szCs w:val="22"/>
    </w:rPr>
  </w:style>
  <w:style w:type="character" w:customStyle="1" w:styleId="Heading5Char">
    <w:name w:val="Heading 5 Char"/>
    <w:basedOn w:val="DefaultParagraphFont"/>
    <w:link w:val="Heading5"/>
    <w:uiPriority w:val="9"/>
    <w:locked/>
    <w:rsid w:val="00373F82"/>
    <w:rPr>
      <w:rFonts w:ascii="Calibri" w:hAnsi="Calibri" w:cs="Times New Roman"/>
      <w:b/>
      <w:bCs/>
    </w:rPr>
  </w:style>
  <w:style w:type="character" w:customStyle="1" w:styleId="Heading6Char">
    <w:name w:val="Heading 6 Char"/>
    <w:basedOn w:val="DefaultParagraphFont"/>
    <w:link w:val="Heading6"/>
    <w:uiPriority w:val="9"/>
    <w:locked/>
    <w:rsid w:val="00390C1C"/>
    <w:rPr>
      <w:rFonts w:eastAsia="Times New Roman" w:cs="Times New Roman"/>
      <w:bCs/>
      <w:iCs/>
    </w:rPr>
  </w:style>
  <w:style w:type="character" w:customStyle="1" w:styleId="Heading7Char">
    <w:name w:val="Heading 7 Char"/>
    <w:basedOn w:val="DefaultParagraphFont"/>
    <w:link w:val="Heading7"/>
    <w:uiPriority w:val="9"/>
    <w:semiHidden/>
    <w:locked/>
    <w:rsid w:val="00863A1D"/>
    <w:rPr>
      <w:rFonts w:ascii="Cambria" w:hAnsi="Cambria" w:cs="Times New Roman"/>
      <w:i/>
      <w:iCs/>
    </w:rPr>
  </w:style>
  <w:style w:type="character" w:customStyle="1" w:styleId="Heading8Char">
    <w:name w:val="Heading 8 Char"/>
    <w:basedOn w:val="DefaultParagraphFont"/>
    <w:link w:val="Heading8"/>
    <w:uiPriority w:val="9"/>
    <w:semiHidden/>
    <w:locked/>
    <w:rsid w:val="00863A1D"/>
    <w:rPr>
      <w:rFonts w:ascii="Cambria" w:hAnsi="Cambria" w:cs="Times New Roman"/>
      <w:sz w:val="20"/>
      <w:szCs w:val="20"/>
    </w:rPr>
  </w:style>
  <w:style w:type="character" w:customStyle="1" w:styleId="Heading9Char">
    <w:name w:val="Heading 9 Char"/>
    <w:basedOn w:val="DefaultParagraphFont"/>
    <w:link w:val="Heading9"/>
    <w:uiPriority w:val="9"/>
    <w:semiHidden/>
    <w:locked/>
    <w:rsid w:val="00863A1D"/>
    <w:rPr>
      <w:rFonts w:ascii="Cambria" w:hAnsi="Cambria" w:cs="Times New Roman"/>
      <w:i/>
      <w:iCs/>
      <w:spacing w:val="5"/>
      <w:sz w:val="20"/>
      <w:szCs w:val="20"/>
    </w:rPr>
  </w:style>
  <w:style w:type="paragraph" w:styleId="ListParagraph">
    <w:name w:val="List Paragraph"/>
    <w:basedOn w:val="Normal"/>
    <w:uiPriority w:val="34"/>
    <w:qFormat/>
    <w:rsid w:val="00921A08"/>
    <w:pPr>
      <w:spacing w:after="60"/>
      <w:ind w:left="709"/>
    </w:pPr>
  </w:style>
  <w:style w:type="paragraph" w:styleId="FootnoteText">
    <w:name w:val="footnote text"/>
    <w:basedOn w:val="Normal"/>
    <w:link w:val="FootnoteTextChar"/>
    <w:uiPriority w:val="99"/>
    <w:rsid w:val="00725A72"/>
    <w:rPr>
      <w:sz w:val="20"/>
      <w:szCs w:val="20"/>
    </w:rPr>
  </w:style>
  <w:style w:type="character" w:customStyle="1" w:styleId="FootnoteTextChar">
    <w:name w:val="Footnote Text Char"/>
    <w:basedOn w:val="DefaultParagraphFont"/>
    <w:link w:val="FootnoteText"/>
    <w:uiPriority w:val="99"/>
    <w:locked/>
    <w:rsid w:val="00725A72"/>
    <w:rPr>
      <w:rFonts w:cs="Times New Roman"/>
      <w:sz w:val="20"/>
      <w:szCs w:val="20"/>
    </w:rPr>
  </w:style>
  <w:style w:type="character" w:styleId="FootnoteReference">
    <w:name w:val="footnote reference"/>
    <w:basedOn w:val="DefaultParagraphFont"/>
    <w:uiPriority w:val="99"/>
    <w:semiHidden/>
    <w:rsid w:val="00725A72"/>
    <w:rPr>
      <w:rFonts w:cs="Times New Roman"/>
      <w:vertAlign w:val="superscript"/>
    </w:rPr>
  </w:style>
  <w:style w:type="paragraph" w:styleId="Caption">
    <w:name w:val="caption"/>
    <w:aliases w:val="Beschr_Figures"/>
    <w:basedOn w:val="Normal"/>
    <w:next w:val="Normal"/>
    <w:link w:val="CaptionChar"/>
    <w:uiPriority w:val="35"/>
    <w:qFormat/>
    <w:rsid w:val="009273DB"/>
    <w:pPr>
      <w:spacing w:before="120" w:after="240"/>
      <w:jc w:val="center"/>
    </w:pPr>
    <w:rPr>
      <w:b/>
      <w:bCs/>
      <w:sz w:val="20"/>
      <w:szCs w:val="18"/>
    </w:rPr>
  </w:style>
  <w:style w:type="character" w:customStyle="1" w:styleId="CaptionChar">
    <w:name w:val="Caption Char"/>
    <w:aliases w:val="Beschr_Figures Char"/>
    <w:basedOn w:val="DefaultParagraphFont"/>
    <w:link w:val="Caption"/>
    <w:uiPriority w:val="35"/>
    <w:rsid w:val="00403ED1"/>
    <w:rPr>
      <w:rFonts w:cs="Times New Roman"/>
      <w:b/>
      <w:bCs/>
      <w:szCs w:val="18"/>
      <w:lang w:val="fr-FR" w:eastAsia="fr-FR"/>
    </w:rPr>
  </w:style>
  <w:style w:type="character" w:customStyle="1" w:styleId="ss21">
    <w:name w:val="ss21"/>
    <w:basedOn w:val="DefaultParagraphFont"/>
    <w:rsid w:val="009C01DF"/>
    <w:rPr>
      <w:rFonts w:ascii="Arial" w:hAnsi="Arial" w:cs="Arial"/>
      <w:color w:val="000000"/>
      <w:sz w:val="16"/>
      <w:szCs w:val="16"/>
      <w:u w:val="none"/>
      <w:effect w:val="none"/>
    </w:rPr>
  </w:style>
  <w:style w:type="character" w:styleId="Hyperlink">
    <w:name w:val="Hyperlink"/>
    <w:basedOn w:val="DefaultParagraphFont"/>
    <w:uiPriority w:val="99"/>
    <w:rsid w:val="009C01DF"/>
    <w:rPr>
      <w:rFonts w:cs="Times New Roman"/>
      <w:color w:val="0000FF"/>
      <w:u w:val="single"/>
    </w:rPr>
  </w:style>
  <w:style w:type="paragraph" w:styleId="BalloonText">
    <w:name w:val="Balloon Text"/>
    <w:basedOn w:val="Normal"/>
    <w:link w:val="BalloonTextChar"/>
    <w:uiPriority w:val="99"/>
    <w:semiHidden/>
    <w:rsid w:val="00683E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83EE1"/>
    <w:rPr>
      <w:rFonts w:ascii="Tahoma" w:hAnsi="Tahoma" w:cs="Tahoma"/>
      <w:sz w:val="16"/>
      <w:szCs w:val="16"/>
    </w:rPr>
  </w:style>
  <w:style w:type="paragraph" w:styleId="NormalWeb">
    <w:name w:val="Normal (Web)"/>
    <w:basedOn w:val="Normal"/>
    <w:uiPriority w:val="99"/>
    <w:rsid w:val="0028236E"/>
    <w:pPr>
      <w:spacing w:before="100" w:beforeAutospacing="1" w:after="100" w:afterAutospacing="1"/>
    </w:pPr>
    <w:rPr>
      <w:rFonts w:ascii="Times New Roman" w:hAnsi="Times New Roman"/>
      <w:szCs w:val="24"/>
    </w:rPr>
  </w:style>
  <w:style w:type="paragraph" w:styleId="EndnoteText">
    <w:name w:val="endnote text"/>
    <w:basedOn w:val="Normal"/>
    <w:link w:val="EndnoteTextChar"/>
    <w:uiPriority w:val="99"/>
    <w:semiHidden/>
    <w:rsid w:val="00F83A75"/>
    <w:rPr>
      <w:sz w:val="20"/>
      <w:szCs w:val="20"/>
    </w:rPr>
  </w:style>
  <w:style w:type="character" w:customStyle="1" w:styleId="EndnoteTextChar">
    <w:name w:val="Endnote Text Char"/>
    <w:basedOn w:val="DefaultParagraphFont"/>
    <w:link w:val="EndnoteText"/>
    <w:uiPriority w:val="99"/>
    <w:semiHidden/>
    <w:locked/>
    <w:rsid w:val="00F83A75"/>
    <w:rPr>
      <w:rFonts w:cs="Times New Roman"/>
      <w:sz w:val="20"/>
      <w:szCs w:val="20"/>
    </w:rPr>
  </w:style>
  <w:style w:type="character" w:styleId="EndnoteReference">
    <w:name w:val="endnote reference"/>
    <w:basedOn w:val="DefaultParagraphFont"/>
    <w:uiPriority w:val="99"/>
    <w:semiHidden/>
    <w:rsid w:val="00F83A75"/>
    <w:rPr>
      <w:rFonts w:cs="Times New Roman"/>
      <w:vertAlign w:val="superscript"/>
    </w:rPr>
  </w:style>
  <w:style w:type="table" w:styleId="TableGrid">
    <w:name w:val="Table Grid"/>
    <w:basedOn w:val="TableNormal"/>
    <w:rsid w:val="00705F25"/>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link w:val="DocumentMapChar"/>
    <w:uiPriority w:val="99"/>
    <w:semiHidden/>
    <w:rsid w:val="00863A1D"/>
    <w:rPr>
      <w:rFonts w:ascii="Tahoma" w:hAnsi="Tahoma" w:cs="Tahoma"/>
      <w:sz w:val="16"/>
      <w:szCs w:val="16"/>
    </w:rPr>
  </w:style>
  <w:style w:type="character" w:customStyle="1" w:styleId="DocumentMapChar">
    <w:name w:val="Document Map Char"/>
    <w:basedOn w:val="DefaultParagraphFont"/>
    <w:link w:val="DocumentMap"/>
    <w:uiPriority w:val="99"/>
    <w:semiHidden/>
    <w:locked/>
    <w:rsid w:val="00863A1D"/>
    <w:rPr>
      <w:rFonts w:ascii="Tahoma" w:hAnsi="Tahoma" w:cs="Tahoma"/>
      <w:sz w:val="16"/>
      <w:szCs w:val="16"/>
      <w:lang w:val="fr-FR"/>
    </w:rPr>
  </w:style>
  <w:style w:type="paragraph" w:styleId="Title">
    <w:name w:val="Title"/>
    <w:basedOn w:val="Normal"/>
    <w:next w:val="Normal"/>
    <w:link w:val="TitleChar"/>
    <w:uiPriority w:val="10"/>
    <w:qFormat/>
    <w:rsid w:val="00863A1D"/>
    <w:pPr>
      <w:pBdr>
        <w:bottom w:val="single" w:sz="4" w:space="1" w:color="auto"/>
      </w:pBdr>
      <w:contextualSpacing/>
    </w:pPr>
    <w:rPr>
      <w:rFonts w:ascii="Cambria" w:hAnsi="Cambria"/>
      <w:spacing w:val="5"/>
      <w:sz w:val="52"/>
      <w:szCs w:val="52"/>
    </w:rPr>
  </w:style>
  <w:style w:type="character" w:customStyle="1" w:styleId="TitleChar">
    <w:name w:val="Title Char"/>
    <w:basedOn w:val="DefaultParagraphFont"/>
    <w:link w:val="Title"/>
    <w:uiPriority w:val="10"/>
    <w:locked/>
    <w:rsid w:val="00863A1D"/>
    <w:rPr>
      <w:rFonts w:ascii="Cambria" w:hAnsi="Cambria" w:cs="Times New Roman"/>
      <w:spacing w:val="5"/>
      <w:sz w:val="52"/>
      <w:szCs w:val="52"/>
    </w:rPr>
  </w:style>
  <w:style w:type="paragraph" w:styleId="Subtitle">
    <w:name w:val="Subtitle"/>
    <w:basedOn w:val="Normal"/>
    <w:next w:val="Normal"/>
    <w:link w:val="SubtitleChar"/>
    <w:uiPriority w:val="11"/>
    <w:qFormat/>
    <w:rsid w:val="00863A1D"/>
    <w:pPr>
      <w:spacing w:after="600"/>
    </w:pPr>
    <w:rPr>
      <w:rFonts w:ascii="Cambria" w:hAnsi="Cambria"/>
      <w:i/>
      <w:iCs/>
      <w:spacing w:val="13"/>
      <w:szCs w:val="24"/>
    </w:rPr>
  </w:style>
  <w:style w:type="character" w:customStyle="1" w:styleId="SubtitleChar">
    <w:name w:val="Subtitle Char"/>
    <w:basedOn w:val="DefaultParagraphFont"/>
    <w:link w:val="Subtitle"/>
    <w:uiPriority w:val="11"/>
    <w:locked/>
    <w:rsid w:val="00863A1D"/>
    <w:rPr>
      <w:rFonts w:ascii="Cambria" w:hAnsi="Cambria" w:cs="Times New Roman"/>
      <w:i/>
      <w:iCs/>
      <w:spacing w:val="13"/>
      <w:sz w:val="24"/>
      <w:szCs w:val="24"/>
    </w:rPr>
  </w:style>
  <w:style w:type="character" w:styleId="Strong">
    <w:name w:val="Strong"/>
    <w:basedOn w:val="DefaultParagraphFont"/>
    <w:uiPriority w:val="22"/>
    <w:qFormat/>
    <w:rsid w:val="00863A1D"/>
    <w:rPr>
      <w:rFonts w:cs="Times New Roman"/>
      <w:b/>
    </w:rPr>
  </w:style>
  <w:style w:type="character" w:styleId="Emphasis">
    <w:name w:val="Emphasis"/>
    <w:basedOn w:val="DefaultParagraphFont"/>
    <w:uiPriority w:val="20"/>
    <w:qFormat/>
    <w:rsid w:val="00863A1D"/>
    <w:rPr>
      <w:rFonts w:cs="Times New Roman"/>
      <w:b/>
      <w:i/>
      <w:spacing w:val="10"/>
      <w:shd w:val="clear" w:color="auto" w:fill="auto"/>
    </w:rPr>
  </w:style>
  <w:style w:type="paragraph" w:styleId="NoSpacing">
    <w:name w:val="No Spacing"/>
    <w:basedOn w:val="Normal"/>
    <w:link w:val="NoSpacingChar"/>
    <w:uiPriority w:val="1"/>
    <w:rsid w:val="00863A1D"/>
  </w:style>
  <w:style w:type="character" w:customStyle="1" w:styleId="NoSpacingChar">
    <w:name w:val="No Spacing Char"/>
    <w:basedOn w:val="DefaultParagraphFont"/>
    <w:link w:val="NoSpacing"/>
    <w:locked/>
    <w:rsid w:val="00863A1D"/>
    <w:rPr>
      <w:rFonts w:cs="Times New Roman"/>
    </w:rPr>
  </w:style>
  <w:style w:type="paragraph" w:styleId="Quote">
    <w:name w:val="Quote"/>
    <w:basedOn w:val="Normal"/>
    <w:next w:val="Normal"/>
    <w:link w:val="QuoteChar"/>
    <w:uiPriority w:val="29"/>
    <w:rsid w:val="00863A1D"/>
    <w:pPr>
      <w:spacing w:before="200"/>
      <w:ind w:left="360" w:right="360"/>
    </w:pPr>
    <w:rPr>
      <w:i/>
      <w:iCs/>
    </w:rPr>
  </w:style>
  <w:style w:type="character" w:customStyle="1" w:styleId="QuoteChar">
    <w:name w:val="Quote Char"/>
    <w:basedOn w:val="DefaultParagraphFont"/>
    <w:link w:val="Quote"/>
    <w:locked/>
    <w:rsid w:val="00863A1D"/>
    <w:rPr>
      <w:rFonts w:cs="Times New Roman"/>
      <w:i/>
      <w:iCs/>
    </w:rPr>
  </w:style>
  <w:style w:type="paragraph" w:styleId="IntenseQuote">
    <w:name w:val="Intense Quote"/>
    <w:basedOn w:val="Normal"/>
    <w:next w:val="Normal"/>
    <w:link w:val="IntenseQuoteChar"/>
    <w:uiPriority w:val="30"/>
    <w:rsid w:val="00863A1D"/>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locked/>
    <w:rsid w:val="00863A1D"/>
    <w:rPr>
      <w:rFonts w:cs="Times New Roman"/>
      <w:b/>
      <w:bCs/>
      <w:i/>
      <w:iCs/>
    </w:rPr>
  </w:style>
  <w:style w:type="character" w:styleId="SubtleEmphasis">
    <w:name w:val="Subtle Emphasis"/>
    <w:basedOn w:val="DefaultParagraphFont"/>
    <w:uiPriority w:val="19"/>
    <w:rsid w:val="00863A1D"/>
    <w:rPr>
      <w:rFonts w:cs="Times New Roman"/>
      <w:i/>
    </w:rPr>
  </w:style>
  <w:style w:type="character" w:styleId="IntenseEmphasis">
    <w:name w:val="Intense Emphasis"/>
    <w:basedOn w:val="DefaultParagraphFont"/>
    <w:uiPriority w:val="21"/>
    <w:rsid w:val="00863A1D"/>
    <w:rPr>
      <w:rFonts w:cs="Times New Roman"/>
      <w:b/>
    </w:rPr>
  </w:style>
  <w:style w:type="character" w:styleId="SubtleReference">
    <w:name w:val="Subtle Reference"/>
    <w:basedOn w:val="DefaultParagraphFont"/>
    <w:uiPriority w:val="31"/>
    <w:rsid w:val="00863A1D"/>
    <w:rPr>
      <w:rFonts w:cs="Times New Roman"/>
      <w:smallCaps/>
    </w:rPr>
  </w:style>
  <w:style w:type="character" w:styleId="IntenseReference">
    <w:name w:val="Intense Reference"/>
    <w:basedOn w:val="DefaultParagraphFont"/>
    <w:uiPriority w:val="32"/>
    <w:rsid w:val="00863A1D"/>
    <w:rPr>
      <w:rFonts w:cs="Times New Roman"/>
      <w:smallCaps/>
      <w:spacing w:val="5"/>
      <w:u w:val="single"/>
    </w:rPr>
  </w:style>
  <w:style w:type="character" w:styleId="BookTitle">
    <w:name w:val="Book Title"/>
    <w:basedOn w:val="DefaultParagraphFont"/>
    <w:uiPriority w:val="33"/>
    <w:rsid w:val="00863A1D"/>
    <w:rPr>
      <w:rFonts w:cs="Times New Roman"/>
      <w:i/>
      <w:smallCaps/>
      <w:spacing w:val="5"/>
    </w:rPr>
  </w:style>
  <w:style w:type="paragraph" w:styleId="TOCHeading">
    <w:name w:val="TOC Heading"/>
    <w:basedOn w:val="Heading1"/>
    <w:next w:val="Normal"/>
    <w:uiPriority w:val="39"/>
    <w:qFormat/>
    <w:rsid w:val="00863A1D"/>
    <w:pPr>
      <w:outlineLvl w:val="9"/>
    </w:pPr>
  </w:style>
  <w:style w:type="paragraph" w:styleId="TOC1">
    <w:name w:val="toc 1"/>
    <w:basedOn w:val="Normal"/>
    <w:next w:val="Normal"/>
    <w:autoRedefine/>
    <w:uiPriority w:val="39"/>
    <w:rsid w:val="00451F7A"/>
    <w:pPr>
      <w:spacing w:before="240"/>
    </w:pPr>
    <w:rPr>
      <w:b/>
      <w:bCs/>
      <w:iCs/>
      <w:smallCaps/>
      <w:sz w:val="28"/>
      <w:szCs w:val="24"/>
    </w:rPr>
  </w:style>
  <w:style w:type="paragraph" w:styleId="TOC2">
    <w:name w:val="toc 2"/>
    <w:basedOn w:val="Normal"/>
    <w:next w:val="Normal"/>
    <w:autoRedefine/>
    <w:uiPriority w:val="39"/>
    <w:rsid w:val="00653212"/>
    <w:pPr>
      <w:spacing w:before="120"/>
      <w:ind w:left="221"/>
    </w:pPr>
    <w:rPr>
      <w:b/>
      <w:bCs/>
    </w:rPr>
  </w:style>
  <w:style w:type="paragraph" w:styleId="TOC3">
    <w:name w:val="toc 3"/>
    <w:basedOn w:val="Normal"/>
    <w:next w:val="Normal"/>
    <w:autoRedefine/>
    <w:uiPriority w:val="39"/>
    <w:rsid w:val="00653212"/>
    <w:pPr>
      <w:ind w:left="442"/>
    </w:pPr>
    <w:rPr>
      <w:szCs w:val="20"/>
    </w:rPr>
  </w:style>
  <w:style w:type="paragraph" w:styleId="TableofFigures">
    <w:name w:val="table of figures"/>
    <w:basedOn w:val="Normal"/>
    <w:next w:val="Normal"/>
    <w:rsid w:val="008B1877"/>
  </w:style>
  <w:style w:type="paragraph" w:styleId="Header">
    <w:name w:val="header"/>
    <w:basedOn w:val="Normal"/>
    <w:link w:val="HeaderChar"/>
    <w:uiPriority w:val="99"/>
    <w:rsid w:val="00003643"/>
    <w:pPr>
      <w:tabs>
        <w:tab w:val="center" w:pos="4536"/>
        <w:tab w:val="right" w:pos="9072"/>
      </w:tabs>
    </w:pPr>
  </w:style>
  <w:style w:type="character" w:customStyle="1" w:styleId="HeaderChar">
    <w:name w:val="Header Char"/>
    <w:basedOn w:val="DefaultParagraphFont"/>
    <w:link w:val="Header"/>
    <w:uiPriority w:val="99"/>
    <w:locked/>
    <w:rsid w:val="00003643"/>
    <w:rPr>
      <w:rFonts w:cs="Times New Roman"/>
    </w:rPr>
  </w:style>
  <w:style w:type="paragraph" w:styleId="Footer">
    <w:name w:val="footer"/>
    <w:basedOn w:val="Normal"/>
    <w:link w:val="FooterChar"/>
    <w:uiPriority w:val="99"/>
    <w:rsid w:val="00003643"/>
    <w:pPr>
      <w:tabs>
        <w:tab w:val="center" w:pos="4536"/>
        <w:tab w:val="right" w:pos="9072"/>
      </w:tabs>
    </w:pPr>
  </w:style>
  <w:style w:type="character" w:customStyle="1" w:styleId="FooterChar">
    <w:name w:val="Footer Char"/>
    <w:basedOn w:val="DefaultParagraphFont"/>
    <w:link w:val="Footer"/>
    <w:uiPriority w:val="99"/>
    <w:locked/>
    <w:rsid w:val="00003643"/>
    <w:rPr>
      <w:rFonts w:cs="Times New Roman"/>
    </w:rPr>
  </w:style>
  <w:style w:type="character" w:styleId="HTMLTypewriter">
    <w:name w:val="HTML Typewriter"/>
    <w:basedOn w:val="DefaultParagraphFont"/>
    <w:uiPriority w:val="99"/>
    <w:semiHidden/>
    <w:rsid w:val="00F8328C"/>
    <w:rPr>
      <w:rFonts w:ascii="Verdana" w:hAnsi="Verdana" w:cs="Courier New"/>
      <w:sz w:val="18"/>
      <w:szCs w:val="18"/>
    </w:rPr>
  </w:style>
  <w:style w:type="paragraph" w:customStyle="1" w:styleId="Default">
    <w:name w:val="Default"/>
    <w:rsid w:val="00F61989"/>
    <w:pPr>
      <w:autoSpaceDE w:val="0"/>
      <w:autoSpaceDN w:val="0"/>
      <w:adjustRightInd w:val="0"/>
    </w:pPr>
    <w:rPr>
      <w:rFonts w:ascii="Times New Roman" w:hAnsi="Times New Roman" w:cs="Times New Roman"/>
      <w:color w:val="000000"/>
      <w:sz w:val="24"/>
      <w:szCs w:val="24"/>
    </w:rPr>
  </w:style>
  <w:style w:type="paragraph" w:styleId="TOC4">
    <w:name w:val="toc 4"/>
    <w:basedOn w:val="Normal"/>
    <w:next w:val="Normal"/>
    <w:autoRedefine/>
    <w:uiPriority w:val="39"/>
    <w:rsid w:val="00653212"/>
    <w:pPr>
      <w:ind w:left="658"/>
    </w:pPr>
    <w:rPr>
      <w:szCs w:val="20"/>
    </w:rPr>
  </w:style>
  <w:style w:type="paragraph" w:styleId="TOC5">
    <w:name w:val="toc 5"/>
    <w:basedOn w:val="Normal"/>
    <w:next w:val="Normal"/>
    <w:autoRedefine/>
    <w:uiPriority w:val="39"/>
    <w:rsid w:val="00653212"/>
    <w:pPr>
      <w:ind w:left="880"/>
    </w:pPr>
    <w:rPr>
      <w:sz w:val="20"/>
      <w:szCs w:val="20"/>
    </w:rPr>
  </w:style>
  <w:style w:type="paragraph" w:styleId="TOC6">
    <w:name w:val="toc 6"/>
    <w:basedOn w:val="Normal"/>
    <w:next w:val="Normal"/>
    <w:autoRedefine/>
    <w:uiPriority w:val="39"/>
    <w:rsid w:val="00653212"/>
    <w:pPr>
      <w:ind w:left="1100"/>
    </w:pPr>
    <w:rPr>
      <w:sz w:val="20"/>
      <w:szCs w:val="20"/>
    </w:rPr>
  </w:style>
  <w:style w:type="paragraph" w:styleId="TOC7">
    <w:name w:val="toc 7"/>
    <w:basedOn w:val="Normal"/>
    <w:next w:val="Normal"/>
    <w:autoRedefine/>
    <w:uiPriority w:val="39"/>
    <w:rsid w:val="00653212"/>
    <w:pPr>
      <w:ind w:left="1320"/>
    </w:pPr>
    <w:rPr>
      <w:sz w:val="20"/>
      <w:szCs w:val="20"/>
    </w:rPr>
  </w:style>
  <w:style w:type="paragraph" w:styleId="TOC8">
    <w:name w:val="toc 8"/>
    <w:basedOn w:val="Normal"/>
    <w:next w:val="Normal"/>
    <w:autoRedefine/>
    <w:uiPriority w:val="39"/>
    <w:rsid w:val="00653212"/>
    <w:pPr>
      <w:ind w:left="1540"/>
    </w:pPr>
    <w:rPr>
      <w:sz w:val="20"/>
      <w:szCs w:val="20"/>
    </w:rPr>
  </w:style>
  <w:style w:type="paragraph" w:styleId="TOC9">
    <w:name w:val="toc 9"/>
    <w:basedOn w:val="Normal"/>
    <w:next w:val="Normal"/>
    <w:autoRedefine/>
    <w:uiPriority w:val="39"/>
    <w:rsid w:val="00653212"/>
    <w:pPr>
      <w:ind w:left="1760"/>
    </w:pPr>
    <w:rPr>
      <w:sz w:val="20"/>
      <w:szCs w:val="20"/>
    </w:rPr>
  </w:style>
  <w:style w:type="paragraph" w:customStyle="1" w:styleId="AbsNorm">
    <w:name w:val="AbsNorm"/>
    <w:basedOn w:val="Default"/>
    <w:next w:val="Default"/>
    <w:rsid w:val="00040BEA"/>
    <w:rPr>
      <w:color w:val="auto"/>
    </w:rPr>
  </w:style>
  <w:style w:type="paragraph" w:customStyle="1" w:styleId="Text">
    <w:name w:val="Text"/>
    <w:rsid w:val="00BD28D6"/>
    <w:pPr>
      <w:spacing w:after="60" w:line="312" w:lineRule="auto"/>
      <w:jc w:val="both"/>
    </w:pPr>
    <w:rPr>
      <w:rFonts w:ascii="Arial" w:hAnsi="Arial" w:cs="Times New Roman"/>
    </w:rPr>
  </w:style>
  <w:style w:type="character" w:styleId="CommentReference">
    <w:name w:val="annotation reference"/>
    <w:basedOn w:val="DefaultParagraphFont"/>
    <w:uiPriority w:val="99"/>
    <w:semiHidden/>
    <w:rsid w:val="008106E9"/>
    <w:rPr>
      <w:rFonts w:cs="Times New Roman"/>
      <w:sz w:val="16"/>
      <w:szCs w:val="16"/>
    </w:rPr>
  </w:style>
  <w:style w:type="paragraph" w:styleId="CommentText">
    <w:name w:val="annotation text"/>
    <w:basedOn w:val="Normal"/>
    <w:link w:val="CommentTextChar"/>
    <w:uiPriority w:val="99"/>
    <w:semiHidden/>
    <w:rsid w:val="008106E9"/>
    <w:rPr>
      <w:sz w:val="20"/>
      <w:szCs w:val="20"/>
    </w:rPr>
  </w:style>
  <w:style w:type="character" w:customStyle="1" w:styleId="CommentTextChar">
    <w:name w:val="Comment Text Char"/>
    <w:basedOn w:val="DefaultParagraphFont"/>
    <w:link w:val="CommentText"/>
    <w:uiPriority w:val="99"/>
    <w:semiHidden/>
    <w:locked/>
    <w:rsid w:val="008106E9"/>
    <w:rPr>
      <w:rFonts w:cs="Times New Roman"/>
      <w:lang w:val="fr-FR" w:eastAsia="fr-FR"/>
    </w:rPr>
  </w:style>
  <w:style w:type="paragraph" w:styleId="CommentSubject">
    <w:name w:val="annotation subject"/>
    <w:basedOn w:val="CommentText"/>
    <w:next w:val="CommentText"/>
    <w:link w:val="CommentSubjectChar"/>
    <w:uiPriority w:val="99"/>
    <w:semiHidden/>
    <w:rsid w:val="008106E9"/>
    <w:rPr>
      <w:b/>
      <w:bCs/>
    </w:rPr>
  </w:style>
  <w:style w:type="character" w:customStyle="1" w:styleId="CommentSubjectChar">
    <w:name w:val="Comment Subject Char"/>
    <w:basedOn w:val="CommentTextChar"/>
    <w:link w:val="CommentSubject"/>
    <w:uiPriority w:val="99"/>
    <w:semiHidden/>
    <w:locked/>
    <w:rsid w:val="008106E9"/>
    <w:rPr>
      <w:rFonts w:cs="Times New Roman"/>
      <w:b/>
      <w:bCs/>
      <w:lang w:val="fr-FR" w:eastAsia="fr-FR"/>
    </w:rPr>
  </w:style>
  <w:style w:type="paragraph" w:styleId="ListBullet">
    <w:name w:val="List Bullet"/>
    <w:basedOn w:val="Normal"/>
    <w:uiPriority w:val="99"/>
    <w:rsid w:val="00D82CC3"/>
    <w:pPr>
      <w:tabs>
        <w:tab w:val="num" w:pos="360"/>
      </w:tabs>
      <w:ind w:left="360" w:hanging="360"/>
      <w:contextualSpacing/>
    </w:pPr>
  </w:style>
  <w:style w:type="character" w:styleId="FollowedHyperlink">
    <w:name w:val="FollowedHyperlink"/>
    <w:basedOn w:val="DefaultParagraphFont"/>
    <w:uiPriority w:val="99"/>
    <w:semiHidden/>
    <w:rsid w:val="0038073A"/>
    <w:rPr>
      <w:rFonts w:cs="Times New Roman"/>
      <w:color w:val="800080"/>
      <w:u w:val="single"/>
    </w:rPr>
  </w:style>
  <w:style w:type="table" w:customStyle="1" w:styleId="HelleSchattierung1">
    <w:name w:val="Helle Schattierung1"/>
    <w:rsid w:val="00952CDD"/>
    <w:rPr>
      <w:rFonts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paragraph" w:customStyle="1" w:styleId="Bullet">
    <w:name w:val="Bullet"/>
    <w:basedOn w:val="Normal"/>
    <w:rsid w:val="00806C60"/>
    <w:pPr>
      <w:numPr>
        <w:numId w:val="1"/>
      </w:numPr>
      <w:tabs>
        <w:tab w:val="left" w:pos="180"/>
      </w:tabs>
      <w:overflowPunct w:val="0"/>
      <w:autoSpaceDE w:val="0"/>
      <w:autoSpaceDN w:val="0"/>
      <w:adjustRightInd w:val="0"/>
      <w:spacing w:after="80"/>
      <w:textAlignment w:val="baseline"/>
    </w:pPr>
    <w:rPr>
      <w:rFonts w:ascii="Times New Roman" w:hAnsi="Times New Roman"/>
      <w:sz w:val="20"/>
      <w:szCs w:val="20"/>
    </w:rPr>
  </w:style>
  <w:style w:type="paragraph" w:styleId="BodyText">
    <w:name w:val="Body Text"/>
    <w:basedOn w:val="Normal"/>
    <w:link w:val="BodyTextChar"/>
    <w:uiPriority w:val="99"/>
    <w:semiHidden/>
    <w:rsid w:val="006C24D4"/>
    <w:pPr>
      <w:autoSpaceDE w:val="0"/>
      <w:autoSpaceDN w:val="0"/>
      <w:adjustRightInd w:val="0"/>
    </w:pPr>
    <w:rPr>
      <w:rFonts w:cs="Arial"/>
      <w:color w:val="000000"/>
      <w:szCs w:val="24"/>
    </w:rPr>
  </w:style>
  <w:style w:type="character" w:customStyle="1" w:styleId="BodyTextChar">
    <w:name w:val="Body Text Char"/>
    <w:basedOn w:val="DefaultParagraphFont"/>
    <w:link w:val="BodyText"/>
    <w:uiPriority w:val="99"/>
    <w:semiHidden/>
    <w:locked/>
    <w:rsid w:val="006C24D4"/>
    <w:rPr>
      <w:rFonts w:ascii="Arial" w:hAnsi="Arial" w:cs="Arial"/>
      <w:color w:val="000000"/>
      <w:sz w:val="24"/>
      <w:szCs w:val="24"/>
      <w:lang w:val="fr-FR" w:eastAsia="fr-FR"/>
    </w:rPr>
  </w:style>
  <w:style w:type="paragraph" w:customStyle="1" w:styleId="Notelist1">
    <w:name w:val="Note list 1"/>
    <w:basedOn w:val="Normal"/>
    <w:rsid w:val="006C24D4"/>
    <w:pPr>
      <w:numPr>
        <w:numId w:val="2"/>
      </w:numPr>
      <w:tabs>
        <w:tab w:val="left" w:pos="1296"/>
      </w:tabs>
    </w:pPr>
    <w:rPr>
      <w:rFonts w:ascii="Times New Roman" w:hAnsi="Times New Roman"/>
      <w:szCs w:val="20"/>
    </w:rPr>
  </w:style>
  <w:style w:type="paragraph" w:styleId="BodyText2">
    <w:name w:val="Body Text 2"/>
    <w:basedOn w:val="Normal"/>
    <w:link w:val="BodyText2Char"/>
    <w:uiPriority w:val="99"/>
    <w:semiHidden/>
    <w:rsid w:val="007F7982"/>
    <w:pPr>
      <w:spacing w:line="480" w:lineRule="auto"/>
    </w:pPr>
  </w:style>
  <w:style w:type="character" w:customStyle="1" w:styleId="BodyText2Char">
    <w:name w:val="Body Text 2 Char"/>
    <w:basedOn w:val="DefaultParagraphFont"/>
    <w:link w:val="BodyText2"/>
    <w:uiPriority w:val="99"/>
    <w:semiHidden/>
    <w:locked/>
    <w:rsid w:val="007F7982"/>
    <w:rPr>
      <w:rFonts w:cs="Times New Roman"/>
      <w:sz w:val="22"/>
      <w:szCs w:val="22"/>
      <w:lang w:val="fr-FR" w:eastAsia="fr-FR"/>
    </w:rPr>
  </w:style>
  <w:style w:type="paragraph" w:styleId="BodyText3">
    <w:name w:val="Body Text 3"/>
    <w:basedOn w:val="Normal"/>
    <w:link w:val="BodyText3Char"/>
    <w:uiPriority w:val="99"/>
    <w:semiHidden/>
    <w:rsid w:val="00532856"/>
    <w:rPr>
      <w:sz w:val="16"/>
      <w:szCs w:val="16"/>
    </w:rPr>
  </w:style>
  <w:style w:type="character" w:customStyle="1" w:styleId="BodyText3Char">
    <w:name w:val="Body Text 3 Char"/>
    <w:basedOn w:val="DefaultParagraphFont"/>
    <w:link w:val="BodyText3"/>
    <w:uiPriority w:val="99"/>
    <w:semiHidden/>
    <w:locked/>
    <w:rsid w:val="00532856"/>
    <w:rPr>
      <w:rFonts w:cs="Times New Roman"/>
      <w:sz w:val="16"/>
      <w:szCs w:val="16"/>
      <w:lang w:val="fr-FR" w:eastAsia="fr-FR"/>
    </w:rPr>
  </w:style>
  <w:style w:type="paragraph" w:styleId="BodyTextIndent2">
    <w:name w:val="Body Text Indent 2"/>
    <w:basedOn w:val="Normal"/>
    <w:link w:val="BodyTextIndent2Char"/>
    <w:uiPriority w:val="99"/>
    <w:semiHidden/>
    <w:rsid w:val="00BA09A1"/>
    <w:pPr>
      <w:spacing w:line="480" w:lineRule="auto"/>
      <w:ind w:left="283"/>
    </w:pPr>
  </w:style>
  <w:style w:type="character" w:customStyle="1" w:styleId="BodyTextIndent2Char">
    <w:name w:val="Body Text Indent 2 Char"/>
    <w:basedOn w:val="DefaultParagraphFont"/>
    <w:link w:val="BodyTextIndent2"/>
    <w:uiPriority w:val="99"/>
    <w:semiHidden/>
    <w:locked/>
    <w:rsid w:val="00BA09A1"/>
    <w:rPr>
      <w:rFonts w:cs="Times New Roman"/>
      <w:sz w:val="22"/>
      <w:szCs w:val="22"/>
      <w:lang w:val="fr-FR" w:eastAsia="fr-FR"/>
    </w:rPr>
  </w:style>
  <w:style w:type="paragraph" w:customStyle="1" w:styleId="instructions-blueitalic">
    <w:name w:val="instructions - blue italic"/>
    <w:basedOn w:val="Normal"/>
    <w:autoRedefine/>
    <w:rsid w:val="00B128D4"/>
    <w:rPr>
      <w:i/>
      <w:color w:val="0070C0"/>
      <w:szCs w:val="20"/>
    </w:rPr>
  </w:style>
  <w:style w:type="paragraph" w:customStyle="1" w:styleId="Bild">
    <w:name w:val="Bild"/>
    <w:basedOn w:val="Normal"/>
    <w:link w:val="BildZchn"/>
    <w:qFormat/>
    <w:rsid w:val="003A1C9C"/>
    <w:pPr>
      <w:spacing w:before="240"/>
      <w:jc w:val="center"/>
    </w:pPr>
  </w:style>
  <w:style w:type="character" w:customStyle="1" w:styleId="BildZchn">
    <w:name w:val="Bild Zchn"/>
    <w:basedOn w:val="DefaultParagraphFont"/>
    <w:link w:val="Bild"/>
    <w:locked/>
    <w:rsid w:val="003A1C9C"/>
    <w:rPr>
      <w:rFonts w:cs="Times New Roman"/>
      <w:sz w:val="22"/>
      <w:szCs w:val="22"/>
      <w:lang w:val="fr-FR" w:eastAsia="fr-FR"/>
    </w:rPr>
  </w:style>
  <w:style w:type="character" w:customStyle="1" w:styleId="A4">
    <w:name w:val="A4"/>
    <w:uiPriority w:val="99"/>
    <w:rsid w:val="00B63A17"/>
    <w:rPr>
      <w:color w:val="000000"/>
    </w:rPr>
  </w:style>
  <w:style w:type="paragraph" w:customStyle="1" w:styleId="Pa6">
    <w:name w:val="Pa6"/>
    <w:basedOn w:val="Default"/>
    <w:next w:val="Default"/>
    <w:uiPriority w:val="99"/>
    <w:rsid w:val="00F1099C"/>
    <w:pPr>
      <w:spacing w:line="181" w:lineRule="atLeast"/>
    </w:pPr>
    <w:rPr>
      <w:rFonts w:ascii="Helvetica Light" w:hAnsi="Helvetica Light"/>
      <w:color w:val="auto"/>
    </w:rPr>
  </w:style>
  <w:style w:type="character" w:customStyle="1" w:styleId="A1">
    <w:name w:val="A1"/>
    <w:uiPriority w:val="99"/>
    <w:rsid w:val="00F1099C"/>
    <w:rPr>
      <w:color w:val="000000"/>
      <w:sz w:val="10"/>
    </w:rPr>
  </w:style>
  <w:style w:type="paragraph" w:customStyle="1" w:styleId="BeschrTabellen">
    <w:name w:val="Beschr_Tabellen"/>
    <w:basedOn w:val="Caption"/>
    <w:link w:val="BeschrTabellenZchn"/>
    <w:qFormat/>
    <w:rsid w:val="00403ED1"/>
    <w:pPr>
      <w:keepNext/>
      <w:spacing w:before="240" w:after="120"/>
    </w:pPr>
  </w:style>
  <w:style w:type="character" w:customStyle="1" w:styleId="BeschrTabellenZchn">
    <w:name w:val="Beschr_Tabellen Zchn"/>
    <w:basedOn w:val="CaptionChar"/>
    <w:link w:val="BeschrTabellen"/>
    <w:rsid w:val="00403ED1"/>
    <w:rPr>
      <w:rFonts w:cs="Times New Roman"/>
      <w:b/>
      <w:bCs/>
      <w:szCs w:val="18"/>
      <w:lang w:val="fr-FR" w:eastAsia="fr-FR"/>
    </w:rPr>
  </w:style>
  <w:style w:type="table" w:styleId="TableClassic1">
    <w:name w:val="Table Classic 1"/>
    <w:basedOn w:val="TableNormal"/>
    <w:rsid w:val="005E70F5"/>
    <w:pPr>
      <w:spacing w:after="12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Normal-Frontpage">
    <w:name w:val="Normal -  Frontpage"/>
    <w:basedOn w:val="Normal"/>
    <w:semiHidden/>
    <w:rsid w:val="00F82200"/>
    <w:pPr>
      <w:spacing w:line="300" w:lineRule="atLeast"/>
      <w:ind w:left="896"/>
    </w:pPr>
    <w:rPr>
      <w:noProof/>
      <w:color w:val="3E484E"/>
      <w:szCs w:val="24"/>
    </w:rPr>
  </w:style>
  <w:style w:type="paragraph" w:customStyle="1" w:styleId="Normal-HeadingFrontpage">
    <w:name w:val="Normal - Heading Frontpage"/>
    <w:basedOn w:val="Normal"/>
    <w:semiHidden/>
    <w:rsid w:val="00F82200"/>
    <w:pPr>
      <w:spacing w:line="600" w:lineRule="atLeast"/>
      <w:ind w:left="896"/>
    </w:pPr>
    <w:rPr>
      <w:b/>
      <w:color w:val="3E484E"/>
      <w:sz w:val="52"/>
      <w:szCs w:val="24"/>
    </w:rPr>
  </w:style>
  <w:style w:type="paragraph" w:customStyle="1" w:styleId="Template-Spacer">
    <w:name w:val="Template -Spacer"/>
    <w:basedOn w:val="Normal"/>
    <w:semiHidden/>
    <w:rsid w:val="00F82200"/>
    <w:pPr>
      <w:spacing w:line="20" w:lineRule="atLeast"/>
    </w:pPr>
    <w:rPr>
      <w:noProof/>
      <w:color w:val="3E484E"/>
      <w:sz w:val="2"/>
      <w:szCs w:val="24"/>
    </w:rPr>
  </w:style>
  <w:style w:type="paragraph" w:customStyle="1" w:styleId="NoTOC-Heading1">
    <w:name w:val="NoTOC - Heading 1"/>
    <w:basedOn w:val="Normal"/>
    <w:next w:val="Normal"/>
    <w:rsid w:val="00F82200"/>
    <w:pPr>
      <w:pageBreakBefore/>
      <w:spacing w:line="300" w:lineRule="atLeast"/>
    </w:pPr>
    <w:rPr>
      <w:b/>
      <w:color w:val="3E484E"/>
      <w:sz w:val="26"/>
      <w:szCs w:val="24"/>
    </w:rPr>
  </w:style>
  <w:style w:type="paragraph" w:customStyle="1" w:styleId="NoNumber-Heading-TOC">
    <w:name w:val="NoNumber - Heading - TOC"/>
    <w:basedOn w:val="Heading1"/>
    <w:next w:val="Normal"/>
    <w:rsid w:val="00F82200"/>
    <w:pPr>
      <w:keepNext/>
      <w:pageBreakBefore/>
      <w:spacing w:before="0" w:after="0" w:line="300" w:lineRule="atLeast"/>
      <w:contextualSpacing w:val="0"/>
    </w:pPr>
    <w:rPr>
      <w:rFonts w:cs="Arial"/>
      <w:color w:val="3E484E"/>
      <w:kern w:val="32"/>
      <w:sz w:val="26"/>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83664">
      <w:bodyDiv w:val="1"/>
      <w:marLeft w:val="0"/>
      <w:marRight w:val="0"/>
      <w:marTop w:val="0"/>
      <w:marBottom w:val="0"/>
      <w:divBdr>
        <w:top w:val="none" w:sz="0" w:space="0" w:color="auto"/>
        <w:left w:val="none" w:sz="0" w:space="0" w:color="auto"/>
        <w:bottom w:val="none" w:sz="0" w:space="0" w:color="auto"/>
        <w:right w:val="none" w:sz="0" w:space="0" w:color="auto"/>
      </w:divBdr>
    </w:div>
    <w:div w:id="21367230">
      <w:bodyDiv w:val="1"/>
      <w:marLeft w:val="0"/>
      <w:marRight w:val="0"/>
      <w:marTop w:val="0"/>
      <w:marBottom w:val="0"/>
      <w:divBdr>
        <w:top w:val="none" w:sz="0" w:space="0" w:color="auto"/>
        <w:left w:val="none" w:sz="0" w:space="0" w:color="auto"/>
        <w:bottom w:val="none" w:sz="0" w:space="0" w:color="auto"/>
        <w:right w:val="none" w:sz="0" w:space="0" w:color="auto"/>
      </w:divBdr>
    </w:div>
    <w:div w:id="34737485">
      <w:bodyDiv w:val="1"/>
      <w:marLeft w:val="0"/>
      <w:marRight w:val="0"/>
      <w:marTop w:val="0"/>
      <w:marBottom w:val="0"/>
      <w:divBdr>
        <w:top w:val="none" w:sz="0" w:space="0" w:color="auto"/>
        <w:left w:val="none" w:sz="0" w:space="0" w:color="auto"/>
        <w:bottom w:val="none" w:sz="0" w:space="0" w:color="auto"/>
        <w:right w:val="none" w:sz="0" w:space="0" w:color="auto"/>
      </w:divBdr>
      <w:divsChild>
        <w:div w:id="859047733">
          <w:marLeft w:val="547"/>
          <w:marRight w:val="0"/>
          <w:marTop w:val="86"/>
          <w:marBottom w:val="0"/>
          <w:divBdr>
            <w:top w:val="none" w:sz="0" w:space="0" w:color="auto"/>
            <w:left w:val="none" w:sz="0" w:space="0" w:color="auto"/>
            <w:bottom w:val="none" w:sz="0" w:space="0" w:color="auto"/>
            <w:right w:val="none" w:sz="0" w:space="0" w:color="auto"/>
          </w:divBdr>
        </w:div>
        <w:div w:id="1313407273">
          <w:marLeft w:val="547"/>
          <w:marRight w:val="0"/>
          <w:marTop w:val="86"/>
          <w:marBottom w:val="0"/>
          <w:divBdr>
            <w:top w:val="none" w:sz="0" w:space="0" w:color="auto"/>
            <w:left w:val="none" w:sz="0" w:space="0" w:color="auto"/>
            <w:bottom w:val="none" w:sz="0" w:space="0" w:color="auto"/>
            <w:right w:val="none" w:sz="0" w:space="0" w:color="auto"/>
          </w:divBdr>
        </w:div>
        <w:div w:id="175965449">
          <w:marLeft w:val="547"/>
          <w:marRight w:val="0"/>
          <w:marTop w:val="86"/>
          <w:marBottom w:val="0"/>
          <w:divBdr>
            <w:top w:val="none" w:sz="0" w:space="0" w:color="auto"/>
            <w:left w:val="none" w:sz="0" w:space="0" w:color="auto"/>
            <w:bottom w:val="none" w:sz="0" w:space="0" w:color="auto"/>
            <w:right w:val="none" w:sz="0" w:space="0" w:color="auto"/>
          </w:divBdr>
        </w:div>
        <w:div w:id="1777751109">
          <w:marLeft w:val="547"/>
          <w:marRight w:val="0"/>
          <w:marTop w:val="86"/>
          <w:marBottom w:val="0"/>
          <w:divBdr>
            <w:top w:val="none" w:sz="0" w:space="0" w:color="auto"/>
            <w:left w:val="none" w:sz="0" w:space="0" w:color="auto"/>
            <w:bottom w:val="none" w:sz="0" w:space="0" w:color="auto"/>
            <w:right w:val="none" w:sz="0" w:space="0" w:color="auto"/>
          </w:divBdr>
        </w:div>
      </w:divsChild>
    </w:div>
    <w:div w:id="41253081">
      <w:bodyDiv w:val="1"/>
      <w:marLeft w:val="0"/>
      <w:marRight w:val="0"/>
      <w:marTop w:val="0"/>
      <w:marBottom w:val="0"/>
      <w:divBdr>
        <w:top w:val="none" w:sz="0" w:space="0" w:color="auto"/>
        <w:left w:val="none" w:sz="0" w:space="0" w:color="auto"/>
        <w:bottom w:val="none" w:sz="0" w:space="0" w:color="auto"/>
        <w:right w:val="none" w:sz="0" w:space="0" w:color="auto"/>
      </w:divBdr>
    </w:div>
    <w:div w:id="177037968">
      <w:bodyDiv w:val="1"/>
      <w:marLeft w:val="0"/>
      <w:marRight w:val="0"/>
      <w:marTop w:val="0"/>
      <w:marBottom w:val="0"/>
      <w:divBdr>
        <w:top w:val="none" w:sz="0" w:space="0" w:color="auto"/>
        <w:left w:val="none" w:sz="0" w:space="0" w:color="auto"/>
        <w:bottom w:val="none" w:sz="0" w:space="0" w:color="auto"/>
        <w:right w:val="none" w:sz="0" w:space="0" w:color="auto"/>
      </w:divBdr>
      <w:divsChild>
        <w:div w:id="1212107585">
          <w:marLeft w:val="446"/>
          <w:marRight w:val="0"/>
          <w:marTop w:val="86"/>
          <w:marBottom w:val="0"/>
          <w:divBdr>
            <w:top w:val="none" w:sz="0" w:space="0" w:color="auto"/>
            <w:left w:val="none" w:sz="0" w:space="0" w:color="auto"/>
            <w:bottom w:val="none" w:sz="0" w:space="0" w:color="auto"/>
            <w:right w:val="none" w:sz="0" w:space="0" w:color="auto"/>
          </w:divBdr>
        </w:div>
      </w:divsChild>
    </w:div>
    <w:div w:id="185095868">
      <w:bodyDiv w:val="1"/>
      <w:marLeft w:val="0"/>
      <w:marRight w:val="0"/>
      <w:marTop w:val="0"/>
      <w:marBottom w:val="0"/>
      <w:divBdr>
        <w:top w:val="none" w:sz="0" w:space="0" w:color="auto"/>
        <w:left w:val="none" w:sz="0" w:space="0" w:color="auto"/>
        <w:bottom w:val="none" w:sz="0" w:space="0" w:color="auto"/>
        <w:right w:val="none" w:sz="0" w:space="0" w:color="auto"/>
      </w:divBdr>
      <w:divsChild>
        <w:div w:id="893470245">
          <w:marLeft w:val="0"/>
          <w:marRight w:val="0"/>
          <w:marTop w:val="77"/>
          <w:marBottom w:val="60"/>
          <w:divBdr>
            <w:top w:val="none" w:sz="0" w:space="0" w:color="auto"/>
            <w:left w:val="none" w:sz="0" w:space="0" w:color="auto"/>
            <w:bottom w:val="none" w:sz="0" w:space="0" w:color="auto"/>
            <w:right w:val="none" w:sz="0" w:space="0" w:color="auto"/>
          </w:divBdr>
        </w:div>
      </w:divsChild>
    </w:div>
    <w:div w:id="186257628">
      <w:bodyDiv w:val="1"/>
      <w:marLeft w:val="0"/>
      <w:marRight w:val="0"/>
      <w:marTop w:val="0"/>
      <w:marBottom w:val="0"/>
      <w:divBdr>
        <w:top w:val="none" w:sz="0" w:space="0" w:color="auto"/>
        <w:left w:val="none" w:sz="0" w:space="0" w:color="auto"/>
        <w:bottom w:val="none" w:sz="0" w:space="0" w:color="auto"/>
        <w:right w:val="none" w:sz="0" w:space="0" w:color="auto"/>
      </w:divBdr>
      <w:divsChild>
        <w:div w:id="567613649">
          <w:marLeft w:val="418"/>
          <w:marRight w:val="0"/>
          <w:marTop w:val="77"/>
          <w:marBottom w:val="60"/>
          <w:divBdr>
            <w:top w:val="none" w:sz="0" w:space="0" w:color="auto"/>
            <w:left w:val="none" w:sz="0" w:space="0" w:color="auto"/>
            <w:bottom w:val="none" w:sz="0" w:space="0" w:color="auto"/>
            <w:right w:val="none" w:sz="0" w:space="0" w:color="auto"/>
          </w:divBdr>
        </w:div>
      </w:divsChild>
    </w:div>
    <w:div w:id="189298279">
      <w:bodyDiv w:val="1"/>
      <w:marLeft w:val="0"/>
      <w:marRight w:val="0"/>
      <w:marTop w:val="0"/>
      <w:marBottom w:val="0"/>
      <w:divBdr>
        <w:top w:val="none" w:sz="0" w:space="0" w:color="auto"/>
        <w:left w:val="none" w:sz="0" w:space="0" w:color="auto"/>
        <w:bottom w:val="none" w:sz="0" w:space="0" w:color="auto"/>
        <w:right w:val="none" w:sz="0" w:space="0" w:color="auto"/>
      </w:divBdr>
      <w:divsChild>
        <w:div w:id="378555344">
          <w:marLeft w:val="547"/>
          <w:marRight w:val="0"/>
          <w:marTop w:val="86"/>
          <w:marBottom w:val="0"/>
          <w:divBdr>
            <w:top w:val="none" w:sz="0" w:space="0" w:color="auto"/>
            <w:left w:val="none" w:sz="0" w:space="0" w:color="auto"/>
            <w:bottom w:val="none" w:sz="0" w:space="0" w:color="auto"/>
            <w:right w:val="none" w:sz="0" w:space="0" w:color="auto"/>
          </w:divBdr>
        </w:div>
      </w:divsChild>
    </w:div>
    <w:div w:id="218246703">
      <w:bodyDiv w:val="1"/>
      <w:marLeft w:val="0"/>
      <w:marRight w:val="0"/>
      <w:marTop w:val="0"/>
      <w:marBottom w:val="0"/>
      <w:divBdr>
        <w:top w:val="none" w:sz="0" w:space="0" w:color="auto"/>
        <w:left w:val="none" w:sz="0" w:space="0" w:color="auto"/>
        <w:bottom w:val="none" w:sz="0" w:space="0" w:color="auto"/>
        <w:right w:val="none" w:sz="0" w:space="0" w:color="auto"/>
      </w:divBdr>
    </w:div>
    <w:div w:id="270819958">
      <w:bodyDiv w:val="1"/>
      <w:marLeft w:val="0"/>
      <w:marRight w:val="0"/>
      <w:marTop w:val="0"/>
      <w:marBottom w:val="0"/>
      <w:divBdr>
        <w:top w:val="none" w:sz="0" w:space="0" w:color="auto"/>
        <w:left w:val="none" w:sz="0" w:space="0" w:color="auto"/>
        <w:bottom w:val="none" w:sz="0" w:space="0" w:color="auto"/>
        <w:right w:val="none" w:sz="0" w:space="0" w:color="auto"/>
      </w:divBdr>
      <w:divsChild>
        <w:div w:id="1962876987">
          <w:marLeft w:val="547"/>
          <w:marRight w:val="0"/>
          <w:marTop w:val="86"/>
          <w:marBottom w:val="0"/>
          <w:divBdr>
            <w:top w:val="none" w:sz="0" w:space="0" w:color="auto"/>
            <w:left w:val="none" w:sz="0" w:space="0" w:color="auto"/>
            <w:bottom w:val="none" w:sz="0" w:space="0" w:color="auto"/>
            <w:right w:val="none" w:sz="0" w:space="0" w:color="auto"/>
          </w:divBdr>
        </w:div>
        <w:div w:id="796799593">
          <w:marLeft w:val="547"/>
          <w:marRight w:val="0"/>
          <w:marTop w:val="86"/>
          <w:marBottom w:val="0"/>
          <w:divBdr>
            <w:top w:val="none" w:sz="0" w:space="0" w:color="auto"/>
            <w:left w:val="none" w:sz="0" w:space="0" w:color="auto"/>
            <w:bottom w:val="none" w:sz="0" w:space="0" w:color="auto"/>
            <w:right w:val="none" w:sz="0" w:space="0" w:color="auto"/>
          </w:divBdr>
        </w:div>
      </w:divsChild>
    </w:div>
    <w:div w:id="279340760">
      <w:bodyDiv w:val="1"/>
      <w:marLeft w:val="0"/>
      <w:marRight w:val="0"/>
      <w:marTop w:val="0"/>
      <w:marBottom w:val="0"/>
      <w:divBdr>
        <w:top w:val="none" w:sz="0" w:space="0" w:color="auto"/>
        <w:left w:val="none" w:sz="0" w:space="0" w:color="auto"/>
        <w:bottom w:val="none" w:sz="0" w:space="0" w:color="auto"/>
        <w:right w:val="none" w:sz="0" w:space="0" w:color="auto"/>
      </w:divBdr>
      <w:divsChild>
        <w:div w:id="573010899">
          <w:marLeft w:val="418"/>
          <w:marRight w:val="0"/>
          <w:marTop w:val="86"/>
          <w:marBottom w:val="60"/>
          <w:divBdr>
            <w:top w:val="none" w:sz="0" w:space="0" w:color="auto"/>
            <w:left w:val="none" w:sz="0" w:space="0" w:color="auto"/>
            <w:bottom w:val="none" w:sz="0" w:space="0" w:color="auto"/>
            <w:right w:val="none" w:sz="0" w:space="0" w:color="auto"/>
          </w:divBdr>
        </w:div>
        <w:div w:id="1740397705">
          <w:marLeft w:val="418"/>
          <w:marRight w:val="0"/>
          <w:marTop w:val="86"/>
          <w:marBottom w:val="60"/>
          <w:divBdr>
            <w:top w:val="none" w:sz="0" w:space="0" w:color="auto"/>
            <w:left w:val="none" w:sz="0" w:space="0" w:color="auto"/>
            <w:bottom w:val="none" w:sz="0" w:space="0" w:color="auto"/>
            <w:right w:val="none" w:sz="0" w:space="0" w:color="auto"/>
          </w:divBdr>
        </w:div>
        <w:div w:id="362171894">
          <w:marLeft w:val="418"/>
          <w:marRight w:val="0"/>
          <w:marTop w:val="86"/>
          <w:marBottom w:val="60"/>
          <w:divBdr>
            <w:top w:val="none" w:sz="0" w:space="0" w:color="auto"/>
            <w:left w:val="none" w:sz="0" w:space="0" w:color="auto"/>
            <w:bottom w:val="none" w:sz="0" w:space="0" w:color="auto"/>
            <w:right w:val="none" w:sz="0" w:space="0" w:color="auto"/>
          </w:divBdr>
        </w:div>
        <w:div w:id="1448084644">
          <w:marLeft w:val="418"/>
          <w:marRight w:val="0"/>
          <w:marTop w:val="86"/>
          <w:marBottom w:val="60"/>
          <w:divBdr>
            <w:top w:val="none" w:sz="0" w:space="0" w:color="auto"/>
            <w:left w:val="none" w:sz="0" w:space="0" w:color="auto"/>
            <w:bottom w:val="none" w:sz="0" w:space="0" w:color="auto"/>
            <w:right w:val="none" w:sz="0" w:space="0" w:color="auto"/>
          </w:divBdr>
        </w:div>
      </w:divsChild>
    </w:div>
    <w:div w:id="279579558">
      <w:marLeft w:val="0"/>
      <w:marRight w:val="0"/>
      <w:marTop w:val="0"/>
      <w:marBottom w:val="0"/>
      <w:divBdr>
        <w:top w:val="none" w:sz="0" w:space="0" w:color="auto"/>
        <w:left w:val="none" w:sz="0" w:space="0" w:color="auto"/>
        <w:bottom w:val="none" w:sz="0" w:space="0" w:color="auto"/>
        <w:right w:val="none" w:sz="0" w:space="0" w:color="auto"/>
      </w:divBdr>
    </w:div>
    <w:div w:id="279579559">
      <w:marLeft w:val="0"/>
      <w:marRight w:val="0"/>
      <w:marTop w:val="0"/>
      <w:marBottom w:val="0"/>
      <w:divBdr>
        <w:top w:val="none" w:sz="0" w:space="0" w:color="auto"/>
        <w:left w:val="none" w:sz="0" w:space="0" w:color="auto"/>
        <w:bottom w:val="none" w:sz="0" w:space="0" w:color="auto"/>
        <w:right w:val="none" w:sz="0" w:space="0" w:color="auto"/>
      </w:divBdr>
    </w:div>
    <w:div w:id="279579562">
      <w:marLeft w:val="0"/>
      <w:marRight w:val="0"/>
      <w:marTop w:val="0"/>
      <w:marBottom w:val="0"/>
      <w:divBdr>
        <w:top w:val="none" w:sz="0" w:space="0" w:color="auto"/>
        <w:left w:val="none" w:sz="0" w:space="0" w:color="auto"/>
        <w:bottom w:val="none" w:sz="0" w:space="0" w:color="auto"/>
        <w:right w:val="none" w:sz="0" w:space="0" w:color="auto"/>
      </w:divBdr>
    </w:div>
    <w:div w:id="279579563">
      <w:marLeft w:val="0"/>
      <w:marRight w:val="0"/>
      <w:marTop w:val="0"/>
      <w:marBottom w:val="0"/>
      <w:divBdr>
        <w:top w:val="none" w:sz="0" w:space="0" w:color="auto"/>
        <w:left w:val="none" w:sz="0" w:space="0" w:color="auto"/>
        <w:bottom w:val="none" w:sz="0" w:space="0" w:color="auto"/>
        <w:right w:val="none" w:sz="0" w:space="0" w:color="auto"/>
      </w:divBdr>
    </w:div>
    <w:div w:id="279579565">
      <w:marLeft w:val="0"/>
      <w:marRight w:val="0"/>
      <w:marTop w:val="0"/>
      <w:marBottom w:val="0"/>
      <w:divBdr>
        <w:top w:val="none" w:sz="0" w:space="0" w:color="auto"/>
        <w:left w:val="none" w:sz="0" w:space="0" w:color="auto"/>
        <w:bottom w:val="none" w:sz="0" w:space="0" w:color="auto"/>
        <w:right w:val="none" w:sz="0" w:space="0" w:color="auto"/>
      </w:divBdr>
    </w:div>
    <w:div w:id="279579567">
      <w:marLeft w:val="0"/>
      <w:marRight w:val="0"/>
      <w:marTop w:val="0"/>
      <w:marBottom w:val="0"/>
      <w:divBdr>
        <w:top w:val="none" w:sz="0" w:space="0" w:color="auto"/>
        <w:left w:val="none" w:sz="0" w:space="0" w:color="auto"/>
        <w:bottom w:val="none" w:sz="0" w:space="0" w:color="auto"/>
        <w:right w:val="none" w:sz="0" w:space="0" w:color="auto"/>
      </w:divBdr>
    </w:div>
    <w:div w:id="279579568">
      <w:marLeft w:val="0"/>
      <w:marRight w:val="0"/>
      <w:marTop w:val="0"/>
      <w:marBottom w:val="0"/>
      <w:divBdr>
        <w:top w:val="none" w:sz="0" w:space="0" w:color="auto"/>
        <w:left w:val="none" w:sz="0" w:space="0" w:color="auto"/>
        <w:bottom w:val="none" w:sz="0" w:space="0" w:color="auto"/>
        <w:right w:val="none" w:sz="0" w:space="0" w:color="auto"/>
      </w:divBdr>
      <w:divsChild>
        <w:div w:id="279579622">
          <w:marLeft w:val="274"/>
          <w:marRight w:val="0"/>
          <w:marTop w:val="115"/>
          <w:marBottom w:val="0"/>
          <w:divBdr>
            <w:top w:val="none" w:sz="0" w:space="0" w:color="auto"/>
            <w:left w:val="none" w:sz="0" w:space="0" w:color="auto"/>
            <w:bottom w:val="none" w:sz="0" w:space="0" w:color="auto"/>
            <w:right w:val="none" w:sz="0" w:space="0" w:color="auto"/>
          </w:divBdr>
        </w:div>
      </w:divsChild>
    </w:div>
    <w:div w:id="279579569">
      <w:marLeft w:val="0"/>
      <w:marRight w:val="0"/>
      <w:marTop w:val="0"/>
      <w:marBottom w:val="0"/>
      <w:divBdr>
        <w:top w:val="none" w:sz="0" w:space="0" w:color="auto"/>
        <w:left w:val="none" w:sz="0" w:space="0" w:color="auto"/>
        <w:bottom w:val="none" w:sz="0" w:space="0" w:color="auto"/>
        <w:right w:val="none" w:sz="0" w:space="0" w:color="auto"/>
      </w:divBdr>
      <w:divsChild>
        <w:div w:id="279579583">
          <w:marLeft w:val="1166"/>
          <w:marRight w:val="0"/>
          <w:marTop w:val="77"/>
          <w:marBottom w:val="0"/>
          <w:divBdr>
            <w:top w:val="none" w:sz="0" w:space="0" w:color="auto"/>
            <w:left w:val="none" w:sz="0" w:space="0" w:color="auto"/>
            <w:bottom w:val="none" w:sz="0" w:space="0" w:color="auto"/>
            <w:right w:val="none" w:sz="0" w:space="0" w:color="auto"/>
          </w:divBdr>
        </w:div>
        <w:div w:id="279579597">
          <w:marLeft w:val="1166"/>
          <w:marRight w:val="0"/>
          <w:marTop w:val="77"/>
          <w:marBottom w:val="0"/>
          <w:divBdr>
            <w:top w:val="none" w:sz="0" w:space="0" w:color="auto"/>
            <w:left w:val="none" w:sz="0" w:space="0" w:color="auto"/>
            <w:bottom w:val="none" w:sz="0" w:space="0" w:color="auto"/>
            <w:right w:val="none" w:sz="0" w:space="0" w:color="auto"/>
          </w:divBdr>
        </w:div>
        <w:div w:id="279579631">
          <w:marLeft w:val="1166"/>
          <w:marRight w:val="0"/>
          <w:marTop w:val="77"/>
          <w:marBottom w:val="0"/>
          <w:divBdr>
            <w:top w:val="none" w:sz="0" w:space="0" w:color="auto"/>
            <w:left w:val="none" w:sz="0" w:space="0" w:color="auto"/>
            <w:bottom w:val="none" w:sz="0" w:space="0" w:color="auto"/>
            <w:right w:val="none" w:sz="0" w:space="0" w:color="auto"/>
          </w:divBdr>
        </w:div>
      </w:divsChild>
    </w:div>
    <w:div w:id="279579573">
      <w:marLeft w:val="0"/>
      <w:marRight w:val="0"/>
      <w:marTop w:val="0"/>
      <w:marBottom w:val="0"/>
      <w:divBdr>
        <w:top w:val="none" w:sz="0" w:space="0" w:color="auto"/>
        <w:left w:val="none" w:sz="0" w:space="0" w:color="auto"/>
        <w:bottom w:val="none" w:sz="0" w:space="0" w:color="auto"/>
        <w:right w:val="none" w:sz="0" w:space="0" w:color="auto"/>
      </w:divBdr>
    </w:div>
    <w:div w:id="279579574">
      <w:marLeft w:val="0"/>
      <w:marRight w:val="0"/>
      <w:marTop w:val="0"/>
      <w:marBottom w:val="0"/>
      <w:divBdr>
        <w:top w:val="none" w:sz="0" w:space="0" w:color="auto"/>
        <w:left w:val="none" w:sz="0" w:space="0" w:color="auto"/>
        <w:bottom w:val="none" w:sz="0" w:space="0" w:color="auto"/>
        <w:right w:val="none" w:sz="0" w:space="0" w:color="auto"/>
      </w:divBdr>
    </w:div>
    <w:div w:id="279579575">
      <w:marLeft w:val="0"/>
      <w:marRight w:val="0"/>
      <w:marTop w:val="0"/>
      <w:marBottom w:val="0"/>
      <w:divBdr>
        <w:top w:val="none" w:sz="0" w:space="0" w:color="auto"/>
        <w:left w:val="none" w:sz="0" w:space="0" w:color="auto"/>
        <w:bottom w:val="none" w:sz="0" w:space="0" w:color="auto"/>
        <w:right w:val="none" w:sz="0" w:space="0" w:color="auto"/>
      </w:divBdr>
      <w:divsChild>
        <w:div w:id="279579561">
          <w:marLeft w:val="188"/>
          <w:marRight w:val="188"/>
          <w:marTop w:val="188"/>
          <w:marBottom w:val="188"/>
          <w:divBdr>
            <w:top w:val="none" w:sz="0" w:space="0" w:color="auto"/>
            <w:left w:val="none" w:sz="0" w:space="0" w:color="auto"/>
            <w:bottom w:val="none" w:sz="0" w:space="0" w:color="auto"/>
            <w:right w:val="none" w:sz="0" w:space="0" w:color="auto"/>
          </w:divBdr>
          <w:divsChild>
            <w:div w:id="279579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579577">
      <w:marLeft w:val="0"/>
      <w:marRight w:val="0"/>
      <w:marTop w:val="0"/>
      <w:marBottom w:val="0"/>
      <w:divBdr>
        <w:top w:val="none" w:sz="0" w:space="0" w:color="auto"/>
        <w:left w:val="none" w:sz="0" w:space="0" w:color="auto"/>
        <w:bottom w:val="none" w:sz="0" w:space="0" w:color="auto"/>
        <w:right w:val="none" w:sz="0" w:space="0" w:color="auto"/>
      </w:divBdr>
    </w:div>
    <w:div w:id="279579579">
      <w:marLeft w:val="0"/>
      <w:marRight w:val="0"/>
      <w:marTop w:val="0"/>
      <w:marBottom w:val="0"/>
      <w:divBdr>
        <w:top w:val="none" w:sz="0" w:space="0" w:color="auto"/>
        <w:left w:val="none" w:sz="0" w:space="0" w:color="auto"/>
        <w:bottom w:val="none" w:sz="0" w:space="0" w:color="auto"/>
        <w:right w:val="none" w:sz="0" w:space="0" w:color="auto"/>
      </w:divBdr>
    </w:div>
    <w:div w:id="279579580">
      <w:marLeft w:val="0"/>
      <w:marRight w:val="0"/>
      <w:marTop w:val="0"/>
      <w:marBottom w:val="0"/>
      <w:divBdr>
        <w:top w:val="none" w:sz="0" w:space="0" w:color="auto"/>
        <w:left w:val="none" w:sz="0" w:space="0" w:color="auto"/>
        <w:bottom w:val="none" w:sz="0" w:space="0" w:color="auto"/>
        <w:right w:val="none" w:sz="0" w:space="0" w:color="auto"/>
      </w:divBdr>
    </w:div>
    <w:div w:id="279579581">
      <w:marLeft w:val="0"/>
      <w:marRight w:val="0"/>
      <w:marTop w:val="0"/>
      <w:marBottom w:val="0"/>
      <w:divBdr>
        <w:top w:val="none" w:sz="0" w:space="0" w:color="auto"/>
        <w:left w:val="none" w:sz="0" w:space="0" w:color="auto"/>
        <w:bottom w:val="none" w:sz="0" w:space="0" w:color="auto"/>
        <w:right w:val="none" w:sz="0" w:space="0" w:color="auto"/>
      </w:divBdr>
    </w:div>
    <w:div w:id="279579584">
      <w:marLeft w:val="0"/>
      <w:marRight w:val="0"/>
      <w:marTop w:val="0"/>
      <w:marBottom w:val="0"/>
      <w:divBdr>
        <w:top w:val="none" w:sz="0" w:space="0" w:color="auto"/>
        <w:left w:val="none" w:sz="0" w:space="0" w:color="auto"/>
        <w:bottom w:val="none" w:sz="0" w:space="0" w:color="auto"/>
        <w:right w:val="none" w:sz="0" w:space="0" w:color="auto"/>
      </w:divBdr>
    </w:div>
    <w:div w:id="279579585">
      <w:marLeft w:val="0"/>
      <w:marRight w:val="0"/>
      <w:marTop w:val="0"/>
      <w:marBottom w:val="0"/>
      <w:divBdr>
        <w:top w:val="none" w:sz="0" w:space="0" w:color="auto"/>
        <w:left w:val="none" w:sz="0" w:space="0" w:color="auto"/>
        <w:bottom w:val="none" w:sz="0" w:space="0" w:color="auto"/>
        <w:right w:val="none" w:sz="0" w:space="0" w:color="auto"/>
      </w:divBdr>
    </w:div>
    <w:div w:id="279579586">
      <w:marLeft w:val="0"/>
      <w:marRight w:val="0"/>
      <w:marTop w:val="0"/>
      <w:marBottom w:val="0"/>
      <w:divBdr>
        <w:top w:val="none" w:sz="0" w:space="0" w:color="auto"/>
        <w:left w:val="none" w:sz="0" w:space="0" w:color="auto"/>
        <w:bottom w:val="none" w:sz="0" w:space="0" w:color="auto"/>
        <w:right w:val="none" w:sz="0" w:space="0" w:color="auto"/>
      </w:divBdr>
    </w:div>
    <w:div w:id="279579587">
      <w:marLeft w:val="0"/>
      <w:marRight w:val="0"/>
      <w:marTop w:val="0"/>
      <w:marBottom w:val="0"/>
      <w:divBdr>
        <w:top w:val="none" w:sz="0" w:space="0" w:color="auto"/>
        <w:left w:val="none" w:sz="0" w:space="0" w:color="auto"/>
        <w:bottom w:val="none" w:sz="0" w:space="0" w:color="auto"/>
        <w:right w:val="none" w:sz="0" w:space="0" w:color="auto"/>
      </w:divBdr>
      <w:divsChild>
        <w:div w:id="279579633">
          <w:marLeft w:val="360"/>
          <w:marRight w:val="0"/>
          <w:marTop w:val="86"/>
          <w:marBottom w:val="0"/>
          <w:divBdr>
            <w:top w:val="none" w:sz="0" w:space="0" w:color="auto"/>
            <w:left w:val="none" w:sz="0" w:space="0" w:color="auto"/>
            <w:bottom w:val="none" w:sz="0" w:space="0" w:color="auto"/>
            <w:right w:val="none" w:sz="0" w:space="0" w:color="auto"/>
          </w:divBdr>
        </w:div>
      </w:divsChild>
    </w:div>
    <w:div w:id="279579588">
      <w:marLeft w:val="0"/>
      <w:marRight w:val="0"/>
      <w:marTop w:val="0"/>
      <w:marBottom w:val="0"/>
      <w:divBdr>
        <w:top w:val="none" w:sz="0" w:space="0" w:color="auto"/>
        <w:left w:val="none" w:sz="0" w:space="0" w:color="auto"/>
        <w:bottom w:val="none" w:sz="0" w:space="0" w:color="auto"/>
        <w:right w:val="none" w:sz="0" w:space="0" w:color="auto"/>
      </w:divBdr>
    </w:div>
    <w:div w:id="279579589">
      <w:marLeft w:val="0"/>
      <w:marRight w:val="0"/>
      <w:marTop w:val="0"/>
      <w:marBottom w:val="0"/>
      <w:divBdr>
        <w:top w:val="none" w:sz="0" w:space="0" w:color="auto"/>
        <w:left w:val="none" w:sz="0" w:space="0" w:color="auto"/>
        <w:bottom w:val="none" w:sz="0" w:space="0" w:color="auto"/>
        <w:right w:val="none" w:sz="0" w:space="0" w:color="auto"/>
      </w:divBdr>
    </w:div>
    <w:div w:id="279579592">
      <w:marLeft w:val="0"/>
      <w:marRight w:val="0"/>
      <w:marTop w:val="0"/>
      <w:marBottom w:val="0"/>
      <w:divBdr>
        <w:top w:val="none" w:sz="0" w:space="0" w:color="auto"/>
        <w:left w:val="none" w:sz="0" w:space="0" w:color="auto"/>
        <w:bottom w:val="none" w:sz="0" w:space="0" w:color="auto"/>
        <w:right w:val="none" w:sz="0" w:space="0" w:color="auto"/>
      </w:divBdr>
    </w:div>
    <w:div w:id="279579594">
      <w:marLeft w:val="0"/>
      <w:marRight w:val="0"/>
      <w:marTop w:val="0"/>
      <w:marBottom w:val="0"/>
      <w:divBdr>
        <w:top w:val="none" w:sz="0" w:space="0" w:color="auto"/>
        <w:left w:val="none" w:sz="0" w:space="0" w:color="auto"/>
        <w:bottom w:val="none" w:sz="0" w:space="0" w:color="auto"/>
        <w:right w:val="none" w:sz="0" w:space="0" w:color="auto"/>
      </w:divBdr>
    </w:div>
    <w:div w:id="279579595">
      <w:marLeft w:val="0"/>
      <w:marRight w:val="0"/>
      <w:marTop w:val="0"/>
      <w:marBottom w:val="0"/>
      <w:divBdr>
        <w:top w:val="none" w:sz="0" w:space="0" w:color="auto"/>
        <w:left w:val="none" w:sz="0" w:space="0" w:color="auto"/>
        <w:bottom w:val="none" w:sz="0" w:space="0" w:color="auto"/>
        <w:right w:val="none" w:sz="0" w:space="0" w:color="auto"/>
      </w:divBdr>
    </w:div>
    <w:div w:id="279579596">
      <w:marLeft w:val="0"/>
      <w:marRight w:val="0"/>
      <w:marTop w:val="0"/>
      <w:marBottom w:val="0"/>
      <w:divBdr>
        <w:top w:val="none" w:sz="0" w:space="0" w:color="auto"/>
        <w:left w:val="none" w:sz="0" w:space="0" w:color="auto"/>
        <w:bottom w:val="none" w:sz="0" w:space="0" w:color="auto"/>
        <w:right w:val="none" w:sz="0" w:space="0" w:color="auto"/>
      </w:divBdr>
    </w:div>
    <w:div w:id="279579598">
      <w:marLeft w:val="0"/>
      <w:marRight w:val="0"/>
      <w:marTop w:val="0"/>
      <w:marBottom w:val="0"/>
      <w:divBdr>
        <w:top w:val="none" w:sz="0" w:space="0" w:color="auto"/>
        <w:left w:val="none" w:sz="0" w:space="0" w:color="auto"/>
        <w:bottom w:val="none" w:sz="0" w:space="0" w:color="auto"/>
        <w:right w:val="none" w:sz="0" w:space="0" w:color="auto"/>
      </w:divBdr>
    </w:div>
    <w:div w:id="279579599">
      <w:marLeft w:val="0"/>
      <w:marRight w:val="0"/>
      <w:marTop w:val="0"/>
      <w:marBottom w:val="0"/>
      <w:divBdr>
        <w:top w:val="none" w:sz="0" w:space="0" w:color="auto"/>
        <w:left w:val="none" w:sz="0" w:space="0" w:color="auto"/>
        <w:bottom w:val="none" w:sz="0" w:space="0" w:color="auto"/>
        <w:right w:val="none" w:sz="0" w:space="0" w:color="auto"/>
      </w:divBdr>
      <w:divsChild>
        <w:div w:id="279579582">
          <w:marLeft w:val="0"/>
          <w:marRight w:val="0"/>
          <w:marTop w:val="0"/>
          <w:marBottom w:val="0"/>
          <w:divBdr>
            <w:top w:val="none" w:sz="0" w:space="0" w:color="auto"/>
            <w:left w:val="none" w:sz="0" w:space="0" w:color="auto"/>
            <w:bottom w:val="none" w:sz="0" w:space="0" w:color="auto"/>
            <w:right w:val="none" w:sz="0" w:space="0" w:color="auto"/>
          </w:divBdr>
          <w:divsChild>
            <w:div w:id="279579604">
              <w:marLeft w:val="0"/>
              <w:marRight w:val="0"/>
              <w:marTop w:val="0"/>
              <w:marBottom w:val="0"/>
              <w:divBdr>
                <w:top w:val="none" w:sz="0" w:space="0" w:color="auto"/>
                <w:left w:val="none" w:sz="0" w:space="0" w:color="auto"/>
                <w:bottom w:val="none" w:sz="0" w:space="0" w:color="auto"/>
                <w:right w:val="none" w:sz="0" w:space="0" w:color="auto"/>
              </w:divBdr>
              <w:divsChild>
                <w:div w:id="279579638">
                  <w:marLeft w:val="60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79579600">
      <w:marLeft w:val="0"/>
      <w:marRight w:val="0"/>
      <w:marTop w:val="0"/>
      <w:marBottom w:val="0"/>
      <w:divBdr>
        <w:top w:val="none" w:sz="0" w:space="0" w:color="auto"/>
        <w:left w:val="none" w:sz="0" w:space="0" w:color="auto"/>
        <w:bottom w:val="none" w:sz="0" w:space="0" w:color="auto"/>
        <w:right w:val="none" w:sz="0" w:space="0" w:color="auto"/>
      </w:divBdr>
    </w:div>
    <w:div w:id="279579602">
      <w:marLeft w:val="0"/>
      <w:marRight w:val="0"/>
      <w:marTop w:val="0"/>
      <w:marBottom w:val="0"/>
      <w:divBdr>
        <w:top w:val="none" w:sz="0" w:space="0" w:color="auto"/>
        <w:left w:val="none" w:sz="0" w:space="0" w:color="auto"/>
        <w:bottom w:val="none" w:sz="0" w:space="0" w:color="auto"/>
        <w:right w:val="none" w:sz="0" w:space="0" w:color="auto"/>
      </w:divBdr>
    </w:div>
    <w:div w:id="279579603">
      <w:marLeft w:val="0"/>
      <w:marRight w:val="0"/>
      <w:marTop w:val="0"/>
      <w:marBottom w:val="0"/>
      <w:divBdr>
        <w:top w:val="none" w:sz="0" w:space="0" w:color="auto"/>
        <w:left w:val="none" w:sz="0" w:space="0" w:color="auto"/>
        <w:bottom w:val="none" w:sz="0" w:space="0" w:color="auto"/>
        <w:right w:val="none" w:sz="0" w:space="0" w:color="auto"/>
      </w:divBdr>
    </w:div>
    <w:div w:id="279579608">
      <w:marLeft w:val="0"/>
      <w:marRight w:val="0"/>
      <w:marTop w:val="0"/>
      <w:marBottom w:val="0"/>
      <w:divBdr>
        <w:top w:val="none" w:sz="0" w:space="0" w:color="auto"/>
        <w:left w:val="none" w:sz="0" w:space="0" w:color="auto"/>
        <w:bottom w:val="none" w:sz="0" w:space="0" w:color="auto"/>
        <w:right w:val="none" w:sz="0" w:space="0" w:color="auto"/>
      </w:divBdr>
    </w:div>
    <w:div w:id="279579609">
      <w:marLeft w:val="0"/>
      <w:marRight w:val="0"/>
      <w:marTop w:val="0"/>
      <w:marBottom w:val="0"/>
      <w:divBdr>
        <w:top w:val="none" w:sz="0" w:space="0" w:color="auto"/>
        <w:left w:val="none" w:sz="0" w:space="0" w:color="auto"/>
        <w:bottom w:val="none" w:sz="0" w:space="0" w:color="auto"/>
        <w:right w:val="none" w:sz="0" w:space="0" w:color="auto"/>
      </w:divBdr>
    </w:div>
    <w:div w:id="279579610">
      <w:marLeft w:val="0"/>
      <w:marRight w:val="0"/>
      <w:marTop w:val="0"/>
      <w:marBottom w:val="0"/>
      <w:divBdr>
        <w:top w:val="none" w:sz="0" w:space="0" w:color="auto"/>
        <w:left w:val="none" w:sz="0" w:space="0" w:color="auto"/>
        <w:bottom w:val="none" w:sz="0" w:space="0" w:color="auto"/>
        <w:right w:val="none" w:sz="0" w:space="0" w:color="auto"/>
      </w:divBdr>
      <w:divsChild>
        <w:div w:id="279579570">
          <w:marLeft w:val="418"/>
          <w:marRight w:val="0"/>
          <w:marTop w:val="216"/>
          <w:marBottom w:val="0"/>
          <w:divBdr>
            <w:top w:val="none" w:sz="0" w:space="0" w:color="auto"/>
            <w:left w:val="none" w:sz="0" w:space="0" w:color="auto"/>
            <w:bottom w:val="none" w:sz="0" w:space="0" w:color="auto"/>
            <w:right w:val="none" w:sz="0" w:space="0" w:color="auto"/>
          </w:divBdr>
        </w:div>
        <w:div w:id="279579605">
          <w:marLeft w:val="418"/>
          <w:marRight w:val="0"/>
          <w:marTop w:val="216"/>
          <w:marBottom w:val="0"/>
          <w:divBdr>
            <w:top w:val="none" w:sz="0" w:space="0" w:color="auto"/>
            <w:left w:val="none" w:sz="0" w:space="0" w:color="auto"/>
            <w:bottom w:val="none" w:sz="0" w:space="0" w:color="auto"/>
            <w:right w:val="none" w:sz="0" w:space="0" w:color="auto"/>
          </w:divBdr>
        </w:div>
        <w:div w:id="279579615">
          <w:marLeft w:val="418"/>
          <w:marRight w:val="0"/>
          <w:marTop w:val="216"/>
          <w:marBottom w:val="0"/>
          <w:divBdr>
            <w:top w:val="none" w:sz="0" w:space="0" w:color="auto"/>
            <w:left w:val="none" w:sz="0" w:space="0" w:color="auto"/>
            <w:bottom w:val="none" w:sz="0" w:space="0" w:color="auto"/>
            <w:right w:val="none" w:sz="0" w:space="0" w:color="auto"/>
          </w:divBdr>
        </w:div>
        <w:div w:id="279579632">
          <w:marLeft w:val="418"/>
          <w:marRight w:val="0"/>
          <w:marTop w:val="216"/>
          <w:marBottom w:val="0"/>
          <w:divBdr>
            <w:top w:val="none" w:sz="0" w:space="0" w:color="auto"/>
            <w:left w:val="none" w:sz="0" w:space="0" w:color="auto"/>
            <w:bottom w:val="none" w:sz="0" w:space="0" w:color="auto"/>
            <w:right w:val="none" w:sz="0" w:space="0" w:color="auto"/>
          </w:divBdr>
        </w:div>
      </w:divsChild>
    </w:div>
    <w:div w:id="279579611">
      <w:marLeft w:val="0"/>
      <w:marRight w:val="0"/>
      <w:marTop w:val="0"/>
      <w:marBottom w:val="0"/>
      <w:divBdr>
        <w:top w:val="none" w:sz="0" w:space="0" w:color="auto"/>
        <w:left w:val="none" w:sz="0" w:space="0" w:color="auto"/>
        <w:bottom w:val="none" w:sz="0" w:space="0" w:color="auto"/>
        <w:right w:val="none" w:sz="0" w:space="0" w:color="auto"/>
      </w:divBdr>
    </w:div>
    <w:div w:id="279579613">
      <w:marLeft w:val="0"/>
      <w:marRight w:val="0"/>
      <w:marTop w:val="0"/>
      <w:marBottom w:val="0"/>
      <w:divBdr>
        <w:top w:val="none" w:sz="0" w:space="0" w:color="auto"/>
        <w:left w:val="none" w:sz="0" w:space="0" w:color="auto"/>
        <w:bottom w:val="none" w:sz="0" w:space="0" w:color="auto"/>
        <w:right w:val="none" w:sz="0" w:space="0" w:color="auto"/>
      </w:divBdr>
      <w:divsChild>
        <w:div w:id="279579620">
          <w:marLeft w:val="188"/>
          <w:marRight w:val="188"/>
          <w:marTop w:val="188"/>
          <w:marBottom w:val="188"/>
          <w:divBdr>
            <w:top w:val="none" w:sz="0" w:space="0" w:color="auto"/>
            <w:left w:val="none" w:sz="0" w:space="0" w:color="auto"/>
            <w:bottom w:val="none" w:sz="0" w:space="0" w:color="auto"/>
            <w:right w:val="none" w:sz="0" w:space="0" w:color="auto"/>
          </w:divBdr>
          <w:divsChild>
            <w:div w:id="27957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579614">
      <w:marLeft w:val="0"/>
      <w:marRight w:val="0"/>
      <w:marTop w:val="0"/>
      <w:marBottom w:val="0"/>
      <w:divBdr>
        <w:top w:val="none" w:sz="0" w:space="0" w:color="auto"/>
        <w:left w:val="none" w:sz="0" w:space="0" w:color="auto"/>
        <w:bottom w:val="none" w:sz="0" w:space="0" w:color="auto"/>
        <w:right w:val="none" w:sz="0" w:space="0" w:color="auto"/>
      </w:divBdr>
    </w:div>
    <w:div w:id="279579616">
      <w:marLeft w:val="0"/>
      <w:marRight w:val="0"/>
      <w:marTop w:val="0"/>
      <w:marBottom w:val="0"/>
      <w:divBdr>
        <w:top w:val="none" w:sz="0" w:space="0" w:color="auto"/>
        <w:left w:val="none" w:sz="0" w:space="0" w:color="auto"/>
        <w:bottom w:val="none" w:sz="0" w:space="0" w:color="auto"/>
        <w:right w:val="none" w:sz="0" w:space="0" w:color="auto"/>
      </w:divBdr>
      <w:divsChild>
        <w:div w:id="279579623">
          <w:marLeft w:val="0"/>
          <w:marRight w:val="0"/>
          <w:marTop w:val="0"/>
          <w:marBottom w:val="0"/>
          <w:divBdr>
            <w:top w:val="none" w:sz="0" w:space="0" w:color="auto"/>
            <w:left w:val="none" w:sz="0" w:space="0" w:color="auto"/>
            <w:bottom w:val="none" w:sz="0" w:space="0" w:color="auto"/>
            <w:right w:val="none" w:sz="0" w:space="0" w:color="auto"/>
          </w:divBdr>
          <w:divsChild>
            <w:div w:id="279579572">
              <w:marLeft w:val="0"/>
              <w:marRight w:val="0"/>
              <w:marTop w:val="0"/>
              <w:marBottom w:val="0"/>
              <w:divBdr>
                <w:top w:val="none" w:sz="0" w:space="0" w:color="auto"/>
                <w:left w:val="none" w:sz="0" w:space="0" w:color="auto"/>
                <w:bottom w:val="none" w:sz="0" w:space="0" w:color="auto"/>
                <w:right w:val="none" w:sz="0" w:space="0" w:color="auto"/>
              </w:divBdr>
              <w:divsChild>
                <w:div w:id="279579628">
                  <w:marLeft w:val="0"/>
                  <w:marRight w:val="0"/>
                  <w:marTop w:val="0"/>
                  <w:marBottom w:val="0"/>
                  <w:divBdr>
                    <w:top w:val="none" w:sz="0" w:space="0" w:color="auto"/>
                    <w:left w:val="none" w:sz="0" w:space="0" w:color="auto"/>
                    <w:bottom w:val="none" w:sz="0" w:space="0" w:color="auto"/>
                    <w:right w:val="none" w:sz="0" w:space="0" w:color="auto"/>
                  </w:divBdr>
                  <w:divsChild>
                    <w:div w:id="279579635">
                      <w:marLeft w:val="0"/>
                      <w:marRight w:val="0"/>
                      <w:marTop w:val="0"/>
                      <w:marBottom w:val="0"/>
                      <w:divBdr>
                        <w:top w:val="none" w:sz="0" w:space="0" w:color="auto"/>
                        <w:left w:val="none" w:sz="0" w:space="0" w:color="auto"/>
                        <w:bottom w:val="none" w:sz="0" w:space="0" w:color="auto"/>
                        <w:right w:val="none" w:sz="0" w:space="0" w:color="auto"/>
                      </w:divBdr>
                      <w:divsChild>
                        <w:div w:id="279579618">
                          <w:marLeft w:val="0"/>
                          <w:marRight w:val="0"/>
                          <w:marTop w:val="0"/>
                          <w:marBottom w:val="0"/>
                          <w:divBdr>
                            <w:top w:val="none" w:sz="0" w:space="0" w:color="auto"/>
                            <w:left w:val="none" w:sz="0" w:space="0" w:color="auto"/>
                            <w:bottom w:val="none" w:sz="0" w:space="0" w:color="auto"/>
                            <w:right w:val="none" w:sz="0" w:space="0" w:color="auto"/>
                          </w:divBdr>
                          <w:divsChild>
                            <w:div w:id="279579606">
                              <w:marLeft w:val="0"/>
                              <w:marRight w:val="0"/>
                              <w:marTop w:val="0"/>
                              <w:marBottom w:val="0"/>
                              <w:divBdr>
                                <w:top w:val="none" w:sz="0" w:space="0" w:color="auto"/>
                                <w:left w:val="none" w:sz="0" w:space="0" w:color="auto"/>
                                <w:bottom w:val="none" w:sz="0" w:space="0" w:color="auto"/>
                                <w:right w:val="none" w:sz="0" w:space="0" w:color="auto"/>
                              </w:divBdr>
                              <w:divsChild>
                                <w:div w:id="27957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9579619">
      <w:marLeft w:val="0"/>
      <w:marRight w:val="0"/>
      <w:marTop w:val="0"/>
      <w:marBottom w:val="0"/>
      <w:divBdr>
        <w:top w:val="none" w:sz="0" w:space="0" w:color="auto"/>
        <w:left w:val="none" w:sz="0" w:space="0" w:color="auto"/>
        <w:bottom w:val="none" w:sz="0" w:space="0" w:color="auto"/>
        <w:right w:val="none" w:sz="0" w:space="0" w:color="auto"/>
      </w:divBdr>
      <w:divsChild>
        <w:div w:id="279579627">
          <w:marLeft w:val="360"/>
          <w:marRight w:val="0"/>
          <w:marTop w:val="86"/>
          <w:marBottom w:val="0"/>
          <w:divBdr>
            <w:top w:val="none" w:sz="0" w:space="0" w:color="auto"/>
            <w:left w:val="none" w:sz="0" w:space="0" w:color="auto"/>
            <w:bottom w:val="none" w:sz="0" w:space="0" w:color="auto"/>
            <w:right w:val="none" w:sz="0" w:space="0" w:color="auto"/>
          </w:divBdr>
        </w:div>
        <w:div w:id="279579637">
          <w:marLeft w:val="360"/>
          <w:marRight w:val="0"/>
          <w:marTop w:val="86"/>
          <w:marBottom w:val="0"/>
          <w:divBdr>
            <w:top w:val="none" w:sz="0" w:space="0" w:color="auto"/>
            <w:left w:val="none" w:sz="0" w:space="0" w:color="auto"/>
            <w:bottom w:val="none" w:sz="0" w:space="0" w:color="auto"/>
            <w:right w:val="none" w:sz="0" w:space="0" w:color="auto"/>
          </w:divBdr>
        </w:div>
      </w:divsChild>
    </w:div>
    <w:div w:id="279579621">
      <w:marLeft w:val="0"/>
      <w:marRight w:val="0"/>
      <w:marTop w:val="0"/>
      <w:marBottom w:val="0"/>
      <w:divBdr>
        <w:top w:val="none" w:sz="0" w:space="0" w:color="auto"/>
        <w:left w:val="none" w:sz="0" w:space="0" w:color="auto"/>
        <w:bottom w:val="none" w:sz="0" w:space="0" w:color="auto"/>
        <w:right w:val="none" w:sz="0" w:space="0" w:color="auto"/>
      </w:divBdr>
    </w:div>
    <w:div w:id="279579624">
      <w:marLeft w:val="0"/>
      <w:marRight w:val="0"/>
      <w:marTop w:val="0"/>
      <w:marBottom w:val="0"/>
      <w:divBdr>
        <w:top w:val="none" w:sz="0" w:space="0" w:color="auto"/>
        <w:left w:val="none" w:sz="0" w:space="0" w:color="auto"/>
        <w:bottom w:val="none" w:sz="0" w:space="0" w:color="auto"/>
        <w:right w:val="none" w:sz="0" w:space="0" w:color="auto"/>
      </w:divBdr>
      <w:divsChild>
        <w:div w:id="279579607">
          <w:marLeft w:val="188"/>
          <w:marRight w:val="188"/>
          <w:marTop w:val="188"/>
          <w:marBottom w:val="188"/>
          <w:divBdr>
            <w:top w:val="none" w:sz="0" w:space="0" w:color="auto"/>
            <w:left w:val="none" w:sz="0" w:space="0" w:color="auto"/>
            <w:bottom w:val="none" w:sz="0" w:space="0" w:color="auto"/>
            <w:right w:val="none" w:sz="0" w:space="0" w:color="auto"/>
          </w:divBdr>
          <w:divsChild>
            <w:div w:id="279579645">
              <w:marLeft w:val="0"/>
              <w:marRight w:val="0"/>
              <w:marTop w:val="0"/>
              <w:marBottom w:val="0"/>
              <w:divBdr>
                <w:top w:val="none" w:sz="0" w:space="0" w:color="auto"/>
                <w:left w:val="none" w:sz="0" w:space="0" w:color="auto"/>
                <w:bottom w:val="none" w:sz="0" w:space="0" w:color="auto"/>
                <w:right w:val="none" w:sz="0" w:space="0" w:color="auto"/>
              </w:divBdr>
              <w:divsChild>
                <w:div w:id="279579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9579626">
      <w:marLeft w:val="0"/>
      <w:marRight w:val="0"/>
      <w:marTop w:val="0"/>
      <w:marBottom w:val="0"/>
      <w:divBdr>
        <w:top w:val="none" w:sz="0" w:space="0" w:color="auto"/>
        <w:left w:val="none" w:sz="0" w:space="0" w:color="auto"/>
        <w:bottom w:val="none" w:sz="0" w:space="0" w:color="auto"/>
        <w:right w:val="none" w:sz="0" w:space="0" w:color="auto"/>
      </w:divBdr>
    </w:div>
    <w:div w:id="279579639">
      <w:marLeft w:val="0"/>
      <w:marRight w:val="0"/>
      <w:marTop w:val="0"/>
      <w:marBottom w:val="0"/>
      <w:divBdr>
        <w:top w:val="none" w:sz="0" w:space="0" w:color="auto"/>
        <w:left w:val="none" w:sz="0" w:space="0" w:color="auto"/>
        <w:bottom w:val="none" w:sz="0" w:space="0" w:color="auto"/>
        <w:right w:val="none" w:sz="0" w:space="0" w:color="auto"/>
      </w:divBdr>
      <w:divsChild>
        <w:div w:id="279579560">
          <w:marLeft w:val="1800"/>
          <w:marRight w:val="0"/>
          <w:marTop w:val="0"/>
          <w:marBottom w:val="0"/>
          <w:divBdr>
            <w:top w:val="none" w:sz="0" w:space="0" w:color="auto"/>
            <w:left w:val="none" w:sz="0" w:space="0" w:color="auto"/>
            <w:bottom w:val="none" w:sz="0" w:space="0" w:color="auto"/>
            <w:right w:val="none" w:sz="0" w:space="0" w:color="auto"/>
          </w:divBdr>
        </w:div>
        <w:div w:id="279579564">
          <w:marLeft w:val="1166"/>
          <w:marRight w:val="0"/>
          <w:marTop w:val="0"/>
          <w:marBottom w:val="0"/>
          <w:divBdr>
            <w:top w:val="none" w:sz="0" w:space="0" w:color="auto"/>
            <w:left w:val="none" w:sz="0" w:space="0" w:color="auto"/>
            <w:bottom w:val="none" w:sz="0" w:space="0" w:color="auto"/>
            <w:right w:val="none" w:sz="0" w:space="0" w:color="auto"/>
          </w:divBdr>
        </w:div>
        <w:div w:id="279579566">
          <w:marLeft w:val="1800"/>
          <w:marRight w:val="0"/>
          <w:marTop w:val="0"/>
          <w:marBottom w:val="0"/>
          <w:divBdr>
            <w:top w:val="none" w:sz="0" w:space="0" w:color="auto"/>
            <w:left w:val="none" w:sz="0" w:space="0" w:color="auto"/>
            <w:bottom w:val="none" w:sz="0" w:space="0" w:color="auto"/>
            <w:right w:val="none" w:sz="0" w:space="0" w:color="auto"/>
          </w:divBdr>
        </w:div>
        <w:div w:id="279579576">
          <w:marLeft w:val="1800"/>
          <w:marRight w:val="0"/>
          <w:marTop w:val="0"/>
          <w:marBottom w:val="0"/>
          <w:divBdr>
            <w:top w:val="none" w:sz="0" w:space="0" w:color="auto"/>
            <w:left w:val="none" w:sz="0" w:space="0" w:color="auto"/>
            <w:bottom w:val="none" w:sz="0" w:space="0" w:color="auto"/>
            <w:right w:val="none" w:sz="0" w:space="0" w:color="auto"/>
          </w:divBdr>
        </w:div>
        <w:div w:id="279579578">
          <w:marLeft w:val="1800"/>
          <w:marRight w:val="0"/>
          <w:marTop w:val="0"/>
          <w:marBottom w:val="0"/>
          <w:divBdr>
            <w:top w:val="none" w:sz="0" w:space="0" w:color="auto"/>
            <w:left w:val="none" w:sz="0" w:space="0" w:color="auto"/>
            <w:bottom w:val="none" w:sz="0" w:space="0" w:color="auto"/>
            <w:right w:val="none" w:sz="0" w:space="0" w:color="auto"/>
          </w:divBdr>
        </w:div>
        <w:div w:id="279579590">
          <w:marLeft w:val="1800"/>
          <w:marRight w:val="0"/>
          <w:marTop w:val="0"/>
          <w:marBottom w:val="0"/>
          <w:divBdr>
            <w:top w:val="none" w:sz="0" w:space="0" w:color="auto"/>
            <w:left w:val="none" w:sz="0" w:space="0" w:color="auto"/>
            <w:bottom w:val="none" w:sz="0" w:space="0" w:color="auto"/>
            <w:right w:val="none" w:sz="0" w:space="0" w:color="auto"/>
          </w:divBdr>
        </w:div>
        <w:div w:id="279579591">
          <w:marLeft w:val="1800"/>
          <w:marRight w:val="0"/>
          <w:marTop w:val="0"/>
          <w:marBottom w:val="0"/>
          <w:divBdr>
            <w:top w:val="none" w:sz="0" w:space="0" w:color="auto"/>
            <w:left w:val="none" w:sz="0" w:space="0" w:color="auto"/>
            <w:bottom w:val="none" w:sz="0" w:space="0" w:color="auto"/>
            <w:right w:val="none" w:sz="0" w:space="0" w:color="auto"/>
          </w:divBdr>
        </w:div>
        <w:div w:id="279579593">
          <w:marLeft w:val="1800"/>
          <w:marRight w:val="0"/>
          <w:marTop w:val="0"/>
          <w:marBottom w:val="0"/>
          <w:divBdr>
            <w:top w:val="none" w:sz="0" w:space="0" w:color="auto"/>
            <w:left w:val="none" w:sz="0" w:space="0" w:color="auto"/>
            <w:bottom w:val="none" w:sz="0" w:space="0" w:color="auto"/>
            <w:right w:val="none" w:sz="0" w:space="0" w:color="auto"/>
          </w:divBdr>
        </w:div>
        <w:div w:id="279579601">
          <w:marLeft w:val="1800"/>
          <w:marRight w:val="0"/>
          <w:marTop w:val="0"/>
          <w:marBottom w:val="0"/>
          <w:divBdr>
            <w:top w:val="none" w:sz="0" w:space="0" w:color="auto"/>
            <w:left w:val="none" w:sz="0" w:space="0" w:color="auto"/>
            <w:bottom w:val="none" w:sz="0" w:space="0" w:color="auto"/>
            <w:right w:val="none" w:sz="0" w:space="0" w:color="auto"/>
          </w:divBdr>
        </w:div>
        <w:div w:id="279579612">
          <w:marLeft w:val="1166"/>
          <w:marRight w:val="0"/>
          <w:marTop w:val="0"/>
          <w:marBottom w:val="0"/>
          <w:divBdr>
            <w:top w:val="none" w:sz="0" w:space="0" w:color="auto"/>
            <w:left w:val="none" w:sz="0" w:space="0" w:color="auto"/>
            <w:bottom w:val="none" w:sz="0" w:space="0" w:color="auto"/>
            <w:right w:val="none" w:sz="0" w:space="0" w:color="auto"/>
          </w:divBdr>
        </w:div>
        <w:div w:id="279579617">
          <w:marLeft w:val="1800"/>
          <w:marRight w:val="0"/>
          <w:marTop w:val="0"/>
          <w:marBottom w:val="0"/>
          <w:divBdr>
            <w:top w:val="none" w:sz="0" w:space="0" w:color="auto"/>
            <w:left w:val="none" w:sz="0" w:space="0" w:color="auto"/>
            <w:bottom w:val="none" w:sz="0" w:space="0" w:color="auto"/>
            <w:right w:val="none" w:sz="0" w:space="0" w:color="auto"/>
          </w:divBdr>
        </w:div>
        <w:div w:id="279579625">
          <w:marLeft w:val="1166"/>
          <w:marRight w:val="0"/>
          <w:marTop w:val="0"/>
          <w:marBottom w:val="0"/>
          <w:divBdr>
            <w:top w:val="none" w:sz="0" w:space="0" w:color="auto"/>
            <w:left w:val="none" w:sz="0" w:space="0" w:color="auto"/>
            <w:bottom w:val="none" w:sz="0" w:space="0" w:color="auto"/>
            <w:right w:val="none" w:sz="0" w:space="0" w:color="auto"/>
          </w:divBdr>
        </w:div>
        <w:div w:id="279579630">
          <w:marLeft w:val="547"/>
          <w:marRight w:val="0"/>
          <w:marTop w:val="0"/>
          <w:marBottom w:val="0"/>
          <w:divBdr>
            <w:top w:val="none" w:sz="0" w:space="0" w:color="auto"/>
            <w:left w:val="none" w:sz="0" w:space="0" w:color="auto"/>
            <w:bottom w:val="none" w:sz="0" w:space="0" w:color="auto"/>
            <w:right w:val="none" w:sz="0" w:space="0" w:color="auto"/>
          </w:divBdr>
        </w:div>
        <w:div w:id="279579634">
          <w:marLeft w:val="1800"/>
          <w:marRight w:val="0"/>
          <w:marTop w:val="0"/>
          <w:marBottom w:val="0"/>
          <w:divBdr>
            <w:top w:val="none" w:sz="0" w:space="0" w:color="auto"/>
            <w:left w:val="none" w:sz="0" w:space="0" w:color="auto"/>
            <w:bottom w:val="none" w:sz="0" w:space="0" w:color="auto"/>
            <w:right w:val="none" w:sz="0" w:space="0" w:color="auto"/>
          </w:divBdr>
        </w:div>
        <w:div w:id="279579644">
          <w:marLeft w:val="1800"/>
          <w:marRight w:val="0"/>
          <w:marTop w:val="0"/>
          <w:marBottom w:val="0"/>
          <w:divBdr>
            <w:top w:val="none" w:sz="0" w:space="0" w:color="auto"/>
            <w:left w:val="none" w:sz="0" w:space="0" w:color="auto"/>
            <w:bottom w:val="none" w:sz="0" w:space="0" w:color="auto"/>
            <w:right w:val="none" w:sz="0" w:space="0" w:color="auto"/>
          </w:divBdr>
        </w:div>
      </w:divsChild>
    </w:div>
    <w:div w:id="279579640">
      <w:marLeft w:val="0"/>
      <w:marRight w:val="0"/>
      <w:marTop w:val="0"/>
      <w:marBottom w:val="0"/>
      <w:divBdr>
        <w:top w:val="none" w:sz="0" w:space="0" w:color="auto"/>
        <w:left w:val="none" w:sz="0" w:space="0" w:color="auto"/>
        <w:bottom w:val="none" w:sz="0" w:space="0" w:color="auto"/>
        <w:right w:val="none" w:sz="0" w:space="0" w:color="auto"/>
      </w:divBdr>
    </w:div>
    <w:div w:id="279579641">
      <w:marLeft w:val="0"/>
      <w:marRight w:val="0"/>
      <w:marTop w:val="0"/>
      <w:marBottom w:val="0"/>
      <w:divBdr>
        <w:top w:val="none" w:sz="0" w:space="0" w:color="auto"/>
        <w:left w:val="none" w:sz="0" w:space="0" w:color="auto"/>
        <w:bottom w:val="none" w:sz="0" w:space="0" w:color="auto"/>
        <w:right w:val="none" w:sz="0" w:space="0" w:color="auto"/>
      </w:divBdr>
    </w:div>
    <w:div w:id="279579642">
      <w:marLeft w:val="0"/>
      <w:marRight w:val="0"/>
      <w:marTop w:val="0"/>
      <w:marBottom w:val="0"/>
      <w:divBdr>
        <w:top w:val="none" w:sz="0" w:space="0" w:color="auto"/>
        <w:left w:val="none" w:sz="0" w:space="0" w:color="auto"/>
        <w:bottom w:val="none" w:sz="0" w:space="0" w:color="auto"/>
        <w:right w:val="none" w:sz="0" w:space="0" w:color="auto"/>
      </w:divBdr>
    </w:div>
    <w:div w:id="279579643">
      <w:marLeft w:val="0"/>
      <w:marRight w:val="0"/>
      <w:marTop w:val="0"/>
      <w:marBottom w:val="0"/>
      <w:divBdr>
        <w:top w:val="none" w:sz="0" w:space="0" w:color="auto"/>
        <w:left w:val="none" w:sz="0" w:space="0" w:color="auto"/>
        <w:bottom w:val="none" w:sz="0" w:space="0" w:color="auto"/>
        <w:right w:val="none" w:sz="0" w:space="0" w:color="auto"/>
      </w:divBdr>
    </w:div>
    <w:div w:id="279579647">
      <w:marLeft w:val="0"/>
      <w:marRight w:val="0"/>
      <w:marTop w:val="0"/>
      <w:marBottom w:val="0"/>
      <w:divBdr>
        <w:top w:val="none" w:sz="0" w:space="0" w:color="auto"/>
        <w:left w:val="none" w:sz="0" w:space="0" w:color="auto"/>
        <w:bottom w:val="none" w:sz="0" w:space="0" w:color="auto"/>
        <w:right w:val="none" w:sz="0" w:space="0" w:color="auto"/>
      </w:divBdr>
      <w:divsChild>
        <w:div w:id="279579654">
          <w:marLeft w:val="360"/>
          <w:marRight w:val="0"/>
          <w:marTop w:val="86"/>
          <w:marBottom w:val="0"/>
          <w:divBdr>
            <w:top w:val="none" w:sz="0" w:space="0" w:color="auto"/>
            <w:left w:val="none" w:sz="0" w:space="0" w:color="auto"/>
            <w:bottom w:val="none" w:sz="0" w:space="0" w:color="auto"/>
            <w:right w:val="none" w:sz="0" w:space="0" w:color="auto"/>
          </w:divBdr>
        </w:div>
        <w:div w:id="279579692">
          <w:marLeft w:val="360"/>
          <w:marRight w:val="0"/>
          <w:marTop w:val="86"/>
          <w:marBottom w:val="0"/>
          <w:divBdr>
            <w:top w:val="none" w:sz="0" w:space="0" w:color="auto"/>
            <w:left w:val="none" w:sz="0" w:space="0" w:color="auto"/>
            <w:bottom w:val="none" w:sz="0" w:space="0" w:color="auto"/>
            <w:right w:val="none" w:sz="0" w:space="0" w:color="auto"/>
          </w:divBdr>
        </w:div>
        <w:div w:id="279579694">
          <w:marLeft w:val="360"/>
          <w:marRight w:val="0"/>
          <w:marTop w:val="86"/>
          <w:marBottom w:val="0"/>
          <w:divBdr>
            <w:top w:val="none" w:sz="0" w:space="0" w:color="auto"/>
            <w:left w:val="none" w:sz="0" w:space="0" w:color="auto"/>
            <w:bottom w:val="none" w:sz="0" w:space="0" w:color="auto"/>
            <w:right w:val="none" w:sz="0" w:space="0" w:color="auto"/>
          </w:divBdr>
        </w:div>
        <w:div w:id="279579739">
          <w:marLeft w:val="360"/>
          <w:marRight w:val="0"/>
          <w:marTop w:val="86"/>
          <w:marBottom w:val="0"/>
          <w:divBdr>
            <w:top w:val="none" w:sz="0" w:space="0" w:color="auto"/>
            <w:left w:val="none" w:sz="0" w:space="0" w:color="auto"/>
            <w:bottom w:val="none" w:sz="0" w:space="0" w:color="auto"/>
            <w:right w:val="none" w:sz="0" w:space="0" w:color="auto"/>
          </w:divBdr>
        </w:div>
        <w:div w:id="279579791">
          <w:marLeft w:val="360"/>
          <w:marRight w:val="0"/>
          <w:marTop w:val="86"/>
          <w:marBottom w:val="0"/>
          <w:divBdr>
            <w:top w:val="none" w:sz="0" w:space="0" w:color="auto"/>
            <w:left w:val="none" w:sz="0" w:space="0" w:color="auto"/>
            <w:bottom w:val="none" w:sz="0" w:space="0" w:color="auto"/>
            <w:right w:val="none" w:sz="0" w:space="0" w:color="auto"/>
          </w:divBdr>
        </w:div>
        <w:div w:id="279579822">
          <w:marLeft w:val="360"/>
          <w:marRight w:val="0"/>
          <w:marTop w:val="86"/>
          <w:marBottom w:val="0"/>
          <w:divBdr>
            <w:top w:val="none" w:sz="0" w:space="0" w:color="auto"/>
            <w:left w:val="none" w:sz="0" w:space="0" w:color="auto"/>
            <w:bottom w:val="none" w:sz="0" w:space="0" w:color="auto"/>
            <w:right w:val="none" w:sz="0" w:space="0" w:color="auto"/>
          </w:divBdr>
        </w:div>
        <w:div w:id="279579865">
          <w:marLeft w:val="360"/>
          <w:marRight w:val="0"/>
          <w:marTop w:val="86"/>
          <w:marBottom w:val="0"/>
          <w:divBdr>
            <w:top w:val="none" w:sz="0" w:space="0" w:color="auto"/>
            <w:left w:val="none" w:sz="0" w:space="0" w:color="auto"/>
            <w:bottom w:val="none" w:sz="0" w:space="0" w:color="auto"/>
            <w:right w:val="none" w:sz="0" w:space="0" w:color="auto"/>
          </w:divBdr>
        </w:div>
        <w:div w:id="279579948">
          <w:marLeft w:val="360"/>
          <w:marRight w:val="0"/>
          <w:marTop w:val="86"/>
          <w:marBottom w:val="0"/>
          <w:divBdr>
            <w:top w:val="none" w:sz="0" w:space="0" w:color="auto"/>
            <w:left w:val="none" w:sz="0" w:space="0" w:color="auto"/>
            <w:bottom w:val="none" w:sz="0" w:space="0" w:color="auto"/>
            <w:right w:val="none" w:sz="0" w:space="0" w:color="auto"/>
          </w:divBdr>
        </w:div>
      </w:divsChild>
    </w:div>
    <w:div w:id="279579650">
      <w:marLeft w:val="0"/>
      <w:marRight w:val="0"/>
      <w:marTop w:val="0"/>
      <w:marBottom w:val="0"/>
      <w:divBdr>
        <w:top w:val="none" w:sz="0" w:space="0" w:color="auto"/>
        <w:left w:val="none" w:sz="0" w:space="0" w:color="auto"/>
        <w:bottom w:val="none" w:sz="0" w:space="0" w:color="auto"/>
        <w:right w:val="none" w:sz="0" w:space="0" w:color="auto"/>
      </w:divBdr>
      <w:divsChild>
        <w:div w:id="279579846">
          <w:marLeft w:val="274"/>
          <w:marRight w:val="0"/>
          <w:marTop w:val="115"/>
          <w:marBottom w:val="0"/>
          <w:divBdr>
            <w:top w:val="none" w:sz="0" w:space="0" w:color="auto"/>
            <w:left w:val="none" w:sz="0" w:space="0" w:color="auto"/>
            <w:bottom w:val="none" w:sz="0" w:space="0" w:color="auto"/>
            <w:right w:val="none" w:sz="0" w:space="0" w:color="auto"/>
          </w:divBdr>
        </w:div>
      </w:divsChild>
    </w:div>
    <w:div w:id="279579661">
      <w:marLeft w:val="0"/>
      <w:marRight w:val="0"/>
      <w:marTop w:val="0"/>
      <w:marBottom w:val="0"/>
      <w:divBdr>
        <w:top w:val="none" w:sz="0" w:space="0" w:color="auto"/>
        <w:left w:val="none" w:sz="0" w:space="0" w:color="auto"/>
        <w:bottom w:val="none" w:sz="0" w:space="0" w:color="auto"/>
        <w:right w:val="none" w:sz="0" w:space="0" w:color="auto"/>
      </w:divBdr>
      <w:divsChild>
        <w:div w:id="279579852">
          <w:marLeft w:val="547"/>
          <w:marRight w:val="0"/>
          <w:marTop w:val="0"/>
          <w:marBottom w:val="0"/>
          <w:divBdr>
            <w:top w:val="none" w:sz="0" w:space="0" w:color="auto"/>
            <w:left w:val="none" w:sz="0" w:space="0" w:color="auto"/>
            <w:bottom w:val="none" w:sz="0" w:space="0" w:color="auto"/>
            <w:right w:val="none" w:sz="0" w:space="0" w:color="auto"/>
          </w:divBdr>
        </w:div>
      </w:divsChild>
    </w:div>
    <w:div w:id="279579662">
      <w:marLeft w:val="0"/>
      <w:marRight w:val="0"/>
      <w:marTop w:val="0"/>
      <w:marBottom w:val="0"/>
      <w:divBdr>
        <w:top w:val="none" w:sz="0" w:space="0" w:color="auto"/>
        <w:left w:val="none" w:sz="0" w:space="0" w:color="auto"/>
        <w:bottom w:val="none" w:sz="0" w:space="0" w:color="auto"/>
        <w:right w:val="none" w:sz="0" w:space="0" w:color="auto"/>
      </w:divBdr>
    </w:div>
    <w:div w:id="279579663">
      <w:marLeft w:val="0"/>
      <w:marRight w:val="0"/>
      <w:marTop w:val="0"/>
      <w:marBottom w:val="0"/>
      <w:divBdr>
        <w:top w:val="none" w:sz="0" w:space="0" w:color="auto"/>
        <w:left w:val="none" w:sz="0" w:space="0" w:color="auto"/>
        <w:bottom w:val="none" w:sz="0" w:space="0" w:color="auto"/>
        <w:right w:val="none" w:sz="0" w:space="0" w:color="auto"/>
      </w:divBdr>
    </w:div>
    <w:div w:id="279579664">
      <w:marLeft w:val="0"/>
      <w:marRight w:val="0"/>
      <w:marTop w:val="0"/>
      <w:marBottom w:val="0"/>
      <w:divBdr>
        <w:top w:val="none" w:sz="0" w:space="0" w:color="auto"/>
        <w:left w:val="none" w:sz="0" w:space="0" w:color="auto"/>
        <w:bottom w:val="none" w:sz="0" w:space="0" w:color="auto"/>
        <w:right w:val="none" w:sz="0" w:space="0" w:color="auto"/>
      </w:divBdr>
    </w:div>
    <w:div w:id="279579665">
      <w:marLeft w:val="0"/>
      <w:marRight w:val="0"/>
      <w:marTop w:val="0"/>
      <w:marBottom w:val="0"/>
      <w:divBdr>
        <w:top w:val="none" w:sz="0" w:space="0" w:color="auto"/>
        <w:left w:val="none" w:sz="0" w:space="0" w:color="auto"/>
        <w:bottom w:val="none" w:sz="0" w:space="0" w:color="auto"/>
        <w:right w:val="none" w:sz="0" w:space="0" w:color="auto"/>
      </w:divBdr>
      <w:divsChild>
        <w:div w:id="279579803">
          <w:marLeft w:val="720"/>
          <w:marRight w:val="0"/>
          <w:marTop w:val="115"/>
          <w:marBottom w:val="0"/>
          <w:divBdr>
            <w:top w:val="none" w:sz="0" w:space="0" w:color="auto"/>
            <w:left w:val="none" w:sz="0" w:space="0" w:color="auto"/>
            <w:bottom w:val="none" w:sz="0" w:space="0" w:color="auto"/>
            <w:right w:val="none" w:sz="0" w:space="0" w:color="auto"/>
          </w:divBdr>
        </w:div>
        <w:div w:id="279579820">
          <w:marLeft w:val="720"/>
          <w:marRight w:val="0"/>
          <w:marTop w:val="115"/>
          <w:marBottom w:val="0"/>
          <w:divBdr>
            <w:top w:val="none" w:sz="0" w:space="0" w:color="auto"/>
            <w:left w:val="none" w:sz="0" w:space="0" w:color="auto"/>
            <w:bottom w:val="none" w:sz="0" w:space="0" w:color="auto"/>
            <w:right w:val="none" w:sz="0" w:space="0" w:color="auto"/>
          </w:divBdr>
        </w:div>
        <w:div w:id="279579978">
          <w:marLeft w:val="720"/>
          <w:marRight w:val="0"/>
          <w:marTop w:val="115"/>
          <w:marBottom w:val="0"/>
          <w:divBdr>
            <w:top w:val="none" w:sz="0" w:space="0" w:color="auto"/>
            <w:left w:val="none" w:sz="0" w:space="0" w:color="auto"/>
            <w:bottom w:val="none" w:sz="0" w:space="0" w:color="auto"/>
            <w:right w:val="none" w:sz="0" w:space="0" w:color="auto"/>
          </w:divBdr>
        </w:div>
      </w:divsChild>
    </w:div>
    <w:div w:id="279579668">
      <w:marLeft w:val="0"/>
      <w:marRight w:val="0"/>
      <w:marTop w:val="0"/>
      <w:marBottom w:val="0"/>
      <w:divBdr>
        <w:top w:val="none" w:sz="0" w:space="0" w:color="auto"/>
        <w:left w:val="none" w:sz="0" w:space="0" w:color="auto"/>
        <w:bottom w:val="none" w:sz="0" w:space="0" w:color="auto"/>
        <w:right w:val="none" w:sz="0" w:space="0" w:color="auto"/>
      </w:divBdr>
      <w:divsChild>
        <w:div w:id="279579744">
          <w:marLeft w:val="274"/>
          <w:marRight w:val="0"/>
          <w:marTop w:val="115"/>
          <w:marBottom w:val="0"/>
          <w:divBdr>
            <w:top w:val="none" w:sz="0" w:space="0" w:color="auto"/>
            <w:left w:val="none" w:sz="0" w:space="0" w:color="auto"/>
            <w:bottom w:val="none" w:sz="0" w:space="0" w:color="auto"/>
            <w:right w:val="none" w:sz="0" w:space="0" w:color="auto"/>
          </w:divBdr>
        </w:div>
        <w:div w:id="279579790">
          <w:marLeft w:val="274"/>
          <w:marRight w:val="0"/>
          <w:marTop w:val="115"/>
          <w:marBottom w:val="0"/>
          <w:divBdr>
            <w:top w:val="none" w:sz="0" w:space="0" w:color="auto"/>
            <w:left w:val="none" w:sz="0" w:space="0" w:color="auto"/>
            <w:bottom w:val="none" w:sz="0" w:space="0" w:color="auto"/>
            <w:right w:val="none" w:sz="0" w:space="0" w:color="auto"/>
          </w:divBdr>
        </w:div>
        <w:div w:id="279579817">
          <w:marLeft w:val="274"/>
          <w:marRight w:val="0"/>
          <w:marTop w:val="115"/>
          <w:marBottom w:val="0"/>
          <w:divBdr>
            <w:top w:val="none" w:sz="0" w:space="0" w:color="auto"/>
            <w:left w:val="none" w:sz="0" w:space="0" w:color="auto"/>
            <w:bottom w:val="none" w:sz="0" w:space="0" w:color="auto"/>
            <w:right w:val="none" w:sz="0" w:space="0" w:color="auto"/>
          </w:divBdr>
        </w:div>
        <w:div w:id="279579838">
          <w:marLeft w:val="274"/>
          <w:marRight w:val="0"/>
          <w:marTop w:val="115"/>
          <w:marBottom w:val="0"/>
          <w:divBdr>
            <w:top w:val="none" w:sz="0" w:space="0" w:color="auto"/>
            <w:left w:val="none" w:sz="0" w:space="0" w:color="auto"/>
            <w:bottom w:val="none" w:sz="0" w:space="0" w:color="auto"/>
            <w:right w:val="none" w:sz="0" w:space="0" w:color="auto"/>
          </w:divBdr>
        </w:div>
        <w:div w:id="279579972">
          <w:marLeft w:val="274"/>
          <w:marRight w:val="0"/>
          <w:marTop w:val="115"/>
          <w:marBottom w:val="0"/>
          <w:divBdr>
            <w:top w:val="none" w:sz="0" w:space="0" w:color="auto"/>
            <w:left w:val="none" w:sz="0" w:space="0" w:color="auto"/>
            <w:bottom w:val="none" w:sz="0" w:space="0" w:color="auto"/>
            <w:right w:val="none" w:sz="0" w:space="0" w:color="auto"/>
          </w:divBdr>
        </w:div>
        <w:div w:id="279580179">
          <w:marLeft w:val="274"/>
          <w:marRight w:val="0"/>
          <w:marTop w:val="115"/>
          <w:marBottom w:val="0"/>
          <w:divBdr>
            <w:top w:val="none" w:sz="0" w:space="0" w:color="auto"/>
            <w:left w:val="none" w:sz="0" w:space="0" w:color="auto"/>
            <w:bottom w:val="none" w:sz="0" w:space="0" w:color="auto"/>
            <w:right w:val="none" w:sz="0" w:space="0" w:color="auto"/>
          </w:divBdr>
        </w:div>
      </w:divsChild>
    </w:div>
    <w:div w:id="279579670">
      <w:marLeft w:val="0"/>
      <w:marRight w:val="0"/>
      <w:marTop w:val="0"/>
      <w:marBottom w:val="0"/>
      <w:divBdr>
        <w:top w:val="none" w:sz="0" w:space="0" w:color="auto"/>
        <w:left w:val="none" w:sz="0" w:space="0" w:color="auto"/>
        <w:bottom w:val="none" w:sz="0" w:space="0" w:color="auto"/>
        <w:right w:val="none" w:sz="0" w:space="0" w:color="auto"/>
      </w:divBdr>
      <w:divsChild>
        <w:div w:id="279579818">
          <w:marLeft w:val="720"/>
          <w:marRight w:val="0"/>
          <w:marTop w:val="115"/>
          <w:marBottom w:val="0"/>
          <w:divBdr>
            <w:top w:val="none" w:sz="0" w:space="0" w:color="auto"/>
            <w:left w:val="none" w:sz="0" w:space="0" w:color="auto"/>
            <w:bottom w:val="none" w:sz="0" w:space="0" w:color="auto"/>
            <w:right w:val="none" w:sz="0" w:space="0" w:color="auto"/>
          </w:divBdr>
        </w:div>
        <w:div w:id="279579958">
          <w:marLeft w:val="720"/>
          <w:marRight w:val="0"/>
          <w:marTop w:val="115"/>
          <w:marBottom w:val="0"/>
          <w:divBdr>
            <w:top w:val="none" w:sz="0" w:space="0" w:color="auto"/>
            <w:left w:val="none" w:sz="0" w:space="0" w:color="auto"/>
            <w:bottom w:val="none" w:sz="0" w:space="0" w:color="auto"/>
            <w:right w:val="none" w:sz="0" w:space="0" w:color="auto"/>
          </w:divBdr>
        </w:div>
      </w:divsChild>
    </w:div>
    <w:div w:id="279579676">
      <w:marLeft w:val="0"/>
      <w:marRight w:val="0"/>
      <w:marTop w:val="0"/>
      <w:marBottom w:val="0"/>
      <w:divBdr>
        <w:top w:val="none" w:sz="0" w:space="0" w:color="auto"/>
        <w:left w:val="none" w:sz="0" w:space="0" w:color="auto"/>
        <w:bottom w:val="none" w:sz="0" w:space="0" w:color="auto"/>
        <w:right w:val="none" w:sz="0" w:space="0" w:color="auto"/>
      </w:divBdr>
    </w:div>
    <w:div w:id="279579678">
      <w:marLeft w:val="0"/>
      <w:marRight w:val="0"/>
      <w:marTop w:val="0"/>
      <w:marBottom w:val="0"/>
      <w:divBdr>
        <w:top w:val="none" w:sz="0" w:space="0" w:color="auto"/>
        <w:left w:val="none" w:sz="0" w:space="0" w:color="auto"/>
        <w:bottom w:val="none" w:sz="0" w:space="0" w:color="auto"/>
        <w:right w:val="none" w:sz="0" w:space="0" w:color="auto"/>
      </w:divBdr>
      <w:divsChild>
        <w:div w:id="279579762">
          <w:marLeft w:val="720"/>
          <w:marRight w:val="0"/>
          <w:marTop w:val="115"/>
          <w:marBottom w:val="0"/>
          <w:divBdr>
            <w:top w:val="none" w:sz="0" w:space="0" w:color="auto"/>
            <w:left w:val="none" w:sz="0" w:space="0" w:color="auto"/>
            <w:bottom w:val="none" w:sz="0" w:space="0" w:color="auto"/>
            <w:right w:val="none" w:sz="0" w:space="0" w:color="auto"/>
          </w:divBdr>
        </w:div>
        <w:div w:id="279579781">
          <w:marLeft w:val="720"/>
          <w:marRight w:val="0"/>
          <w:marTop w:val="115"/>
          <w:marBottom w:val="0"/>
          <w:divBdr>
            <w:top w:val="none" w:sz="0" w:space="0" w:color="auto"/>
            <w:left w:val="none" w:sz="0" w:space="0" w:color="auto"/>
            <w:bottom w:val="none" w:sz="0" w:space="0" w:color="auto"/>
            <w:right w:val="none" w:sz="0" w:space="0" w:color="auto"/>
          </w:divBdr>
        </w:div>
        <w:div w:id="279579834">
          <w:marLeft w:val="720"/>
          <w:marRight w:val="0"/>
          <w:marTop w:val="115"/>
          <w:marBottom w:val="0"/>
          <w:divBdr>
            <w:top w:val="none" w:sz="0" w:space="0" w:color="auto"/>
            <w:left w:val="none" w:sz="0" w:space="0" w:color="auto"/>
            <w:bottom w:val="none" w:sz="0" w:space="0" w:color="auto"/>
            <w:right w:val="none" w:sz="0" w:space="0" w:color="auto"/>
          </w:divBdr>
        </w:div>
        <w:div w:id="279580103">
          <w:marLeft w:val="720"/>
          <w:marRight w:val="0"/>
          <w:marTop w:val="115"/>
          <w:marBottom w:val="0"/>
          <w:divBdr>
            <w:top w:val="none" w:sz="0" w:space="0" w:color="auto"/>
            <w:left w:val="none" w:sz="0" w:space="0" w:color="auto"/>
            <w:bottom w:val="none" w:sz="0" w:space="0" w:color="auto"/>
            <w:right w:val="none" w:sz="0" w:space="0" w:color="auto"/>
          </w:divBdr>
        </w:div>
        <w:div w:id="279580155">
          <w:marLeft w:val="720"/>
          <w:marRight w:val="0"/>
          <w:marTop w:val="115"/>
          <w:marBottom w:val="0"/>
          <w:divBdr>
            <w:top w:val="none" w:sz="0" w:space="0" w:color="auto"/>
            <w:left w:val="none" w:sz="0" w:space="0" w:color="auto"/>
            <w:bottom w:val="none" w:sz="0" w:space="0" w:color="auto"/>
            <w:right w:val="none" w:sz="0" w:space="0" w:color="auto"/>
          </w:divBdr>
        </w:div>
      </w:divsChild>
    </w:div>
    <w:div w:id="279579679">
      <w:marLeft w:val="0"/>
      <w:marRight w:val="0"/>
      <w:marTop w:val="0"/>
      <w:marBottom w:val="0"/>
      <w:divBdr>
        <w:top w:val="none" w:sz="0" w:space="0" w:color="auto"/>
        <w:left w:val="none" w:sz="0" w:space="0" w:color="auto"/>
        <w:bottom w:val="none" w:sz="0" w:space="0" w:color="auto"/>
        <w:right w:val="none" w:sz="0" w:space="0" w:color="auto"/>
      </w:divBdr>
    </w:div>
    <w:div w:id="279579682">
      <w:marLeft w:val="0"/>
      <w:marRight w:val="0"/>
      <w:marTop w:val="0"/>
      <w:marBottom w:val="0"/>
      <w:divBdr>
        <w:top w:val="none" w:sz="0" w:space="0" w:color="auto"/>
        <w:left w:val="none" w:sz="0" w:space="0" w:color="auto"/>
        <w:bottom w:val="none" w:sz="0" w:space="0" w:color="auto"/>
        <w:right w:val="none" w:sz="0" w:space="0" w:color="auto"/>
      </w:divBdr>
      <w:divsChild>
        <w:div w:id="279579691">
          <w:marLeft w:val="547"/>
          <w:marRight w:val="0"/>
          <w:marTop w:val="0"/>
          <w:marBottom w:val="0"/>
          <w:divBdr>
            <w:top w:val="none" w:sz="0" w:space="0" w:color="auto"/>
            <w:left w:val="none" w:sz="0" w:space="0" w:color="auto"/>
            <w:bottom w:val="none" w:sz="0" w:space="0" w:color="auto"/>
            <w:right w:val="none" w:sz="0" w:space="0" w:color="auto"/>
          </w:divBdr>
        </w:div>
        <w:div w:id="279579776">
          <w:marLeft w:val="547"/>
          <w:marRight w:val="0"/>
          <w:marTop w:val="0"/>
          <w:marBottom w:val="0"/>
          <w:divBdr>
            <w:top w:val="none" w:sz="0" w:space="0" w:color="auto"/>
            <w:left w:val="none" w:sz="0" w:space="0" w:color="auto"/>
            <w:bottom w:val="none" w:sz="0" w:space="0" w:color="auto"/>
            <w:right w:val="none" w:sz="0" w:space="0" w:color="auto"/>
          </w:divBdr>
        </w:div>
        <w:div w:id="279579786">
          <w:marLeft w:val="547"/>
          <w:marRight w:val="0"/>
          <w:marTop w:val="0"/>
          <w:marBottom w:val="0"/>
          <w:divBdr>
            <w:top w:val="none" w:sz="0" w:space="0" w:color="auto"/>
            <w:left w:val="none" w:sz="0" w:space="0" w:color="auto"/>
            <w:bottom w:val="none" w:sz="0" w:space="0" w:color="auto"/>
            <w:right w:val="none" w:sz="0" w:space="0" w:color="auto"/>
          </w:divBdr>
        </w:div>
        <w:div w:id="279579801">
          <w:marLeft w:val="547"/>
          <w:marRight w:val="0"/>
          <w:marTop w:val="0"/>
          <w:marBottom w:val="0"/>
          <w:divBdr>
            <w:top w:val="none" w:sz="0" w:space="0" w:color="auto"/>
            <w:left w:val="none" w:sz="0" w:space="0" w:color="auto"/>
            <w:bottom w:val="none" w:sz="0" w:space="0" w:color="auto"/>
            <w:right w:val="none" w:sz="0" w:space="0" w:color="auto"/>
          </w:divBdr>
        </w:div>
        <w:div w:id="279579851">
          <w:marLeft w:val="547"/>
          <w:marRight w:val="0"/>
          <w:marTop w:val="0"/>
          <w:marBottom w:val="0"/>
          <w:divBdr>
            <w:top w:val="none" w:sz="0" w:space="0" w:color="auto"/>
            <w:left w:val="none" w:sz="0" w:space="0" w:color="auto"/>
            <w:bottom w:val="none" w:sz="0" w:space="0" w:color="auto"/>
            <w:right w:val="none" w:sz="0" w:space="0" w:color="auto"/>
          </w:divBdr>
        </w:div>
        <w:div w:id="279579941">
          <w:marLeft w:val="547"/>
          <w:marRight w:val="0"/>
          <w:marTop w:val="0"/>
          <w:marBottom w:val="0"/>
          <w:divBdr>
            <w:top w:val="none" w:sz="0" w:space="0" w:color="auto"/>
            <w:left w:val="none" w:sz="0" w:space="0" w:color="auto"/>
            <w:bottom w:val="none" w:sz="0" w:space="0" w:color="auto"/>
            <w:right w:val="none" w:sz="0" w:space="0" w:color="auto"/>
          </w:divBdr>
        </w:div>
        <w:div w:id="279580073">
          <w:marLeft w:val="547"/>
          <w:marRight w:val="0"/>
          <w:marTop w:val="0"/>
          <w:marBottom w:val="0"/>
          <w:divBdr>
            <w:top w:val="none" w:sz="0" w:space="0" w:color="auto"/>
            <w:left w:val="none" w:sz="0" w:space="0" w:color="auto"/>
            <w:bottom w:val="none" w:sz="0" w:space="0" w:color="auto"/>
            <w:right w:val="none" w:sz="0" w:space="0" w:color="auto"/>
          </w:divBdr>
        </w:div>
        <w:div w:id="279580119">
          <w:marLeft w:val="547"/>
          <w:marRight w:val="0"/>
          <w:marTop w:val="0"/>
          <w:marBottom w:val="0"/>
          <w:divBdr>
            <w:top w:val="none" w:sz="0" w:space="0" w:color="auto"/>
            <w:left w:val="none" w:sz="0" w:space="0" w:color="auto"/>
            <w:bottom w:val="none" w:sz="0" w:space="0" w:color="auto"/>
            <w:right w:val="none" w:sz="0" w:space="0" w:color="auto"/>
          </w:divBdr>
        </w:div>
      </w:divsChild>
    </w:div>
    <w:div w:id="279579690">
      <w:marLeft w:val="0"/>
      <w:marRight w:val="0"/>
      <w:marTop w:val="0"/>
      <w:marBottom w:val="0"/>
      <w:divBdr>
        <w:top w:val="none" w:sz="0" w:space="0" w:color="auto"/>
        <w:left w:val="none" w:sz="0" w:space="0" w:color="auto"/>
        <w:bottom w:val="none" w:sz="0" w:space="0" w:color="auto"/>
        <w:right w:val="none" w:sz="0" w:space="0" w:color="auto"/>
      </w:divBdr>
      <w:divsChild>
        <w:div w:id="279579973">
          <w:marLeft w:val="547"/>
          <w:marRight w:val="0"/>
          <w:marTop w:val="0"/>
          <w:marBottom w:val="0"/>
          <w:divBdr>
            <w:top w:val="none" w:sz="0" w:space="0" w:color="auto"/>
            <w:left w:val="none" w:sz="0" w:space="0" w:color="auto"/>
            <w:bottom w:val="none" w:sz="0" w:space="0" w:color="auto"/>
            <w:right w:val="none" w:sz="0" w:space="0" w:color="auto"/>
          </w:divBdr>
        </w:div>
        <w:div w:id="279580026">
          <w:marLeft w:val="547"/>
          <w:marRight w:val="0"/>
          <w:marTop w:val="0"/>
          <w:marBottom w:val="0"/>
          <w:divBdr>
            <w:top w:val="none" w:sz="0" w:space="0" w:color="auto"/>
            <w:left w:val="none" w:sz="0" w:space="0" w:color="auto"/>
            <w:bottom w:val="none" w:sz="0" w:space="0" w:color="auto"/>
            <w:right w:val="none" w:sz="0" w:space="0" w:color="auto"/>
          </w:divBdr>
        </w:div>
        <w:div w:id="279580146">
          <w:marLeft w:val="547"/>
          <w:marRight w:val="0"/>
          <w:marTop w:val="0"/>
          <w:marBottom w:val="0"/>
          <w:divBdr>
            <w:top w:val="none" w:sz="0" w:space="0" w:color="auto"/>
            <w:left w:val="none" w:sz="0" w:space="0" w:color="auto"/>
            <w:bottom w:val="none" w:sz="0" w:space="0" w:color="auto"/>
            <w:right w:val="none" w:sz="0" w:space="0" w:color="auto"/>
          </w:divBdr>
        </w:div>
      </w:divsChild>
    </w:div>
    <w:div w:id="279579701">
      <w:marLeft w:val="0"/>
      <w:marRight w:val="0"/>
      <w:marTop w:val="0"/>
      <w:marBottom w:val="0"/>
      <w:divBdr>
        <w:top w:val="none" w:sz="0" w:space="0" w:color="auto"/>
        <w:left w:val="none" w:sz="0" w:space="0" w:color="auto"/>
        <w:bottom w:val="none" w:sz="0" w:space="0" w:color="auto"/>
        <w:right w:val="none" w:sz="0" w:space="0" w:color="auto"/>
      </w:divBdr>
      <w:divsChild>
        <w:div w:id="279579760">
          <w:marLeft w:val="547"/>
          <w:marRight w:val="0"/>
          <w:marTop w:val="0"/>
          <w:marBottom w:val="0"/>
          <w:divBdr>
            <w:top w:val="none" w:sz="0" w:space="0" w:color="auto"/>
            <w:left w:val="none" w:sz="0" w:space="0" w:color="auto"/>
            <w:bottom w:val="none" w:sz="0" w:space="0" w:color="auto"/>
            <w:right w:val="none" w:sz="0" w:space="0" w:color="auto"/>
          </w:divBdr>
        </w:div>
        <w:div w:id="279579775">
          <w:marLeft w:val="547"/>
          <w:marRight w:val="0"/>
          <w:marTop w:val="0"/>
          <w:marBottom w:val="0"/>
          <w:divBdr>
            <w:top w:val="none" w:sz="0" w:space="0" w:color="auto"/>
            <w:left w:val="none" w:sz="0" w:space="0" w:color="auto"/>
            <w:bottom w:val="none" w:sz="0" w:space="0" w:color="auto"/>
            <w:right w:val="none" w:sz="0" w:space="0" w:color="auto"/>
          </w:divBdr>
        </w:div>
        <w:div w:id="279579990">
          <w:marLeft w:val="547"/>
          <w:marRight w:val="0"/>
          <w:marTop w:val="0"/>
          <w:marBottom w:val="0"/>
          <w:divBdr>
            <w:top w:val="none" w:sz="0" w:space="0" w:color="auto"/>
            <w:left w:val="none" w:sz="0" w:space="0" w:color="auto"/>
            <w:bottom w:val="none" w:sz="0" w:space="0" w:color="auto"/>
            <w:right w:val="none" w:sz="0" w:space="0" w:color="auto"/>
          </w:divBdr>
        </w:div>
        <w:div w:id="279579991">
          <w:marLeft w:val="547"/>
          <w:marRight w:val="0"/>
          <w:marTop w:val="0"/>
          <w:marBottom w:val="0"/>
          <w:divBdr>
            <w:top w:val="none" w:sz="0" w:space="0" w:color="auto"/>
            <w:left w:val="none" w:sz="0" w:space="0" w:color="auto"/>
            <w:bottom w:val="none" w:sz="0" w:space="0" w:color="auto"/>
            <w:right w:val="none" w:sz="0" w:space="0" w:color="auto"/>
          </w:divBdr>
        </w:div>
        <w:div w:id="279579992">
          <w:marLeft w:val="547"/>
          <w:marRight w:val="0"/>
          <w:marTop w:val="0"/>
          <w:marBottom w:val="0"/>
          <w:divBdr>
            <w:top w:val="none" w:sz="0" w:space="0" w:color="auto"/>
            <w:left w:val="none" w:sz="0" w:space="0" w:color="auto"/>
            <w:bottom w:val="none" w:sz="0" w:space="0" w:color="auto"/>
            <w:right w:val="none" w:sz="0" w:space="0" w:color="auto"/>
          </w:divBdr>
        </w:div>
        <w:div w:id="279580063">
          <w:marLeft w:val="547"/>
          <w:marRight w:val="0"/>
          <w:marTop w:val="0"/>
          <w:marBottom w:val="0"/>
          <w:divBdr>
            <w:top w:val="none" w:sz="0" w:space="0" w:color="auto"/>
            <w:left w:val="none" w:sz="0" w:space="0" w:color="auto"/>
            <w:bottom w:val="none" w:sz="0" w:space="0" w:color="auto"/>
            <w:right w:val="none" w:sz="0" w:space="0" w:color="auto"/>
          </w:divBdr>
        </w:div>
        <w:div w:id="279580116">
          <w:marLeft w:val="547"/>
          <w:marRight w:val="0"/>
          <w:marTop w:val="0"/>
          <w:marBottom w:val="0"/>
          <w:divBdr>
            <w:top w:val="none" w:sz="0" w:space="0" w:color="auto"/>
            <w:left w:val="none" w:sz="0" w:space="0" w:color="auto"/>
            <w:bottom w:val="none" w:sz="0" w:space="0" w:color="auto"/>
            <w:right w:val="none" w:sz="0" w:space="0" w:color="auto"/>
          </w:divBdr>
        </w:div>
      </w:divsChild>
    </w:div>
    <w:div w:id="279579702">
      <w:marLeft w:val="0"/>
      <w:marRight w:val="0"/>
      <w:marTop w:val="0"/>
      <w:marBottom w:val="0"/>
      <w:divBdr>
        <w:top w:val="none" w:sz="0" w:space="0" w:color="auto"/>
        <w:left w:val="none" w:sz="0" w:space="0" w:color="auto"/>
        <w:bottom w:val="none" w:sz="0" w:space="0" w:color="auto"/>
        <w:right w:val="none" w:sz="0" w:space="0" w:color="auto"/>
      </w:divBdr>
      <w:divsChild>
        <w:div w:id="279579684">
          <w:marLeft w:val="1253"/>
          <w:marRight w:val="0"/>
          <w:marTop w:val="96"/>
          <w:marBottom w:val="0"/>
          <w:divBdr>
            <w:top w:val="none" w:sz="0" w:space="0" w:color="auto"/>
            <w:left w:val="none" w:sz="0" w:space="0" w:color="auto"/>
            <w:bottom w:val="none" w:sz="0" w:space="0" w:color="auto"/>
            <w:right w:val="none" w:sz="0" w:space="0" w:color="auto"/>
          </w:divBdr>
        </w:div>
        <w:div w:id="279579994">
          <w:marLeft w:val="720"/>
          <w:marRight w:val="0"/>
          <w:marTop w:val="115"/>
          <w:marBottom w:val="0"/>
          <w:divBdr>
            <w:top w:val="none" w:sz="0" w:space="0" w:color="auto"/>
            <w:left w:val="none" w:sz="0" w:space="0" w:color="auto"/>
            <w:bottom w:val="none" w:sz="0" w:space="0" w:color="auto"/>
            <w:right w:val="none" w:sz="0" w:space="0" w:color="auto"/>
          </w:divBdr>
        </w:div>
        <w:div w:id="279580161">
          <w:marLeft w:val="1253"/>
          <w:marRight w:val="0"/>
          <w:marTop w:val="96"/>
          <w:marBottom w:val="0"/>
          <w:divBdr>
            <w:top w:val="none" w:sz="0" w:space="0" w:color="auto"/>
            <w:left w:val="none" w:sz="0" w:space="0" w:color="auto"/>
            <w:bottom w:val="none" w:sz="0" w:space="0" w:color="auto"/>
            <w:right w:val="none" w:sz="0" w:space="0" w:color="auto"/>
          </w:divBdr>
        </w:div>
        <w:div w:id="279580162">
          <w:marLeft w:val="1253"/>
          <w:marRight w:val="0"/>
          <w:marTop w:val="96"/>
          <w:marBottom w:val="0"/>
          <w:divBdr>
            <w:top w:val="none" w:sz="0" w:space="0" w:color="auto"/>
            <w:left w:val="none" w:sz="0" w:space="0" w:color="auto"/>
            <w:bottom w:val="none" w:sz="0" w:space="0" w:color="auto"/>
            <w:right w:val="none" w:sz="0" w:space="0" w:color="auto"/>
          </w:divBdr>
        </w:div>
      </w:divsChild>
    </w:div>
    <w:div w:id="279579704">
      <w:marLeft w:val="0"/>
      <w:marRight w:val="0"/>
      <w:marTop w:val="0"/>
      <w:marBottom w:val="0"/>
      <w:divBdr>
        <w:top w:val="none" w:sz="0" w:space="0" w:color="auto"/>
        <w:left w:val="none" w:sz="0" w:space="0" w:color="auto"/>
        <w:bottom w:val="none" w:sz="0" w:space="0" w:color="auto"/>
        <w:right w:val="none" w:sz="0" w:space="0" w:color="auto"/>
      </w:divBdr>
    </w:div>
    <w:div w:id="279579710">
      <w:marLeft w:val="0"/>
      <w:marRight w:val="0"/>
      <w:marTop w:val="0"/>
      <w:marBottom w:val="0"/>
      <w:divBdr>
        <w:top w:val="none" w:sz="0" w:space="0" w:color="auto"/>
        <w:left w:val="none" w:sz="0" w:space="0" w:color="auto"/>
        <w:bottom w:val="none" w:sz="0" w:space="0" w:color="auto"/>
        <w:right w:val="none" w:sz="0" w:space="0" w:color="auto"/>
      </w:divBdr>
      <w:divsChild>
        <w:div w:id="279579648">
          <w:marLeft w:val="720"/>
          <w:marRight w:val="0"/>
          <w:marTop w:val="115"/>
          <w:marBottom w:val="0"/>
          <w:divBdr>
            <w:top w:val="none" w:sz="0" w:space="0" w:color="auto"/>
            <w:left w:val="none" w:sz="0" w:space="0" w:color="auto"/>
            <w:bottom w:val="none" w:sz="0" w:space="0" w:color="auto"/>
            <w:right w:val="none" w:sz="0" w:space="0" w:color="auto"/>
          </w:divBdr>
        </w:div>
        <w:div w:id="279579771">
          <w:marLeft w:val="720"/>
          <w:marRight w:val="0"/>
          <w:marTop w:val="115"/>
          <w:marBottom w:val="0"/>
          <w:divBdr>
            <w:top w:val="none" w:sz="0" w:space="0" w:color="auto"/>
            <w:left w:val="none" w:sz="0" w:space="0" w:color="auto"/>
            <w:bottom w:val="none" w:sz="0" w:space="0" w:color="auto"/>
            <w:right w:val="none" w:sz="0" w:space="0" w:color="auto"/>
          </w:divBdr>
        </w:div>
        <w:div w:id="279579906">
          <w:marLeft w:val="720"/>
          <w:marRight w:val="0"/>
          <w:marTop w:val="115"/>
          <w:marBottom w:val="0"/>
          <w:divBdr>
            <w:top w:val="none" w:sz="0" w:space="0" w:color="auto"/>
            <w:left w:val="none" w:sz="0" w:space="0" w:color="auto"/>
            <w:bottom w:val="none" w:sz="0" w:space="0" w:color="auto"/>
            <w:right w:val="none" w:sz="0" w:space="0" w:color="auto"/>
          </w:divBdr>
        </w:div>
        <w:div w:id="279579912">
          <w:marLeft w:val="720"/>
          <w:marRight w:val="0"/>
          <w:marTop w:val="115"/>
          <w:marBottom w:val="0"/>
          <w:divBdr>
            <w:top w:val="none" w:sz="0" w:space="0" w:color="auto"/>
            <w:left w:val="none" w:sz="0" w:space="0" w:color="auto"/>
            <w:bottom w:val="none" w:sz="0" w:space="0" w:color="auto"/>
            <w:right w:val="none" w:sz="0" w:space="0" w:color="auto"/>
          </w:divBdr>
        </w:div>
        <w:div w:id="279579980">
          <w:marLeft w:val="720"/>
          <w:marRight w:val="0"/>
          <w:marTop w:val="115"/>
          <w:marBottom w:val="0"/>
          <w:divBdr>
            <w:top w:val="none" w:sz="0" w:space="0" w:color="auto"/>
            <w:left w:val="none" w:sz="0" w:space="0" w:color="auto"/>
            <w:bottom w:val="none" w:sz="0" w:space="0" w:color="auto"/>
            <w:right w:val="none" w:sz="0" w:space="0" w:color="auto"/>
          </w:divBdr>
        </w:div>
      </w:divsChild>
    </w:div>
    <w:div w:id="279579711">
      <w:marLeft w:val="0"/>
      <w:marRight w:val="0"/>
      <w:marTop w:val="0"/>
      <w:marBottom w:val="0"/>
      <w:divBdr>
        <w:top w:val="none" w:sz="0" w:space="0" w:color="auto"/>
        <w:left w:val="none" w:sz="0" w:space="0" w:color="auto"/>
        <w:bottom w:val="none" w:sz="0" w:space="0" w:color="auto"/>
        <w:right w:val="none" w:sz="0" w:space="0" w:color="auto"/>
      </w:divBdr>
      <w:divsChild>
        <w:div w:id="279579652">
          <w:marLeft w:val="360"/>
          <w:marRight w:val="0"/>
          <w:marTop w:val="86"/>
          <w:marBottom w:val="0"/>
          <w:divBdr>
            <w:top w:val="none" w:sz="0" w:space="0" w:color="auto"/>
            <w:left w:val="none" w:sz="0" w:space="0" w:color="auto"/>
            <w:bottom w:val="none" w:sz="0" w:space="0" w:color="auto"/>
            <w:right w:val="none" w:sz="0" w:space="0" w:color="auto"/>
          </w:divBdr>
        </w:div>
        <w:div w:id="279579734">
          <w:marLeft w:val="360"/>
          <w:marRight w:val="0"/>
          <w:marTop w:val="86"/>
          <w:marBottom w:val="0"/>
          <w:divBdr>
            <w:top w:val="none" w:sz="0" w:space="0" w:color="auto"/>
            <w:left w:val="none" w:sz="0" w:space="0" w:color="auto"/>
            <w:bottom w:val="none" w:sz="0" w:space="0" w:color="auto"/>
            <w:right w:val="none" w:sz="0" w:space="0" w:color="auto"/>
          </w:divBdr>
        </w:div>
        <w:div w:id="279580018">
          <w:marLeft w:val="360"/>
          <w:marRight w:val="0"/>
          <w:marTop w:val="86"/>
          <w:marBottom w:val="0"/>
          <w:divBdr>
            <w:top w:val="none" w:sz="0" w:space="0" w:color="auto"/>
            <w:left w:val="none" w:sz="0" w:space="0" w:color="auto"/>
            <w:bottom w:val="none" w:sz="0" w:space="0" w:color="auto"/>
            <w:right w:val="none" w:sz="0" w:space="0" w:color="auto"/>
          </w:divBdr>
        </w:div>
        <w:div w:id="279580051">
          <w:marLeft w:val="360"/>
          <w:marRight w:val="0"/>
          <w:marTop w:val="86"/>
          <w:marBottom w:val="0"/>
          <w:divBdr>
            <w:top w:val="none" w:sz="0" w:space="0" w:color="auto"/>
            <w:left w:val="none" w:sz="0" w:space="0" w:color="auto"/>
            <w:bottom w:val="none" w:sz="0" w:space="0" w:color="auto"/>
            <w:right w:val="none" w:sz="0" w:space="0" w:color="auto"/>
          </w:divBdr>
        </w:div>
      </w:divsChild>
    </w:div>
    <w:div w:id="279579712">
      <w:marLeft w:val="0"/>
      <w:marRight w:val="0"/>
      <w:marTop w:val="0"/>
      <w:marBottom w:val="0"/>
      <w:divBdr>
        <w:top w:val="none" w:sz="0" w:space="0" w:color="auto"/>
        <w:left w:val="none" w:sz="0" w:space="0" w:color="auto"/>
        <w:bottom w:val="none" w:sz="0" w:space="0" w:color="auto"/>
        <w:right w:val="none" w:sz="0" w:space="0" w:color="auto"/>
      </w:divBdr>
      <w:divsChild>
        <w:div w:id="279579891">
          <w:marLeft w:val="274"/>
          <w:marRight w:val="0"/>
          <w:marTop w:val="115"/>
          <w:marBottom w:val="0"/>
          <w:divBdr>
            <w:top w:val="none" w:sz="0" w:space="0" w:color="auto"/>
            <w:left w:val="none" w:sz="0" w:space="0" w:color="auto"/>
            <w:bottom w:val="none" w:sz="0" w:space="0" w:color="auto"/>
            <w:right w:val="none" w:sz="0" w:space="0" w:color="auto"/>
          </w:divBdr>
        </w:div>
      </w:divsChild>
    </w:div>
    <w:div w:id="279579714">
      <w:marLeft w:val="0"/>
      <w:marRight w:val="0"/>
      <w:marTop w:val="0"/>
      <w:marBottom w:val="0"/>
      <w:divBdr>
        <w:top w:val="none" w:sz="0" w:space="0" w:color="auto"/>
        <w:left w:val="none" w:sz="0" w:space="0" w:color="auto"/>
        <w:bottom w:val="none" w:sz="0" w:space="0" w:color="auto"/>
        <w:right w:val="none" w:sz="0" w:space="0" w:color="auto"/>
      </w:divBdr>
      <w:divsChild>
        <w:div w:id="279579736">
          <w:marLeft w:val="274"/>
          <w:marRight w:val="0"/>
          <w:marTop w:val="115"/>
          <w:marBottom w:val="0"/>
          <w:divBdr>
            <w:top w:val="none" w:sz="0" w:space="0" w:color="auto"/>
            <w:left w:val="none" w:sz="0" w:space="0" w:color="auto"/>
            <w:bottom w:val="none" w:sz="0" w:space="0" w:color="auto"/>
            <w:right w:val="none" w:sz="0" w:space="0" w:color="auto"/>
          </w:divBdr>
        </w:div>
        <w:div w:id="279579840">
          <w:marLeft w:val="274"/>
          <w:marRight w:val="0"/>
          <w:marTop w:val="115"/>
          <w:marBottom w:val="0"/>
          <w:divBdr>
            <w:top w:val="none" w:sz="0" w:space="0" w:color="auto"/>
            <w:left w:val="none" w:sz="0" w:space="0" w:color="auto"/>
            <w:bottom w:val="none" w:sz="0" w:space="0" w:color="auto"/>
            <w:right w:val="none" w:sz="0" w:space="0" w:color="auto"/>
          </w:divBdr>
        </w:div>
        <w:div w:id="279579875">
          <w:marLeft w:val="274"/>
          <w:marRight w:val="0"/>
          <w:marTop w:val="115"/>
          <w:marBottom w:val="0"/>
          <w:divBdr>
            <w:top w:val="none" w:sz="0" w:space="0" w:color="auto"/>
            <w:left w:val="none" w:sz="0" w:space="0" w:color="auto"/>
            <w:bottom w:val="none" w:sz="0" w:space="0" w:color="auto"/>
            <w:right w:val="none" w:sz="0" w:space="0" w:color="auto"/>
          </w:divBdr>
        </w:div>
        <w:div w:id="279579959">
          <w:marLeft w:val="274"/>
          <w:marRight w:val="0"/>
          <w:marTop w:val="115"/>
          <w:marBottom w:val="0"/>
          <w:divBdr>
            <w:top w:val="none" w:sz="0" w:space="0" w:color="auto"/>
            <w:left w:val="none" w:sz="0" w:space="0" w:color="auto"/>
            <w:bottom w:val="none" w:sz="0" w:space="0" w:color="auto"/>
            <w:right w:val="none" w:sz="0" w:space="0" w:color="auto"/>
          </w:divBdr>
        </w:div>
        <w:div w:id="279580015">
          <w:marLeft w:val="274"/>
          <w:marRight w:val="0"/>
          <w:marTop w:val="115"/>
          <w:marBottom w:val="0"/>
          <w:divBdr>
            <w:top w:val="none" w:sz="0" w:space="0" w:color="auto"/>
            <w:left w:val="none" w:sz="0" w:space="0" w:color="auto"/>
            <w:bottom w:val="none" w:sz="0" w:space="0" w:color="auto"/>
            <w:right w:val="none" w:sz="0" w:space="0" w:color="auto"/>
          </w:divBdr>
        </w:div>
        <w:div w:id="279580138">
          <w:marLeft w:val="274"/>
          <w:marRight w:val="0"/>
          <w:marTop w:val="115"/>
          <w:marBottom w:val="0"/>
          <w:divBdr>
            <w:top w:val="none" w:sz="0" w:space="0" w:color="auto"/>
            <w:left w:val="none" w:sz="0" w:space="0" w:color="auto"/>
            <w:bottom w:val="none" w:sz="0" w:space="0" w:color="auto"/>
            <w:right w:val="none" w:sz="0" w:space="0" w:color="auto"/>
          </w:divBdr>
        </w:div>
      </w:divsChild>
    </w:div>
    <w:div w:id="279579718">
      <w:marLeft w:val="0"/>
      <w:marRight w:val="0"/>
      <w:marTop w:val="0"/>
      <w:marBottom w:val="0"/>
      <w:divBdr>
        <w:top w:val="none" w:sz="0" w:space="0" w:color="auto"/>
        <w:left w:val="none" w:sz="0" w:space="0" w:color="auto"/>
        <w:bottom w:val="none" w:sz="0" w:space="0" w:color="auto"/>
        <w:right w:val="none" w:sz="0" w:space="0" w:color="auto"/>
      </w:divBdr>
    </w:div>
    <w:div w:id="279579723">
      <w:marLeft w:val="0"/>
      <w:marRight w:val="0"/>
      <w:marTop w:val="0"/>
      <w:marBottom w:val="0"/>
      <w:divBdr>
        <w:top w:val="none" w:sz="0" w:space="0" w:color="auto"/>
        <w:left w:val="none" w:sz="0" w:space="0" w:color="auto"/>
        <w:bottom w:val="none" w:sz="0" w:space="0" w:color="auto"/>
        <w:right w:val="none" w:sz="0" w:space="0" w:color="auto"/>
      </w:divBdr>
      <w:divsChild>
        <w:div w:id="279579677">
          <w:marLeft w:val="720"/>
          <w:marRight w:val="0"/>
          <w:marTop w:val="115"/>
          <w:marBottom w:val="0"/>
          <w:divBdr>
            <w:top w:val="none" w:sz="0" w:space="0" w:color="auto"/>
            <w:left w:val="none" w:sz="0" w:space="0" w:color="auto"/>
            <w:bottom w:val="none" w:sz="0" w:space="0" w:color="auto"/>
            <w:right w:val="none" w:sz="0" w:space="0" w:color="auto"/>
          </w:divBdr>
        </w:div>
        <w:div w:id="279579706">
          <w:marLeft w:val="720"/>
          <w:marRight w:val="0"/>
          <w:marTop w:val="115"/>
          <w:marBottom w:val="0"/>
          <w:divBdr>
            <w:top w:val="none" w:sz="0" w:space="0" w:color="auto"/>
            <w:left w:val="none" w:sz="0" w:space="0" w:color="auto"/>
            <w:bottom w:val="none" w:sz="0" w:space="0" w:color="auto"/>
            <w:right w:val="none" w:sz="0" w:space="0" w:color="auto"/>
          </w:divBdr>
        </w:div>
        <w:div w:id="279579746">
          <w:marLeft w:val="720"/>
          <w:marRight w:val="0"/>
          <w:marTop w:val="115"/>
          <w:marBottom w:val="0"/>
          <w:divBdr>
            <w:top w:val="none" w:sz="0" w:space="0" w:color="auto"/>
            <w:left w:val="none" w:sz="0" w:space="0" w:color="auto"/>
            <w:bottom w:val="none" w:sz="0" w:space="0" w:color="auto"/>
            <w:right w:val="none" w:sz="0" w:space="0" w:color="auto"/>
          </w:divBdr>
        </w:div>
        <w:div w:id="279579859">
          <w:marLeft w:val="720"/>
          <w:marRight w:val="0"/>
          <w:marTop w:val="115"/>
          <w:marBottom w:val="0"/>
          <w:divBdr>
            <w:top w:val="none" w:sz="0" w:space="0" w:color="auto"/>
            <w:left w:val="none" w:sz="0" w:space="0" w:color="auto"/>
            <w:bottom w:val="none" w:sz="0" w:space="0" w:color="auto"/>
            <w:right w:val="none" w:sz="0" w:space="0" w:color="auto"/>
          </w:divBdr>
        </w:div>
        <w:div w:id="279580142">
          <w:marLeft w:val="720"/>
          <w:marRight w:val="0"/>
          <w:marTop w:val="115"/>
          <w:marBottom w:val="0"/>
          <w:divBdr>
            <w:top w:val="none" w:sz="0" w:space="0" w:color="auto"/>
            <w:left w:val="none" w:sz="0" w:space="0" w:color="auto"/>
            <w:bottom w:val="none" w:sz="0" w:space="0" w:color="auto"/>
            <w:right w:val="none" w:sz="0" w:space="0" w:color="auto"/>
          </w:divBdr>
        </w:div>
      </w:divsChild>
    </w:div>
    <w:div w:id="279579727">
      <w:marLeft w:val="0"/>
      <w:marRight w:val="0"/>
      <w:marTop w:val="0"/>
      <w:marBottom w:val="0"/>
      <w:divBdr>
        <w:top w:val="none" w:sz="0" w:space="0" w:color="auto"/>
        <w:left w:val="none" w:sz="0" w:space="0" w:color="auto"/>
        <w:bottom w:val="none" w:sz="0" w:space="0" w:color="auto"/>
        <w:right w:val="none" w:sz="0" w:space="0" w:color="auto"/>
      </w:divBdr>
    </w:div>
    <w:div w:id="279579729">
      <w:marLeft w:val="0"/>
      <w:marRight w:val="0"/>
      <w:marTop w:val="0"/>
      <w:marBottom w:val="0"/>
      <w:divBdr>
        <w:top w:val="none" w:sz="0" w:space="0" w:color="auto"/>
        <w:left w:val="none" w:sz="0" w:space="0" w:color="auto"/>
        <w:bottom w:val="none" w:sz="0" w:space="0" w:color="auto"/>
        <w:right w:val="none" w:sz="0" w:space="0" w:color="auto"/>
      </w:divBdr>
    </w:div>
    <w:div w:id="279579730">
      <w:marLeft w:val="0"/>
      <w:marRight w:val="0"/>
      <w:marTop w:val="0"/>
      <w:marBottom w:val="0"/>
      <w:divBdr>
        <w:top w:val="none" w:sz="0" w:space="0" w:color="auto"/>
        <w:left w:val="none" w:sz="0" w:space="0" w:color="auto"/>
        <w:bottom w:val="none" w:sz="0" w:space="0" w:color="auto"/>
        <w:right w:val="none" w:sz="0" w:space="0" w:color="auto"/>
      </w:divBdr>
    </w:div>
    <w:div w:id="279579732">
      <w:marLeft w:val="0"/>
      <w:marRight w:val="0"/>
      <w:marTop w:val="0"/>
      <w:marBottom w:val="0"/>
      <w:divBdr>
        <w:top w:val="none" w:sz="0" w:space="0" w:color="auto"/>
        <w:left w:val="none" w:sz="0" w:space="0" w:color="auto"/>
        <w:bottom w:val="none" w:sz="0" w:space="0" w:color="auto"/>
        <w:right w:val="none" w:sz="0" w:space="0" w:color="auto"/>
      </w:divBdr>
      <w:divsChild>
        <w:div w:id="279579752">
          <w:marLeft w:val="720"/>
          <w:marRight w:val="0"/>
          <w:marTop w:val="115"/>
          <w:marBottom w:val="0"/>
          <w:divBdr>
            <w:top w:val="none" w:sz="0" w:space="0" w:color="auto"/>
            <w:left w:val="none" w:sz="0" w:space="0" w:color="auto"/>
            <w:bottom w:val="none" w:sz="0" w:space="0" w:color="auto"/>
            <w:right w:val="none" w:sz="0" w:space="0" w:color="auto"/>
          </w:divBdr>
        </w:div>
        <w:div w:id="279579843">
          <w:marLeft w:val="720"/>
          <w:marRight w:val="0"/>
          <w:marTop w:val="115"/>
          <w:marBottom w:val="0"/>
          <w:divBdr>
            <w:top w:val="none" w:sz="0" w:space="0" w:color="auto"/>
            <w:left w:val="none" w:sz="0" w:space="0" w:color="auto"/>
            <w:bottom w:val="none" w:sz="0" w:space="0" w:color="auto"/>
            <w:right w:val="none" w:sz="0" w:space="0" w:color="auto"/>
          </w:divBdr>
        </w:div>
        <w:div w:id="279579952">
          <w:marLeft w:val="720"/>
          <w:marRight w:val="0"/>
          <w:marTop w:val="115"/>
          <w:marBottom w:val="0"/>
          <w:divBdr>
            <w:top w:val="none" w:sz="0" w:space="0" w:color="auto"/>
            <w:left w:val="none" w:sz="0" w:space="0" w:color="auto"/>
            <w:bottom w:val="none" w:sz="0" w:space="0" w:color="auto"/>
            <w:right w:val="none" w:sz="0" w:space="0" w:color="auto"/>
          </w:divBdr>
        </w:div>
        <w:div w:id="279580114">
          <w:marLeft w:val="720"/>
          <w:marRight w:val="0"/>
          <w:marTop w:val="115"/>
          <w:marBottom w:val="0"/>
          <w:divBdr>
            <w:top w:val="none" w:sz="0" w:space="0" w:color="auto"/>
            <w:left w:val="none" w:sz="0" w:space="0" w:color="auto"/>
            <w:bottom w:val="none" w:sz="0" w:space="0" w:color="auto"/>
            <w:right w:val="none" w:sz="0" w:space="0" w:color="auto"/>
          </w:divBdr>
        </w:div>
      </w:divsChild>
    </w:div>
    <w:div w:id="279579735">
      <w:marLeft w:val="0"/>
      <w:marRight w:val="0"/>
      <w:marTop w:val="0"/>
      <w:marBottom w:val="0"/>
      <w:divBdr>
        <w:top w:val="none" w:sz="0" w:space="0" w:color="auto"/>
        <w:left w:val="none" w:sz="0" w:space="0" w:color="auto"/>
        <w:bottom w:val="none" w:sz="0" w:space="0" w:color="auto"/>
        <w:right w:val="none" w:sz="0" w:space="0" w:color="auto"/>
      </w:divBdr>
      <w:divsChild>
        <w:div w:id="279579658">
          <w:marLeft w:val="547"/>
          <w:marRight w:val="0"/>
          <w:marTop w:val="0"/>
          <w:marBottom w:val="0"/>
          <w:divBdr>
            <w:top w:val="none" w:sz="0" w:space="0" w:color="auto"/>
            <w:left w:val="none" w:sz="0" w:space="0" w:color="auto"/>
            <w:bottom w:val="none" w:sz="0" w:space="0" w:color="auto"/>
            <w:right w:val="none" w:sz="0" w:space="0" w:color="auto"/>
          </w:divBdr>
        </w:div>
        <w:div w:id="279579667">
          <w:marLeft w:val="547"/>
          <w:marRight w:val="0"/>
          <w:marTop w:val="0"/>
          <w:marBottom w:val="0"/>
          <w:divBdr>
            <w:top w:val="none" w:sz="0" w:space="0" w:color="auto"/>
            <w:left w:val="none" w:sz="0" w:space="0" w:color="auto"/>
            <w:bottom w:val="none" w:sz="0" w:space="0" w:color="auto"/>
            <w:right w:val="none" w:sz="0" w:space="0" w:color="auto"/>
          </w:divBdr>
        </w:div>
        <w:div w:id="279579722">
          <w:marLeft w:val="547"/>
          <w:marRight w:val="0"/>
          <w:marTop w:val="0"/>
          <w:marBottom w:val="0"/>
          <w:divBdr>
            <w:top w:val="none" w:sz="0" w:space="0" w:color="auto"/>
            <w:left w:val="none" w:sz="0" w:space="0" w:color="auto"/>
            <w:bottom w:val="none" w:sz="0" w:space="0" w:color="auto"/>
            <w:right w:val="none" w:sz="0" w:space="0" w:color="auto"/>
          </w:divBdr>
        </w:div>
        <w:div w:id="279579724">
          <w:marLeft w:val="547"/>
          <w:marRight w:val="0"/>
          <w:marTop w:val="0"/>
          <w:marBottom w:val="0"/>
          <w:divBdr>
            <w:top w:val="none" w:sz="0" w:space="0" w:color="auto"/>
            <w:left w:val="none" w:sz="0" w:space="0" w:color="auto"/>
            <w:bottom w:val="none" w:sz="0" w:space="0" w:color="auto"/>
            <w:right w:val="none" w:sz="0" w:space="0" w:color="auto"/>
          </w:divBdr>
        </w:div>
        <w:div w:id="279579809">
          <w:marLeft w:val="547"/>
          <w:marRight w:val="0"/>
          <w:marTop w:val="0"/>
          <w:marBottom w:val="0"/>
          <w:divBdr>
            <w:top w:val="none" w:sz="0" w:space="0" w:color="auto"/>
            <w:left w:val="none" w:sz="0" w:space="0" w:color="auto"/>
            <w:bottom w:val="none" w:sz="0" w:space="0" w:color="auto"/>
            <w:right w:val="none" w:sz="0" w:space="0" w:color="auto"/>
          </w:divBdr>
        </w:div>
        <w:div w:id="279579905">
          <w:marLeft w:val="547"/>
          <w:marRight w:val="0"/>
          <w:marTop w:val="0"/>
          <w:marBottom w:val="0"/>
          <w:divBdr>
            <w:top w:val="none" w:sz="0" w:space="0" w:color="auto"/>
            <w:left w:val="none" w:sz="0" w:space="0" w:color="auto"/>
            <w:bottom w:val="none" w:sz="0" w:space="0" w:color="auto"/>
            <w:right w:val="none" w:sz="0" w:space="0" w:color="auto"/>
          </w:divBdr>
        </w:div>
      </w:divsChild>
    </w:div>
    <w:div w:id="279579741">
      <w:marLeft w:val="0"/>
      <w:marRight w:val="0"/>
      <w:marTop w:val="0"/>
      <w:marBottom w:val="0"/>
      <w:divBdr>
        <w:top w:val="none" w:sz="0" w:space="0" w:color="auto"/>
        <w:left w:val="none" w:sz="0" w:space="0" w:color="auto"/>
        <w:bottom w:val="none" w:sz="0" w:space="0" w:color="auto"/>
        <w:right w:val="none" w:sz="0" w:space="0" w:color="auto"/>
      </w:divBdr>
    </w:div>
    <w:div w:id="279579756">
      <w:marLeft w:val="0"/>
      <w:marRight w:val="0"/>
      <w:marTop w:val="0"/>
      <w:marBottom w:val="0"/>
      <w:divBdr>
        <w:top w:val="none" w:sz="0" w:space="0" w:color="auto"/>
        <w:left w:val="none" w:sz="0" w:space="0" w:color="auto"/>
        <w:bottom w:val="none" w:sz="0" w:space="0" w:color="auto"/>
        <w:right w:val="none" w:sz="0" w:space="0" w:color="auto"/>
      </w:divBdr>
      <w:divsChild>
        <w:div w:id="279579832">
          <w:marLeft w:val="547"/>
          <w:marRight w:val="0"/>
          <w:marTop w:val="0"/>
          <w:marBottom w:val="0"/>
          <w:divBdr>
            <w:top w:val="none" w:sz="0" w:space="0" w:color="auto"/>
            <w:left w:val="none" w:sz="0" w:space="0" w:color="auto"/>
            <w:bottom w:val="none" w:sz="0" w:space="0" w:color="auto"/>
            <w:right w:val="none" w:sz="0" w:space="0" w:color="auto"/>
          </w:divBdr>
        </w:div>
        <w:div w:id="279579989">
          <w:marLeft w:val="547"/>
          <w:marRight w:val="0"/>
          <w:marTop w:val="0"/>
          <w:marBottom w:val="0"/>
          <w:divBdr>
            <w:top w:val="none" w:sz="0" w:space="0" w:color="auto"/>
            <w:left w:val="none" w:sz="0" w:space="0" w:color="auto"/>
            <w:bottom w:val="none" w:sz="0" w:space="0" w:color="auto"/>
            <w:right w:val="none" w:sz="0" w:space="0" w:color="auto"/>
          </w:divBdr>
        </w:div>
        <w:div w:id="279580062">
          <w:marLeft w:val="547"/>
          <w:marRight w:val="0"/>
          <w:marTop w:val="0"/>
          <w:marBottom w:val="0"/>
          <w:divBdr>
            <w:top w:val="none" w:sz="0" w:space="0" w:color="auto"/>
            <w:left w:val="none" w:sz="0" w:space="0" w:color="auto"/>
            <w:bottom w:val="none" w:sz="0" w:space="0" w:color="auto"/>
            <w:right w:val="none" w:sz="0" w:space="0" w:color="auto"/>
          </w:divBdr>
        </w:div>
      </w:divsChild>
    </w:div>
    <w:div w:id="279579758">
      <w:marLeft w:val="0"/>
      <w:marRight w:val="0"/>
      <w:marTop w:val="0"/>
      <w:marBottom w:val="0"/>
      <w:divBdr>
        <w:top w:val="none" w:sz="0" w:space="0" w:color="auto"/>
        <w:left w:val="none" w:sz="0" w:space="0" w:color="auto"/>
        <w:bottom w:val="none" w:sz="0" w:space="0" w:color="auto"/>
        <w:right w:val="none" w:sz="0" w:space="0" w:color="auto"/>
      </w:divBdr>
      <w:divsChild>
        <w:div w:id="279579873">
          <w:marLeft w:val="720"/>
          <w:marRight w:val="0"/>
          <w:marTop w:val="115"/>
          <w:marBottom w:val="0"/>
          <w:divBdr>
            <w:top w:val="none" w:sz="0" w:space="0" w:color="auto"/>
            <w:left w:val="none" w:sz="0" w:space="0" w:color="auto"/>
            <w:bottom w:val="none" w:sz="0" w:space="0" w:color="auto"/>
            <w:right w:val="none" w:sz="0" w:space="0" w:color="auto"/>
          </w:divBdr>
        </w:div>
        <w:div w:id="279579975">
          <w:marLeft w:val="720"/>
          <w:marRight w:val="0"/>
          <w:marTop w:val="115"/>
          <w:marBottom w:val="0"/>
          <w:divBdr>
            <w:top w:val="none" w:sz="0" w:space="0" w:color="auto"/>
            <w:left w:val="none" w:sz="0" w:space="0" w:color="auto"/>
            <w:bottom w:val="none" w:sz="0" w:space="0" w:color="auto"/>
            <w:right w:val="none" w:sz="0" w:space="0" w:color="auto"/>
          </w:divBdr>
        </w:div>
      </w:divsChild>
    </w:div>
    <w:div w:id="279579759">
      <w:marLeft w:val="0"/>
      <w:marRight w:val="0"/>
      <w:marTop w:val="0"/>
      <w:marBottom w:val="0"/>
      <w:divBdr>
        <w:top w:val="none" w:sz="0" w:space="0" w:color="auto"/>
        <w:left w:val="none" w:sz="0" w:space="0" w:color="auto"/>
        <w:bottom w:val="none" w:sz="0" w:space="0" w:color="auto"/>
        <w:right w:val="none" w:sz="0" w:space="0" w:color="auto"/>
      </w:divBdr>
      <w:divsChild>
        <w:div w:id="279580107">
          <w:marLeft w:val="274"/>
          <w:marRight w:val="0"/>
          <w:marTop w:val="115"/>
          <w:marBottom w:val="0"/>
          <w:divBdr>
            <w:top w:val="none" w:sz="0" w:space="0" w:color="auto"/>
            <w:left w:val="none" w:sz="0" w:space="0" w:color="auto"/>
            <w:bottom w:val="none" w:sz="0" w:space="0" w:color="auto"/>
            <w:right w:val="none" w:sz="0" w:space="0" w:color="auto"/>
          </w:divBdr>
        </w:div>
      </w:divsChild>
    </w:div>
    <w:div w:id="279579763">
      <w:marLeft w:val="0"/>
      <w:marRight w:val="0"/>
      <w:marTop w:val="0"/>
      <w:marBottom w:val="0"/>
      <w:divBdr>
        <w:top w:val="none" w:sz="0" w:space="0" w:color="auto"/>
        <w:left w:val="none" w:sz="0" w:space="0" w:color="auto"/>
        <w:bottom w:val="none" w:sz="0" w:space="0" w:color="auto"/>
        <w:right w:val="none" w:sz="0" w:space="0" w:color="auto"/>
      </w:divBdr>
    </w:div>
    <w:div w:id="279579765">
      <w:marLeft w:val="0"/>
      <w:marRight w:val="0"/>
      <w:marTop w:val="0"/>
      <w:marBottom w:val="0"/>
      <w:divBdr>
        <w:top w:val="none" w:sz="0" w:space="0" w:color="auto"/>
        <w:left w:val="none" w:sz="0" w:space="0" w:color="auto"/>
        <w:bottom w:val="none" w:sz="0" w:space="0" w:color="auto"/>
        <w:right w:val="none" w:sz="0" w:space="0" w:color="auto"/>
      </w:divBdr>
    </w:div>
    <w:div w:id="279579766">
      <w:marLeft w:val="0"/>
      <w:marRight w:val="0"/>
      <w:marTop w:val="0"/>
      <w:marBottom w:val="0"/>
      <w:divBdr>
        <w:top w:val="none" w:sz="0" w:space="0" w:color="auto"/>
        <w:left w:val="none" w:sz="0" w:space="0" w:color="auto"/>
        <w:bottom w:val="none" w:sz="0" w:space="0" w:color="auto"/>
        <w:right w:val="none" w:sz="0" w:space="0" w:color="auto"/>
      </w:divBdr>
    </w:div>
    <w:div w:id="279579767">
      <w:marLeft w:val="0"/>
      <w:marRight w:val="0"/>
      <w:marTop w:val="0"/>
      <w:marBottom w:val="0"/>
      <w:divBdr>
        <w:top w:val="none" w:sz="0" w:space="0" w:color="auto"/>
        <w:left w:val="none" w:sz="0" w:space="0" w:color="auto"/>
        <w:bottom w:val="none" w:sz="0" w:space="0" w:color="auto"/>
        <w:right w:val="none" w:sz="0" w:space="0" w:color="auto"/>
      </w:divBdr>
      <w:divsChild>
        <w:div w:id="279580039">
          <w:marLeft w:val="547"/>
          <w:marRight w:val="0"/>
          <w:marTop w:val="0"/>
          <w:marBottom w:val="0"/>
          <w:divBdr>
            <w:top w:val="none" w:sz="0" w:space="0" w:color="auto"/>
            <w:left w:val="none" w:sz="0" w:space="0" w:color="auto"/>
            <w:bottom w:val="none" w:sz="0" w:space="0" w:color="auto"/>
            <w:right w:val="none" w:sz="0" w:space="0" w:color="auto"/>
          </w:divBdr>
        </w:div>
      </w:divsChild>
    </w:div>
    <w:div w:id="279579772">
      <w:marLeft w:val="0"/>
      <w:marRight w:val="0"/>
      <w:marTop w:val="0"/>
      <w:marBottom w:val="0"/>
      <w:divBdr>
        <w:top w:val="none" w:sz="0" w:space="0" w:color="auto"/>
        <w:left w:val="none" w:sz="0" w:space="0" w:color="auto"/>
        <w:bottom w:val="none" w:sz="0" w:space="0" w:color="auto"/>
        <w:right w:val="none" w:sz="0" w:space="0" w:color="auto"/>
      </w:divBdr>
    </w:div>
    <w:div w:id="279579779">
      <w:marLeft w:val="0"/>
      <w:marRight w:val="0"/>
      <w:marTop w:val="0"/>
      <w:marBottom w:val="0"/>
      <w:divBdr>
        <w:top w:val="none" w:sz="0" w:space="0" w:color="auto"/>
        <w:left w:val="none" w:sz="0" w:space="0" w:color="auto"/>
        <w:bottom w:val="none" w:sz="0" w:space="0" w:color="auto"/>
        <w:right w:val="none" w:sz="0" w:space="0" w:color="auto"/>
      </w:divBdr>
      <w:divsChild>
        <w:div w:id="279579755">
          <w:marLeft w:val="547"/>
          <w:marRight w:val="0"/>
          <w:marTop w:val="120"/>
          <w:marBottom w:val="0"/>
          <w:divBdr>
            <w:top w:val="none" w:sz="0" w:space="0" w:color="auto"/>
            <w:left w:val="none" w:sz="0" w:space="0" w:color="auto"/>
            <w:bottom w:val="none" w:sz="0" w:space="0" w:color="auto"/>
            <w:right w:val="none" w:sz="0" w:space="0" w:color="auto"/>
          </w:divBdr>
        </w:div>
      </w:divsChild>
    </w:div>
    <w:div w:id="279579780">
      <w:marLeft w:val="0"/>
      <w:marRight w:val="0"/>
      <w:marTop w:val="0"/>
      <w:marBottom w:val="0"/>
      <w:divBdr>
        <w:top w:val="none" w:sz="0" w:space="0" w:color="auto"/>
        <w:left w:val="none" w:sz="0" w:space="0" w:color="auto"/>
        <w:bottom w:val="none" w:sz="0" w:space="0" w:color="auto"/>
        <w:right w:val="none" w:sz="0" w:space="0" w:color="auto"/>
      </w:divBdr>
    </w:div>
    <w:div w:id="279579782">
      <w:marLeft w:val="0"/>
      <w:marRight w:val="0"/>
      <w:marTop w:val="0"/>
      <w:marBottom w:val="0"/>
      <w:divBdr>
        <w:top w:val="none" w:sz="0" w:space="0" w:color="auto"/>
        <w:left w:val="none" w:sz="0" w:space="0" w:color="auto"/>
        <w:bottom w:val="none" w:sz="0" w:space="0" w:color="auto"/>
        <w:right w:val="none" w:sz="0" w:space="0" w:color="auto"/>
      </w:divBdr>
    </w:div>
    <w:div w:id="279579784">
      <w:marLeft w:val="0"/>
      <w:marRight w:val="0"/>
      <w:marTop w:val="0"/>
      <w:marBottom w:val="0"/>
      <w:divBdr>
        <w:top w:val="none" w:sz="0" w:space="0" w:color="auto"/>
        <w:left w:val="none" w:sz="0" w:space="0" w:color="auto"/>
        <w:bottom w:val="none" w:sz="0" w:space="0" w:color="auto"/>
        <w:right w:val="none" w:sz="0" w:space="0" w:color="auto"/>
      </w:divBdr>
      <w:divsChild>
        <w:div w:id="279579674">
          <w:marLeft w:val="1570"/>
          <w:marRight w:val="0"/>
          <w:marTop w:val="115"/>
          <w:marBottom w:val="0"/>
          <w:divBdr>
            <w:top w:val="none" w:sz="0" w:space="0" w:color="auto"/>
            <w:left w:val="none" w:sz="0" w:space="0" w:color="auto"/>
            <w:bottom w:val="none" w:sz="0" w:space="0" w:color="auto"/>
            <w:right w:val="none" w:sz="0" w:space="0" w:color="auto"/>
          </w:divBdr>
        </w:div>
        <w:div w:id="279580006">
          <w:marLeft w:val="1570"/>
          <w:marRight w:val="0"/>
          <w:marTop w:val="115"/>
          <w:marBottom w:val="0"/>
          <w:divBdr>
            <w:top w:val="none" w:sz="0" w:space="0" w:color="auto"/>
            <w:left w:val="none" w:sz="0" w:space="0" w:color="auto"/>
            <w:bottom w:val="none" w:sz="0" w:space="0" w:color="auto"/>
            <w:right w:val="none" w:sz="0" w:space="0" w:color="auto"/>
          </w:divBdr>
        </w:div>
        <w:div w:id="279580061">
          <w:marLeft w:val="1570"/>
          <w:marRight w:val="0"/>
          <w:marTop w:val="115"/>
          <w:marBottom w:val="0"/>
          <w:divBdr>
            <w:top w:val="none" w:sz="0" w:space="0" w:color="auto"/>
            <w:left w:val="none" w:sz="0" w:space="0" w:color="auto"/>
            <w:bottom w:val="none" w:sz="0" w:space="0" w:color="auto"/>
            <w:right w:val="none" w:sz="0" w:space="0" w:color="auto"/>
          </w:divBdr>
        </w:div>
        <w:div w:id="279580098">
          <w:marLeft w:val="1570"/>
          <w:marRight w:val="0"/>
          <w:marTop w:val="115"/>
          <w:marBottom w:val="0"/>
          <w:divBdr>
            <w:top w:val="none" w:sz="0" w:space="0" w:color="auto"/>
            <w:left w:val="none" w:sz="0" w:space="0" w:color="auto"/>
            <w:bottom w:val="none" w:sz="0" w:space="0" w:color="auto"/>
            <w:right w:val="none" w:sz="0" w:space="0" w:color="auto"/>
          </w:divBdr>
        </w:div>
      </w:divsChild>
    </w:div>
    <w:div w:id="279579788">
      <w:marLeft w:val="0"/>
      <w:marRight w:val="0"/>
      <w:marTop w:val="0"/>
      <w:marBottom w:val="0"/>
      <w:divBdr>
        <w:top w:val="none" w:sz="0" w:space="0" w:color="auto"/>
        <w:left w:val="none" w:sz="0" w:space="0" w:color="auto"/>
        <w:bottom w:val="none" w:sz="0" w:space="0" w:color="auto"/>
        <w:right w:val="none" w:sz="0" w:space="0" w:color="auto"/>
      </w:divBdr>
      <w:divsChild>
        <w:div w:id="279579747">
          <w:marLeft w:val="720"/>
          <w:marRight w:val="0"/>
          <w:marTop w:val="115"/>
          <w:marBottom w:val="0"/>
          <w:divBdr>
            <w:top w:val="none" w:sz="0" w:space="0" w:color="auto"/>
            <w:left w:val="none" w:sz="0" w:space="0" w:color="auto"/>
            <w:bottom w:val="none" w:sz="0" w:space="0" w:color="auto"/>
            <w:right w:val="none" w:sz="0" w:space="0" w:color="auto"/>
          </w:divBdr>
        </w:div>
      </w:divsChild>
    </w:div>
    <w:div w:id="279579793">
      <w:marLeft w:val="0"/>
      <w:marRight w:val="0"/>
      <w:marTop w:val="0"/>
      <w:marBottom w:val="0"/>
      <w:divBdr>
        <w:top w:val="none" w:sz="0" w:space="0" w:color="auto"/>
        <w:left w:val="none" w:sz="0" w:space="0" w:color="auto"/>
        <w:bottom w:val="none" w:sz="0" w:space="0" w:color="auto"/>
        <w:right w:val="none" w:sz="0" w:space="0" w:color="auto"/>
      </w:divBdr>
      <w:divsChild>
        <w:div w:id="279579708">
          <w:marLeft w:val="720"/>
          <w:marRight w:val="0"/>
          <w:marTop w:val="115"/>
          <w:marBottom w:val="0"/>
          <w:divBdr>
            <w:top w:val="none" w:sz="0" w:space="0" w:color="auto"/>
            <w:left w:val="none" w:sz="0" w:space="0" w:color="auto"/>
            <w:bottom w:val="none" w:sz="0" w:space="0" w:color="auto"/>
            <w:right w:val="none" w:sz="0" w:space="0" w:color="auto"/>
          </w:divBdr>
        </w:div>
        <w:div w:id="279579769">
          <w:marLeft w:val="720"/>
          <w:marRight w:val="0"/>
          <w:marTop w:val="115"/>
          <w:marBottom w:val="0"/>
          <w:divBdr>
            <w:top w:val="none" w:sz="0" w:space="0" w:color="auto"/>
            <w:left w:val="none" w:sz="0" w:space="0" w:color="auto"/>
            <w:bottom w:val="none" w:sz="0" w:space="0" w:color="auto"/>
            <w:right w:val="none" w:sz="0" w:space="0" w:color="auto"/>
          </w:divBdr>
        </w:div>
        <w:div w:id="279579849">
          <w:marLeft w:val="720"/>
          <w:marRight w:val="0"/>
          <w:marTop w:val="115"/>
          <w:marBottom w:val="0"/>
          <w:divBdr>
            <w:top w:val="none" w:sz="0" w:space="0" w:color="auto"/>
            <w:left w:val="none" w:sz="0" w:space="0" w:color="auto"/>
            <w:bottom w:val="none" w:sz="0" w:space="0" w:color="auto"/>
            <w:right w:val="none" w:sz="0" w:space="0" w:color="auto"/>
          </w:divBdr>
        </w:div>
        <w:div w:id="279579949">
          <w:marLeft w:val="720"/>
          <w:marRight w:val="0"/>
          <w:marTop w:val="115"/>
          <w:marBottom w:val="0"/>
          <w:divBdr>
            <w:top w:val="none" w:sz="0" w:space="0" w:color="auto"/>
            <w:left w:val="none" w:sz="0" w:space="0" w:color="auto"/>
            <w:bottom w:val="none" w:sz="0" w:space="0" w:color="auto"/>
            <w:right w:val="none" w:sz="0" w:space="0" w:color="auto"/>
          </w:divBdr>
        </w:div>
        <w:div w:id="279579982">
          <w:marLeft w:val="720"/>
          <w:marRight w:val="0"/>
          <w:marTop w:val="115"/>
          <w:marBottom w:val="0"/>
          <w:divBdr>
            <w:top w:val="none" w:sz="0" w:space="0" w:color="auto"/>
            <w:left w:val="none" w:sz="0" w:space="0" w:color="auto"/>
            <w:bottom w:val="none" w:sz="0" w:space="0" w:color="auto"/>
            <w:right w:val="none" w:sz="0" w:space="0" w:color="auto"/>
          </w:divBdr>
        </w:div>
        <w:div w:id="279580036">
          <w:marLeft w:val="1253"/>
          <w:marRight w:val="0"/>
          <w:marTop w:val="96"/>
          <w:marBottom w:val="0"/>
          <w:divBdr>
            <w:top w:val="none" w:sz="0" w:space="0" w:color="auto"/>
            <w:left w:val="none" w:sz="0" w:space="0" w:color="auto"/>
            <w:bottom w:val="none" w:sz="0" w:space="0" w:color="auto"/>
            <w:right w:val="none" w:sz="0" w:space="0" w:color="auto"/>
          </w:divBdr>
        </w:div>
        <w:div w:id="279580090">
          <w:marLeft w:val="720"/>
          <w:marRight w:val="0"/>
          <w:marTop w:val="115"/>
          <w:marBottom w:val="0"/>
          <w:divBdr>
            <w:top w:val="none" w:sz="0" w:space="0" w:color="auto"/>
            <w:left w:val="none" w:sz="0" w:space="0" w:color="auto"/>
            <w:bottom w:val="none" w:sz="0" w:space="0" w:color="auto"/>
            <w:right w:val="none" w:sz="0" w:space="0" w:color="auto"/>
          </w:divBdr>
        </w:div>
      </w:divsChild>
    </w:div>
    <w:div w:id="279579794">
      <w:marLeft w:val="0"/>
      <w:marRight w:val="0"/>
      <w:marTop w:val="0"/>
      <w:marBottom w:val="0"/>
      <w:divBdr>
        <w:top w:val="none" w:sz="0" w:space="0" w:color="auto"/>
        <w:left w:val="none" w:sz="0" w:space="0" w:color="auto"/>
        <w:bottom w:val="none" w:sz="0" w:space="0" w:color="auto"/>
        <w:right w:val="none" w:sz="0" w:space="0" w:color="auto"/>
      </w:divBdr>
      <w:divsChild>
        <w:div w:id="279580080">
          <w:marLeft w:val="547"/>
          <w:marRight w:val="0"/>
          <w:marTop w:val="0"/>
          <w:marBottom w:val="0"/>
          <w:divBdr>
            <w:top w:val="none" w:sz="0" w:space="0" w:color="auto"/>
            <w:left w:val="none" w:sz="0" w:space="0" w:color="auto"/>
            <w:bottom w:val="none" w:sz="0" w:space="0" w:color="auto"/>
            <w:right w:val="none" w:sz="0" w:space="0" w:color="auto"/>
          </w:divBdr>
        </w:div>
        <w:div w:id="279580095">
          <w:marLeft w:val="547"/>
          <w:marRight w:val="0"/>
          <w:marTop w:val="0"/>
          <w:marBottom w:val="0"/>
          <w:divBdr>
            <w:top w:val="none" w:sz="0" w:space="0" w:color="auto"/>
            <w:left w:val="none" w:sz="0" w:space="0" w:color="auto"/>
            <w:bottom w:val="none" w:sz="0" w:space="0" w:color="auto"/>
            <w:right w:val="none" w:sz="0" w:space="0" w:color="auto"/>
          </w:divBdr>
        </w:div>
      </w:divsChild>
    </w:div>
    <w:div w:id="279579795">
      <w:marLeft w:val="0"/>
      <w:marRight w:val="0"/>
      <w:marTop w:val="0"/>
      <w:marBottom w:val="0"/>
      <w:divBdr>
        <w:top w:val="none" w:sz="0" w:space="0" w:color="auto"/>
        <w:left w:val="none" w:sz="0" w:space="0" w:color="auto"/>
        <w:bottom w:val="none" w:sz="0" w:space="0" w:color="auto"/>
        <w:right w:val="none" w:sz="0" w:space="0" w:color="auto"/>
      </w:divBdr>
    </w:div>
    <w:div w:id="279579808">
      <w:marLeft w:val="0"/>
      <w:marRight w:val="0"/>
      <w:marTop w:val="0"/>
      <w:marBottom w:val="0"/>
      <w:divBdr>
        <w:top w:val="none" w:sz="0" w:space="0" w:color="auto"/>
        <w:left w:val="none" w:sz="0" w:space="0" w:color="auto"/>
        <w:bottom w:val="none" w:sz="0" w:space="0" w:color="auto"/>
        <w:right w:val="none" w:sz="0" w:space="0" w:color="auto"/>
      </w:divBdr>
    </w:div>
    <w:div w:id="279579810">
      <w:marLeft w:val="0"/>
      <w:marRight w:val="0"/>
      <w:marTop w:val="0"/>
      <w:marBottom w:val="0"/>
      <w:divBdr>
        <w:top w:val="none" w:sz="0" w:space="0" w:color="auto"/>
        <w:left w:val="none" w:sz="0" w:space="0" w:color="auto"/>
        <w:bottom w:val="none" w:sz="0" w:space="0" w:color="auto"/>
        <w:right w:val="none" w:sz="0" w:space="0" w:color="auto"/>
      </w:divBdr>
    </w:div>
    <w:div w:id="279579814">
      <w:marLeft w:val="0"/>
      <w:marRight w:val="0"/>
      <w:marTop w:val="0"/>
      <w:marBottom w:val="0"/>
      <w:divBdr>
        <w:top w:val="none" w:sz="0" w:space="0" w:color="auto"/>
        <w:left w:val="none" w:sz="0" w:space="0" w:color="auto"/>
        <w:bottom w:val="none" w:sz="0" w:space="0" w:color="auto"/>
        <w:right w:val="none" w:sz="0" w:space="0" w:color="auto"/>
      </w:divBdr>
    </w:div>
    <w:div w:id="279579819">
      <w:marLeft w:val="0"/>
      <w:marRight w:val="0"/>
      <w:marTop w:val="0"/>
      <w:marBottom w:val="0"/>
      <w:divBdr>
        <w:top w:val="none" w:sz="0" w:space="0" w:color="auto"/>
        <w:left w:val="none" w:sz="0" w:space="0" w:color="auto"/>
        <w:bottom w:val="none" w:sz="0" w:space="0" w:color="auto"/>
        <w:right w:val="none" w:sz="0" w:space="0" w:color="auto"/>
      </w:divBdr>
    </w:div>
    <w:div w:id="279579824">
      <w:marLeft w:val="0"/>
      <w:marRight w:val="0"/>
      <w:marTop w:val="0"/>
      <w:marBottom w:val="0"/>
      <w:divBdr>
        <w:top w:val="none" w:sz="0" w:space="0" w:color="auto"/>
        <w:left w:val="none" w:sz="0" w:space="0" w:color="auto"/>
        <w:bottom w:val="none" w:sz="0" w:space="0" w:color="auto"/>
        <w:right w:val="none" w:sz="0" w:space="0" w:color="auto"/>
      </w:divBdr>
      <w:divsChild>
        <w:div w:id="279579720">
          <w:marLeft w:val="274"/>
          <w:marRight w:val="0"/>
          <w:marTop w:val="115"/>
          <w:marBottom w:val="0"/>
          <w:divBdr>
            <w:top w:val="none" w:sz="0" w:space="0" w:color="auto"/>
            <w:left w:val="none" w:sz="0" w:space="0" w:color="auto"/>
            <w:bottom w:val="none" w:sz="0" w:space="0" w:color="auto"/>
            <w:right w:val="none" w:sz="0" w:space="0" w:color="auto"/>
          </w:divBdr>
        </w:div>
        <w:div w:id="279579977">
          <w:marLeft w:val="274"/>
          <w:marRight w:val="0"/>
          <w:marTop w:val="115"/>
          <w:marBottom w:val="0"/>
          <w:divBdr>
            <w:top w:val="none" w:sz="0" w:space="0" w:color="auto"/>
            <w:left w:val="none" w:sz="0" w:space="0" w:color="auto"/>
            <w:bottom w:val="none" w:sz="0" w:space="0" w:color="auto"/>
            <w:right w:val="none" w:sz="0" w:space="0" w:color="auto"/>
          </w:divBdr>
        </w:div>
        <w:div w:id="279580003">
          <w:marLeft w:val="274"/>
          <w:marRight w:val="0"/>
          <w:marTop w:val="115"/>
          <w:marBottom w:val="0"/>
          <w:divBdr>
            <w:top w:val="none" w:sz="0" w:space="0" w:color="auto"/>
            <w:left w:val="none" w:sz="0" w:space="0" w:color="auto"/>
            <w:bottom w:val="none" w:sz="0" w:space="0" w:color="auto"/>
            <w:right w:val="none" w:sz="0" w:space="0" w:color="auto"/>
          </w:divBdr>
        </w:div>
      </w:divsChild>
    </w:div>
    <w:div w:id="279579826">
      <w:marLeft w:val="0"/>
      <w:marRight w:val="0"/>
      <w:marTop w:val="0"/>
      <w:marBottom w:val="0"/>
      <w:divBdr>
        <w:top w:val="none" w:sz="0" w:space="0" w:color="auto"/>
        <w:left w:val="none" w:sz="0" w:space="0" w:color="auto"/>
        <w:bottom w:val="none" w:sz="0" w:space="0" w:color="auto"/>
        <w:right w:val="none" w:sz="0" w:space="0" w:color="auto"/>
      </w:divBdr>
      <w:divsChild>
        <w:div w:id="279579696">
          <w:marLeft w:val="547"/>
          <w:marRight w:val="0"/>
          <w:marTop w:val="0"/>
          <w:marBottom w:val="0"/>
          <w:divBdr>
            <w:top w:val="none" w:sz="0" w:space="0" w:color="auto"/>
            <w:left w:val="none" w:sz="0" w:space="0" w:color="auto"/>
            <w:bottom w:val="none" w:sz="0" w:space="0" w:color="auto"/>
            <w:right w:val="none" w:sz="0" w:space="0" w:color="auto"/>
          </w:divBdr>
        </w:div>
        <w:div w:id="279579770">
          <w:marLeft w:val="547"/>
          <w:marRight w:val="0"/>
          <w:marTop w:val="0"/>
          <w:marBottom w:val="0"/>
          <w:divBdr>
            <w:top w:val="none" w:sz="0" w:space="0" w:color="auto"/>
            <w:left w:val="none" w:sz="0" w:space="0" w:color="auto"/>
            <w:bottom w:val="none" w:sz="0" w:space="0" w:color="auto"/>
            <w:right w:val="none" w:sz="0" w:space="0" w:color="auto"/>
          </w:divBdr>
        </w:div>
        <w:div w:id="279579825">
          <w:marLeft w:val="547"/>
          <w:marRight w:val="0"/>
          <w:marTop w:val="0"/>
          <w:marBottom w:val="0"/>
          <w:divBdr>
            <w:top w:val="none" w:sz="0" w:space="0" w:color="auto"/>
            <w:left w:val="none" w:sz="0" w:space="0" w:color="auto"/>
            <w:bottom w:val="none" w:sz="0" w:space="0" w:color="auto"/>
            <w:right w:val="none" w:sz="0" w:space="0" w:color="auto"/>
          </w:divBdr>
        </w:div>
        <w:div w:id="279579860">
          <w:marLeft w:val="547"/>
          <w:marRight w:val="0"/>
          <w:marTop w:val="0"/>
          <w:marBottom w:val="0"/>
          <w:divBdr>
            <w:top w:val="none" w:sz="0" w:space="0" w:color="auto"/>
            <w:left w:val="none" w:sz="0" w:space="0" w:color="auto"/>
            <w:bottom w:val="none" w:sz="0" w:space="0" w:color="auto"/>
            <w:right w:val="none" w:sz="0" w:space="0" w:color="auto"/>
          </w:divBdr>
        </w:div>
        <w:div w:id="279579900">
          <w:marLeft w:val="547"/>
          <w:marRight w:val="0"/>
          <w:marTop w:val="0"/>
          <w:marBottom w:val="0"/>
          <w:divBdr>
            <w:top w:val="none" w:sz="0" w:space="0" w:color="auto"/>
            <w:left w:val="none" w:sz="0" w:space="0" w:color="auto"/>
            <w:bottom w:val="none" w:sz="0" w:space="0" w:color="auto"/>
            <w:right w:val="none" w:sz="0" w:space="0" w:color="auto"/>
          </w:divBdr>
        </w:div>
        <w:div w:id="279580017">
          <w:marLeft w:val="547"/>
          <w:marRight w:val="0"/>
          <w:marTop w:val="0"/>
          <w:marBottom w:val="0"/>
          <w:divBdr>
            <w:top w:val="none" w:sz="0" w:space="0" w:color="auto"/>
            <w:left w:val="none" w:sz="0" w:space="0" w:color="auto"/>
            <w:bottom w:val="none" w:sz="0" w:space="0" w:color="auto"/>
            <w:right w:val="none" w:sz="0" w:space="0" w:color="auto"/>
          </w:divBdr>
        </w:div>
        <w:div w:id="279580074">
          <w:marLeft w:val="547"/>
          <w:marRight w:val="0"/>
          <w:marTop w:val="0"/>
          <w:marBottom w:val="0"/>
          <w:divBdr>
            <w:top w:val="none" w:sz="0" w:space="0" w:color="auto"/>
            <w:left w:val="none" w:sz="0" w:space="0" w:color="auto"/>
            <w:bottom w:val="none" w:sz="0" w:space="0" w:color="auto"/>
            <w:right w:val="none" w:sz="0" w:space="0" w:color="auto"/>
          </w:divBdr>
        </w:div>
        <w:div w:id="279580086">
          <w:marLeft w:val="547"/>
          <w:marRight w:val="0"/>
          <w:marTop w:val="0"/>
          <w:marBottom w:val="0"/>
          <w:divBdr>
            <w:top w:val="none" w:sz="0" w:space="0" w:color="auto"/>
            <w:left w:val="none" w:sz="0" w:space="0" w:color="auto"/>
            <w:bottom w:val="none" w:sz="0" w:space="0" w:color="auto"/>
            <w:right w:val="none" w:sz="0" w:space="0" w:color="auto"/>
          </w:divBdr>
        </w:div>
        <w:div w:id="279580164">
          <w:marLeft w:val="547"/>
          <w:marRight w:val="0"/>
          <w:marTop w:val="0"/>
          <w:marBottom w:val="0"/>
          <w:divBdr>
            <w:top w:val="none" w:sz="0" w:space="0" w:color="auto"/>
            <w:left w:val="none" w:sz="0" w:space="0" w:color="auto"/>
            <w:bottom w:val="none" w:sz="0" w:space="0" w:color="auto"/>
            <w:right w:val="none" w:sz="0" w:space="0" w:color="auto"/>
          </w:divBdr>
        </w:div>
      </w:divsChild>
    </w:div>
    <w:div w:id="279579828">
      <w:marLeft w:val="0"/>
      <w:marRight w:val="0"/>
      <w:marTop w:val="0"/>
      <w:marBottom w:val="0"/>
      <w:divBdr>
        <w:top w:val="none" w:sz="0" w:space="0" w:color="auto"/>
        <w:left w:val="none" w:sz="0" w:space="0" w:color="auto"/>
        <w:bottom w:val="none" w:sz="0" w:space="0" w:color="auto"/>
        <w:right w:val="none" w:sz="0" w:space="0" w:color="auto"/>
      </w:divBdr>
      <w:divsChild>
        <w:div w:id="279579689">
          <w:marLeft w:val="547"/>
          <w:marRight w:val="0"/>
          <w:marTop w:val="96"/>
          <w:marBottom w:val="0"/>
          <w:divBdr>
            <w:top w:val="none" w:sz="0" w:space="0" w:color="auto"/>
            <w:left w:val="none" w:sz="0" w:space="0" w:color="auto"/>
            <w:bottom w:val="none" w:sz="0" w:space="0" w:color="auto"/>
            <w:right w:val="none" w:sz="0" w:space="0" w:color="auto"/>
          </w:divBdr>
        </w:div>
        <w:div w:id="279579963">
          <w:marLeft w:val="547"/>
          <w:marRight w:val="0"/>
          <w:marTop w:val="96"/>
          <w:marBottom w:val="0"/>
          <w:divBdr>
            <w:top w:val="none" w:sz="0" w:space="0" w:color="auto"/>
            <w:left w:val="none" w:sz="0" w:space="0" w:color="auto"/>
            <w:bottom w:val="none" w:sz="0" w:space="0" w:color="auto"/>
            <w:right w:val="none" w:sz="0" w:space="0" w:color="auto"/>
          </w:divBdr>
        </w:div>
      </w:divsChild>
    </w:div>
    <w:div w:id="279579829">
      <w:marLeft w:val="0"/>
      <w:marRight w:val="0"/>
      <w:marTop w:val="0"/>
      <w:marBottom w:val="0"/>
      <w:divBdr>
        <w:top w:val="none" w:sz="0" w:space="0" w:color="auto"/>
        <w:left w:val="none" w:sz="0" w:space="0" w:color="auto"/>
        <w:bottom w:val="none" w:sz="0" w:space="0" w:color="auto"/>
        <w:right w:val="none" w:sz="0" w:space="0" w:color="auto"/>
      </w:divBdr>
      <w:divsChild>
        <w:div w:id="279579669">
          <w:marLeft w:val="547"/>
          <w:marRight w:val="0"/>
          <w:marTop w:val="0"/>
          <w:marBottom w:val="0"/>
          <w:divBdr>
            <w:top w:val="none" w:sz="0" w:space="0" w:color="auto"/>
            <w:left w:val="none" w:sz="0" w:space="0" w:color="auto"/>
            <w:bottom w:val="none" w:sz="0" w:space="0" w:color="auto"/>
            <w:right w:val="none" w:sz="0" w:space="0" w:color="auto"/>
          </w:divBdr>
        </w:div>
        <w:div w:id="279579870">
          <w:marLeft w:val="547"/>
          <w:marRight w:val="0"/>
          <w:marTop w:val="0"/>
          <w:marBottom w:val="0"/>
          <w:divBdr>
            <w:top w:val="none" w:sz="0" w:space="0" w:color="auto"/>
            <w:left w:val="none" w:sz="0" w:space="0" w:color="auto"/>
            <w:bottom w:val="none" w:sz="0" w:space="0" w:color="auto"/>
            <w:right w:val="none" w:sz="0" w:space="0" w:color="auto"/>
          </w:divBdr>
        </w:div>
        <w:div w:id="279580020">
          <w:marLeft w:val="547"/>
          <w:marRight w:val="0"/>
          <w:marTop w:val="0"/>
          <w:marBottom w:val="0"/>
          <w:divBdr>
            <w:top w:val="none" w:sz="0" w:space="0" w:color="auto"/>
            <w:left w:val="none" w:sz="0" w:space="0" w:color="auto"/>
            <w:bottom w:val="none" w:sz="0" w:space="0" w:color="auto"/>
            <w:right w:val="none" w:sz="0" w:space="0" w:color="auto"/>
          </w:divBdr>
        </w:div>
      </w:divsChild>
    </w:div>
    <w:div w:id="279579841">
      <w:marLeft w:val="0"/>
      <w:marRight w:val="0"/>
      <w:marTop w:val="0"/>
      <w:marBottom w:val="0"/>
      <w:divBdr>
        <w:top w:val="none" w:sz="0" w:space="0" w:color="auto"/>
        <w:left w:val="none" w:sz="0" w:space="0" w:color="auto"/>
        <w:bottom w:val="none" w:sz="0" w:space="0" w:color="auto"/>
        <w:right w:val="none" w:sz="0" w:space="0" w:color="auto"/>
      </w:divBdr>
    </w:div>
    <w:div w:id="279579844">
      <w:marLeft w:val="0"/>
      <w:marRight w:val="0"/>
      <w:marTop w:val="0"/>
      <w:marBottom w:val="0"/>
      <w:divBdr>
        <w:top w:val="none" w:sz="0" w:space="0" w:color="auto"/>
        <w:left w:val="none" w:sz="0" w:space="0" w:color="auto"/>
        <w:bottom w:val="none" w:sz="0" w:space="0" w:color="auto"/>
        <w:right w:val="none" w:sz="0" w:space="0" w:color="auto"/>
      </w:divBdr>
    </w:div>
    <w:div w:id="279579847">
      <w:marLeft w:val="0"/>
      <w:marRight w:val="0"/>
      <w:marTop w:val="0"/>
      <w:marBottom w:val="0"/>
      <w:divBdr>
        <w:top w:val="none" w:sz="0" w:space="0" w:color="auto"/>
        <w:left w:val="none" w:sz="0" w:space="0" w:color="auto"/>
        <w:bottom w:val="none" w:sz="0" w:space="0" w:color="auto"/>
        <w:right w:val="none" w:sz="0" w:space="0" w:color="auto"/>
      </w:divBdr>
      <w:divsChild>
        <w:div w:id="279579695">
          <w:marLeft w:val="720"/>
          <w:marRight w:val="0"/>
          <w:marTop w:val="115"/>
          <w:marBottom w:val="0"/>
          <w:divBdr>
            <w:top w:val="none" w:sz="0" w:space="0" w:color="auto"/>
            <w:left w:val="none" w:sz="0" w:space="0" w:color="auto"/>
            <w:bottom w:val="none" w:sz="0" w:space="0" w:color="auto"/>
            <w:right w:val="none" w:sz="0" w:space="0" w:color="auto"/>
          </w:divBdr>
        </w:div>
        <w:div w:id="279579866">
          <w:marLeft w:val="720"/>
          <w:marRight w:val="0"/>
          <w:marTop w:val="115"/>
          <w:marBottom w:val="0"/>
          <w:divBdr>
            <w:top w:val="none" w:sz="0" w:space="0" w:color="auto"/>
            <w:left w:val="none" w:sz="0" w:space="0" w:color="auto"/>
            <w:bottom w:val="none" w:sz="0" w:space="0" w:color="auto"/>
            <w:right w:val="none" w:sz="0" w:space="0" w:color="auto"/>
          </w:divBdr>
        </w:div>
        <w:div w:id="279579893">
          <w:marLeft w:val="720"/>
          <w:marRight w:val="0"/>
          <w:marTop w:val="115"/>
          <w:marBottom w:val="0"/>
          <w:divBdr>
            <w:top w:val="none" w:sz="0" w:space="0" w:color="auto"/>
            <w:left w:val="none" w:sz="0" w:space="0" w:color="auto"/>
            <w:bottom w:val="none" w:sz="0" w:space="0" w:color="auto"/>
            <w:right w:val="none" w:sz="0" w:space="0" w:color="auto"/>
          </w:divBdr>
        </w:div>
        <w:div w:id="279579902">
          <w:marLeft w:val="720"/>
          <w:marRight w:val="0"/>
          <w:marTop w:val="115"/>
          <w:marBottom w:val="0"/>
          <w:divBdr>
            <w:top w:val="none" w:sz="0" w:space="0" w:color="auto"/>
            <w:left w:val="none" w:sz="0" w:space="0" w:color="auto"/>
            <w:bottom w:val="none" w:sz="0" w:space="0" w:color="auto"/>
            <w:right w:val="none" w:sz="0" w:space="0" w:color="auto"/>
          </w:divBdr>
        </w:div>
        <w:div w:id="279579946">
          <w:marLeft w:val="720"/>
          <w:marRight w:val="0"/>
          <w:marTop w:val="115"/>
          <w:marBottom w:val="0"/>
          <w:divBdr>
            <w:top w:val="none" w:sz="0" w:space="0" w:color="auto"/>
            <w:left w:val="none" w:sz="0" w:space="0" w:color="auto"/>
            <w:bottom w:val="none" w:sz="0" w:space="0" w:color="auto"/>
            <w:right w:val="none" w:sz="0" w:space="0" w:color="auto"/>
          </w:divBdr>
        </w:div>
        <w:div w:id="279580067">
          <w:marLeft w:val="720"/>
          <w:marRight w:val="0"/>
          <w:marTop w:val="115"/>
          <w:marBottom w:val="0"/>
          <w:divBdr>
            <w:top w:val="none" w:sz="0" w:space="0" w:color="auto"/>
            <w:left w:val="none" w:sz="0" w:space="0" w:color="auto"/>
            <w:bottom w:val="none" w:sz="0" w:space="0" w:color="auto"/>
            <w:right w:val="none" w:sz="0" w:space="0" w:color="auto"/>
          </w:divBdr>
        </w:div>
      </w:divsChild>
    </w:div>
    <w:div w:id="279579850">
      <w:marLeft w:val="0"/>
      <w:marRight w:val="0"/>
      <w:marTop w:val="0"/>
      <w:marBottom w:val="0"/>
      <w:divBdr>
        <w:top w:val="none" w:sz="0" w:space="0" w:color="auto"/>
        <w:left w:val="none" w:sz="0" w:space="0" w:color="auto"/>
        <w:bottom w:val="none" w:sz="0" w:space="0" w:color="auto"/>
        <w:right w:val="none" w:sz="0" w:space="0" w:color="auto"/>
      </w:divBdr>
      <w:divsChild>
        <w:div w:id="279579812">
          <w:marLeft w:val="1166"/>
          <w:marRight w:val="0"/>
          <w:marTop w:val="58"/>
          <w:marBottom w:val="0"/>
          <w:divBdr>
            <w:top w:val="none" w:sz="0" w:space="0" w:color="auto"/>
            <w:left w:val="none" w:sz="0" w:space="0" w:color="auto"/>
            <w:bottom w:val="none" w:sz="0" w:space="0" w:color="auto"/>
            <w:right w:val="none" w:sz="0" w:space="0" w:color="auto"/>
          </w:divBdr>
        </w:div>
        <w:div w:id="279579833">
          <w:marLeft w:val="547"/>
          <w:marRight w:val="0"/>
          <w:marTop w:val="67"/>
          <w:marBottom w:val="0"/>
          <w:divBdr>
            <w:top w:val="none" w:sz="0" w:space="0" w:color="auto"/>
            <w:left w:val="none" w:sz="0" w:space="0" w:color="auto"/>
            <w:bottom w:val="none" w:sz="0" w:space="0" w:color="auto"/>
            <w:right w:val="none" w:sz="0" w:space="0" w:color="auto"/>
          </w:divBdr>
        </w:div>
        <w:div w:id="279579837">
          <w:marLeft w:val="547"/>
          <w:marRight w:val="0"/>
          <w:marTop w:val="67"/>
          <w:marBottom w:val="0"/>
          <w:divBdr>
            <w:top w:val="none" w:sz="0" w:space="0" w:color="auto"/>
            <w:left w:val="none" w:sz="0" w:space="0" w:color="auto"/>
            <w:bottom w:val="none" w:sz="0" w:space="0" w:color="auto"/>
            <w:right w:val="none" w:sz="0" w:space="0" w:color="auto"/>
          </w:divBdr>
        </w:div>
        <w:div w:id="279580104">
          <w:marLeft w:val="547"/>
          <w:marRight w:val="0"/>
          <w:marTop w:val="67"/>
          <w:marBottom w:val="0"/>
          <w:divBdr>
            <w:top w:val="none" w:sz="0" w:space="0" w:color="auto"/>
            <w:left w:val="none" w:sz="0" w:space="0" w:color="auto"/>
            <w:bottom w:val="none" w:sz="0" w:space="0" w:color="auto"/>
            <w:right w:val="none" w:sz="0" w:space="0" w:color="auto"/>
          </w:divBdr>
        </w:div>
        <w:div w:id="279580124">
          <w:marLeft w:val="1166"/>
          <w:marRight w:val="0"/>
          <w:marTop w:val="58"/>
          <w:marBottom w:val="0"/>
          <w:divBdr>
            <w:top w:val="none" w:sz="0" w:space="0" w:color="auto"/>
            <w:left w:val="none" w:sz="0" w:space="0" w:color="auto"/>
            <w:bottom w:val="none" w:sz="0" w:space="0" w:color="auto"/>
            <w:right w:val="none" w:sz="0" w:space="0" w:color="auto"/>
          </w:divBdr>
        </w:div>
        <w:div w:id="279580150">
          <w:marLeft w:val="547"/>
          <w:marRight w:val="0"/>
          <w:marTop w:val="67"/>
          <w:marBottom w:val="0"/>
          <w:divBdr>
            <w:top w:val="none" w:sz="0" w:space="0" w:color="auto"/>
            <w:left w:val="none" w:sz="0" w:space="0" w:color="auto"/>
            <w:bottom w:val="none" w:sz="0" w:space="0" w:color="auto"/>
            <w:right w:val="none" w:sz="0" w:space="0" w:color="auto"/>
          </w:divBdr>
        </w:div>
      </w:divsChild>
    </w:div>
    <w:div w:id="279579854">
      <w:marLeft w:val="0"/>
      <w:marRight w:val="0"/>
      <w:marTop w:val="0"/>
      <w:marBottom w:val="0"/>
      <w:divBdr>
        <w:top w:val="none" w:sz="0" w:space="0" w:color="auto"/>
        <w:left w:val="none" w:sz="0" w:space="0" w:color="auto"/>
        <w:bottom w:val="none" w:sz="0" w:space="0" w:color="auto"/>
        <w:right w:val="none" w:sz="0" w:space="0" w:color="auto"/>
      </w:divBdr>
      <w:divsChild>
        <w:div w:id="279579685">
          <w:marLeft w:val="1166"/>
          <w:marRight w:val="0"/>
          <w:marTop w:val="58"/>
          <w:marBottom w:val="0"/>
          <w:divBdr>
            <w:top w:val="none" w:sz="0" w:space="0" w:color="auto"/>
            <w:left w:val="none" w:sz="0" w:space="0" w:color="auto"/>
            <w:bottom w:val="none" w:sz="0" w:space="0" w:color="auto"/>
            <w:right w:val="none" w:sz="0" w:space="0" w:color="auto"/>
          </w:divBdr>
        </w:div>
        <w:div w:id="279579737">
          <w:marLeft w:val="547"/>
          <w:marRight w:val="0"/>
          <w:marTop w:val="67"/>
          <w:marBottom w:val="0"/>
          <w:divBdr>
            <w:top w:val="none" w:sz="0" w:space="0" w:color="auto"/>
            <w:left w:val="none" w:sz="0" w:space="0" w:color="auto"/>
            <w:bottom w:val="none" w:sz="0" w:space="0" w:color="auto"/>
            <w:right w:val="none" w:sz="0" w:space="0" w:color="auto"/>
          </w:divBdr>
        </w:div>
        <w:div w:id="279580011">
          <w:marLeft w:val="547"/>
          <w:marRight w:val="0"/>
          <w:marTop w:val="67"/>
          <w:marBottom w:val="0"/>
          <w:divBdr>
            <w:top w:val="none" w:sz="0" w:space="0" w:color="auto"/>
            <w:left w:val="none" w:sz="0" w:space="0" w:color="auto"/>
            <w:bottom w:val="none" w:sz="0" w:space="0" w:color="auto"/>
            <w:right w:val="none" w:sz="0" w:space="0" w:color="auto"/>
          </w:divBdr>
        </w:div>
        <w:div w:id="279580068">
          <w:marLeft w:val="1166"/>
          <w:marRight w:val="0"/>
          <w:marTop w:val="58"/>
          <w:marBottom w:val="0"/>
          <w:divBdr>
            <w:top w:val="none" w:sz="0" w:space="0" w:color="auto"/>
            <w:left w:val="none" w:sz="0" w:space="0" w:color="auto"/>
            <w:bottom w:val="none" w:sz="0" w:space="0" w:color="auto"/>
            <w:right w:val="none" w:sz="0" w:space="0" w:color="auto"/>
          </w:divBdr>
        </w:div>
        <w:div w:id="279580087">
          <w:marLeft w:val="547"/>
          <w:marRight w:val="0"/>
          <w:marTop w:val="67"/>
          <w:marBottom w:val="0"/>
          <w:divBdr>
            <w:top w:val="none" w:sz="0" w:space="0" w:color="auto"/>
            <w:left w:val="none" w:sz="0" w:space="0" w:color="auto"/>
            <w:bottom w:val="none" w:sz="0" w:space="0" w:color="auto"/>
            <w:right w:val="none" w:sz="0" w:space="0" w:color="auto"/>
          </w:divBdr>
        </w:div>
        <w:div w:id="279580132">
          <w:marLeft w:val="547"/>
          <w:marRight w:val="0"/>
          <w:marTop w:val="67"/>
          <w:marBottom w:val="0"/>
          <w:divBdr>
            <w:top w:val="none" w:sz="0" w:space="0" w:color="auto"/>
            <w:left w:val="none" w:sz="0" w:space="0" w:color="auto"/>
            <w:bottom w:val="none" w:sz="0" w:space="0" w:color="auto"/>
            <w:right w:val="none" w:sz="0" w:space="0" w:color="auto"/>
          </w:divBdr>
        </w:div>
      </w:divsChild>
    </w:div>
    <w:div w:id="279579856">
      <w:marLeft w:val="0"/>
      <w:marRight w:val="0"/>
      <w:marTop w:val="0"/>
      <w:marBottom w:val="0"/>
      <w:divBdr>
        <w:top w:val="none" w:sz="0" w:space="0" w:color="auto"/>
        <w:left w:val="none" w:sz="0" w:space="0" w:color="auto"/>
        <w:bottom w:val="none" w:sz="0" w:space="0" w:color="auto"/>
        <w:right w:val="none" w:sz="0" w:space="0" w:color="auto"/>
      </w:divBdr>
      <w:divsChild>
        <w:div w:id="279580046">
          <w:marLeft w:val="547"/>
          <w:marRight w:val="0"/>
          <w:marTop w:val="0"/>
          <w:marBottom w:val="0"/>
          <w:divBdr>
            <w:top w:val="none" w:sz="0" w:space="0" w:color="auto"/>
            <w:left w:val="none" w:sz="0" w:space="0" w:color="auto"/>
            <w:bottom w:val="none" w:sz="0" w:space="0" w:color="auto"/>
            <w:right w:val="none" w:sz="0" w:space="0" w:color="auto"/>
          </w:divBdr>
        </w:div>
      </w:divsChild>
    </w:div>
    <w:div w:id="279579857">
      <w:marLeft w:val="0"/>
      <w:marRight w:val="0"/>
      <w:marTop w:val="0"/>
      <w:marBottom w:val="0"/>
      <w:divBdr>
        <w:top w:val="none" w:sz="0" w:space="0" w:color="auto"/>
        <w:left w:val="none" w:sz="0" w:space="0" w:color="auto"/>
        <w:bottom w:val="none" w:sz="0" w:space="0" w:color="auto"/>
        <w:right w:val="none" w:sz="0" w:space="0" w:color="auto"/>
      </w:divBdr>
    </w:div>
    <w:div w:id="279579861">
      <w:marLeft w:val="0"/>
      <w:marRight w:val="0"/>
      <w:marTop w:val="0"/>
      <w:marBottom w:val="0"/>
      <w:divBdr>
        <w:top w:val="none" w:sz="0" w:space="0" w:color="auto"/>
        <w:left w:val="none" w:sz="0" w:space="0" w:color="auto"/>
        <w:bottom w:val="none" w:sz="0" w:space="0" w:color="auto"/>
        <w:right w:val="none" w:sz="0" w:space="0" w:color="auto"/>
      </w:divBdr>
    </w:div>
    <w:div w:id="279579863">
      <w:marLeft w:val="0"/>
      <w:marRight w:val="0"/>
      <w:marTop w:val="0"/>
      <w:marBottom w:val="0"/>
      <w:divBdr>
        <w:top w:val="none" w:sz="0" w:space="0" w:color="auto"/>
        <w:left w:val="none" w:sz="0" w:space="0" w:color="auto"/>
        <w:bottom w:val="none" w:sz="0" w:space="0" w:color="auto"/>
        <w:right w:val="none" w:sz="0" w:space="0" w:color="auto"/>
      </w:divBdr>
      <w:divsChild>
        <w:div w:id="279579657">
          <w:marLeft w:val="576"/>
          <w:marRight w:val="0"/>
          <w:marTop w:val="96"/>
          <w:marBottom w:val="0"/>
          <w:divBdr>
            <w:top w:val="none" w:sz="0" w:space="0" w:color="auto"/>
            <w:left w:val="none" w:sz="0" w:space="0" w:color="auto"/>
            <w:bottom w:val="none" w:sz="0" w:space="0" w:color="auto"/>
            <w:right w:val="none" w:sz="0" w:space="0" w:color="auto"/>
          </w:divBdr>
        </w:div>
        <w:div w:id="279579700">
          <w:marLeft w:val="576"/>
          <w:marRight w:val="0"/>
          <w:marTop w:val="96"/>
          <w:marBottom w:val="0"/>
          <w:divBdr>
            <w:top w:val="none" w:sz="0" w:space="0" w:color="auto"/>
            <w:left w:val="none" w:sz="0" w:space="0" w:color="auto"/>
            <w:bottom w:val="none" w:sz="0" w:space="0" w:color="auto"/>
            <w:right w:val="none" w:sz="0" w:space="0" w:color="auto"/>
          </w:divBdr>
        </w:div>
        <w:div w:id="279579839">
          <w:marLeft w:val="576"/>
          <w:marRight w:val="0"/>
          <w:marTop w:val="96"/>
          <w:marBottom w:val="0"/>
          <w:divBdr>
            <w:top w:val="none" w:sz="0" w:space="0" w:color="auto"/>
            <w:left w:val="none" w:sz="0" w:space="0" w:color="auto"/>
            <w:bottom w:val="none" w:sz="0" w:space="0" w:color="auto"/>
            <w:right w:val="none" w:sz="0" w:space="0" w:color="auto"/>
          </w:divBdr>
        </w:div>
        <w:div w:id="279579927">
          <w:marLeft w:val="576"/>
          <w:marRight w:val="0"/>
          <w:marTop w:val="96"/>
          <w:marBottom w:val="0"/>
          <w:divBdr>
            <w:top w:val="none" w:sz="0" w:space="0" w:color="auto"/>
            <w:left w:val="none" w:sz="0" w:space="0" w:color="auto"/>
            <w:bottom w:val="none" w:sz="0" w:space="0" w:color="auto"/>
            <w:right w:val="none" w:sz="0" w:space="0" w:color="auto"/>
          </w:divBdr>
        </w:div>
        <w:div w:id="279579951">
          <w:marLeft w:val="576"/>
          <w:marRight w:val="0"/>
          <w:marTop w:val="96"/>
          <w:marBottom w:val="0"/>
          <w:divBdr>
            <w:top w:val="none" w:sz="0" w:space="0" w:color="auto"/>
            <w:left w:val="none" w:sz="0" w:space="0" w:color="auto"/>
            <w:bottom w:val="none" w:sz="0" w:space="0" w:color="auto"/>
            <w:right w:val="none" w:sz="0" w:space="0" w:color="auto"/>
          </w:divBdr>
        </w:div>
        <w:div w:id="279580021">
          <w:marLeft w:val="576"/>
          <w:marRight w:val="0"/>
          <w:marTop w:val="96"/>
          <w:marBottom w:val="0"/>
          <w:divBdr>
            <w:top w:val="none" w:sz="0" w:space="0" w:color="auto"/>
            <w:left w:val="none" w:sz="0" w:space="0" w:color="auto"/>
            <w:bottom w:val="none" w:sz="0" w:space="0" w:color="auto"/>
            <w:right w:val="none" w:sz="0" w:space="0" w:color="auto"/>
          </w:divBdr>
        </w:div>
        <w:div w:id="279580127">
          <w:marLeft w:val="576"/>
          <w:marRight w:val="0"/>
          <w:marTop w:val="96"/>
          <w:marBottom w:val="0"/>
          <w:divBdr>
            <w:top w:val="none" w:sz="0" w:space="0" w:color="auto"/>
            <w:left w:val="none" w:sz="0" w:space="0" w:color="auto"/>
            <w:bottom w:val="none" w:sz="0" w:space="0" w:color="auto"/>
            <w:right w:val="none" w:sz="0" w:space="0" w:color="auto"/>
          </w:divBdr>
        </w:div>
      </w:divsChild>
    </w:div>
    <w:div w:id="279579868">
      <w:marLeft w:val="0"/>
      <w:marRight w:val="0"/>
      <w:marTop w:val="0"/>
      <w:marBottom w:val="0"/>
      <w:divBdr>
        <w:top w:val="none" w:sz="0" w:space="0" w:color="auto"/>
        <w:left w:val="none" w:sz="0" w:space="0" w:color="auto"/>
        <w:bottom w:val="none" w:sz="0" w:space="0" w:color="auto"/>
        <w:right w:val="none" w:sz="0" w:space="0" w:color="auto"/>
      </w:divBdr>
      <w:divsChild>
        <w:div w:id="279579864">
          <w:marLeft w:val="720"/>
          <w:marRight w:val="0"/>
          <w:marTop w:val="115"/>
          <w:marBottom w:val="0"/>
          <w:divBdr>
            <w:top w:val="none" w:sz="0" w:space="0" w:color="auto"/>
            <w:left w:val="none" w:sz="0" w:space="0" w:color="auto"/>
            <w:bottom w:val="none" w:sz="0" w:space="0" w:color="auto"/>
            <w:right w:val="none" w:sz="0" w:space="0" w:color="auto"/>
          </w:divBdr>
        </w:div>
        <w:div w:id="279579867">
          <w:marLeft w:val="720"/>
          <w:marRight w:val="0"/>
          <w:marTop w:val="115"/>
          <w:marBottom w:val="0"/>
          <w:divBdr>
            <w:top w:val="none" w:sz="0" w:space="0" w:color="auto"/>
            <w:left w:val="none" w:sz="0" w:space="0" w:color="auto"/>
            <w:bottom w:val="none" w:sz="0" w:space="0" w:color="auto"/>
            <w:right w:val="none" w:sz="0" w:space="0" w:color="auto"/>
          </w:divBdr>
        </w:div>
      </w:divsChild>
    </w:div>
    <w:div w:id="279579874">
      <w:marLeft w:val="0"/>
      <w:marRight w:val="0"/>
      <w:marTop w:val="0"/>
      <w:marBottom w:val="0"/>
      <w:divBdr>
        <w:top w:val="none" w:sz="0" w:space="0" w:color="auto"/>
        <w:left w:val="none" w:sz="0" w:space="0" w:color="auto"/>
        <w:bottom w:val="none" w:sz="0" w:space="0" w:color="auto"/>
        <w:right w:val="none" w:sz="0" w:space="0" w:color="auto"/>
      </w:divBdr>
      <w:divsChild>
        <w:div w:id="279579787">
          <w:marLeft w:val="274"/>
          <w:marRight w:val="0"/>
          <w:marTop w:val="115"/>
          <w:marBottom w:val="0"/>
          <w:divBdr>
            <w:top w:val="none" w:sz="0" w:space="0" w:color="auto"/>
            <w:left w:val="none" w:sz="0" w:space="0" w:color="auto"/>
            <w:bottom w:val="none" w:sz="0" w:space="0" w:color="auto"/>
            <w:right w:val="none" w:sz="0" w:space="0" w:color="auto"/>
          </w:divBdr>
        </w:div>
        <w:div w:id="279580082">
          <w:marLeft w:val="274"/>
          <w:marRight w:val="0"/>
          <w:marTop w:val="115"/>
          <w:marBottom w:val="0"/>
          <w:divBdr>
            <w:top w:val="none" w:sz="0" w:space="0" w:color="auto"/>
            <w:left w:val="none" w:sz="0" w:space="0" w:color="auto"/>
            <w:bottom w:val="none" w:sz="0" w:space="0" w:color="auto"/>
            <w:right w:val="none" w:sz="0" w:space="0" w:color="auto"/>
          </w:divBdr>
        </w:div>
      </w:divsChild>
    </w:div>
    <w:div w:id="279579876">
      <w:marLeft w:val="0"/>
      <w:marRight w:val="0"/>
      <w:marTop w:val="0"/>
      <w:marBottom w:val="0"/>
      <w:divBdr>
        <w:top w:val="none" w:sz="0" w:space="0" w:color="auto"/>
        <w:left w:val="none" w:sz="0" w:space="0" w:color="auto"/>
        <w:bottom w:val="none" w:sz="0" w:space="0" w:color="auto"/>
        <w:right w:val="none" w:sz="0" w:space="0" w:color="auto"/>
      </w:divBdr>
      <w:divsChild>
        <w:div w:id="279579715">
          <w:marLeft w:val="547"/>
          <w:marRight w:val="0"/>
          <w:marTop w:val="0"/>
          <w:marBottom w:val="0"/>
          <w:divBdr>
            <w:top w:val="none" w:sz="0" w:space="0" w:color="auto"/>
            <w:left w:val="none" w:sz="0" w:space="0" w:color="auto"/>
            <w:bottom w:val="none" w:sz="0" w:space="0" w:color="auto"/>
            <w:right w:val="none" w:sz="0" w:space="0" w:color="auto"/>
          </w:divBdr>
        </w:div>
        <w:div w:id="279580009">
          <w:marLeft w:val="547"/>
          <w:marRight w:val="0"/>
          <w:marTop w:val="0"/>
          <w:marBottom w:val="0"/>
          <w:divBdr>
            <w:top w:val="none" w:sz="0" w:space="0" w:color="auto"/>
            <w:left w:val="none" w:sz="0" w:space="0" w:color="auto"/>
            <w:bottom w:val="none" w:sz="0" w:space="0" w:color="auto"/>
            <w:right w:val="none" w:sz="0" w:space="0" w:color="auto"/>
          </w:divBdr>
        </w:div>
      </w:divsChild>
    </w:div>
    <w:div w:id="279579877">
      <w:marLeft w:val="0"/>
      <w:marRight w:val="0"/>
      <w:marTop w:val="0"/>
      <w:marBottom w:val="0"/>
      <w:divBdr>
        <w:top w:val="none" w:sz="0" w:space="0" w:color="auto"/>
        <w:left w:val="none" w:sz="0" w:space="0" w:color="auto"/>
        <w:bottom w:val="none" w:sz="0" w:space="0" w:color="auto"/>
        <w:right w:val="none" w:sz="0" w:space="0" w:color="auto"/>
      </w:divBdr>
      <w:divsChild>
        <w:div w:id="279579956">
          <w:marLeft w:val="547"/>
          <w:marRight w:val="0"/>
          <w:marTop w:val="115"/>
          <w:marBottom w:val="0"/>
          <w:divBdr>
            <w:top w:val="none" w:sz="0" w:space="0" w:color="auto"/>
            <w:left w:val="none" w:sz="0" w:space="0" w:color="auto"/>
            <w:bottom w:val="none" w:sz="0" w:space="0" w:color="auto"/>
            <w:right w:val="none" w:sz="0" w:space="0" w:color="auto"/>
          </w:divBdr>
        </w:div>
      </w:divsChild>
    </w:div>
    <w:div w:id="279579879">
      <w:marLeft w:val="0"/>
      <w:marRight w:val="0"/>
      <w:marTop w:val="0"/>
      <w:marBottom w:val="0"/>
      <w:divBdr>
        <w:top w:val="none" w:sz="0" w:space="0" w:color="auto"/>
        <w:left w:val="none" w:sz="0" w:space="0" w:color="auto"/>
        <w:bottom w:val="none" w:sz="0" w:space="0" w:color="auto"/>
        <w:right w:val="none" w:sz="0" w:space="0" w:color="auto"/>
      </w:divBdr>
    </w:div>
    <w:div w:id="279579883">
      <w:marLeft w:val="0"/>
      <w:marRight w:val="0"/>
      <w:marTop w:val="0"/>
      <w:marBottom w:val="0"/>
      <w:divBdr>
        <w:top w:val="none" w:sz="0" w:space="0" w:color="auto"/>
        <w:left w:val="none" w:sz="0" w:space="0" w:color="auto"/>
        <w:bottom w:val="none" w:sz="0" w:space="0" w:color="auto"/>
        <w:right w:val="none" w:sz="0" w:space="0" w:color="auto"/>
      </w:divBdr>
      <w:divsChild>
        <w:div w:id="279579681">
          <w:marLeft w:val="1253"/>
          <w:marRight w:val="0"/>
          <w:marTop w:val="96"/>
          <w:marBottom w:val="0"/>
          <w:divBdr>
            <w:top w:val="none" w:sz="0" w:space="0" w:color="auto"/>
            <w:left w:val="none" w:sz="0" w:space="0" w:color="auto"/>
            <w:bottom w:val="none" w:sz="0" w:space="0" w:color="auto"/>
            <w:right w:val="none" w:sz="0" w:space="0" w:color="auto"/>
          </w:divBdr>
        </w:div>
        <w:div w:id="279579750">
          <w:marLeft w:val="1253"/>
          <w:marRight w:val="0"/>
          <w:marTop w:val="96"/>
          <w:marBottom w:val="0"/>
          <w:divBdr>
            <w:top w:val="none" w:sz="0" w:space="0" w:color="auto"/>
            <w:left w:val="none" w:sz="0" w:space="0" w:color="auto"/>
            <w:bottom w:val="none" w:sz="0" w:space="0" w:color="auto"/>
            <w:right w:val="none" w:sz="0" w:space="0" w:color="auto"/>
          </w:divBdr>
        </w:div>
        <w:div w:id="279579783">
          <w:marLeft w:val="1253"/>
          <w:marRight w:val="0"/>
          <w:marTop w:val="96"/>
          <w:marBottom w:val="0"/>
          <w:divBdr>
            <w:top w:val="none" w:sz="0" w:space="0" w:color="auto"/>
            <w:left w:val="none" w:sz="0" w:space="0" w:color="auto"/>
            <w:bottom w:val="none" w:sz="0" w:space="0" w:color="auto"/>
            <w:right w:val="none" w:sz="0" w:space="0" w:color="auto"/>
          </w:divBdr>
        </w:div>
        <w:div w:id="279579888">
          <w:marLeft w:val="1253"/>
          <w:marRight w:val="0"/>
          <w:marTop w:val="96"/>
          <w:marBottom w:val="0"/>
          <w:divBdr>
            <w:top w:val="none" w:sz="0" w:space="0" w:color="auto"/>
            <w:left w:val="none" w:sz="0" w:space="0" w:color="auto"/>
            <w:bottom w:val="none" w:sz="0" w:space="0" w:color="auto"/>
            <w:right w:val="none" w:sz="0" w:space="0" w:color="auto"/>
          </w:divBdr>
        </w:div>
        <w:div w:id="279579928">
          <w:marLeft w:val="1253"/>
          <w:marRight w:val="0"/>
          <w:marTop w:val="96"/>
          <w:marBottom w:val="0"/>
          <w:divBdr>
            <w:top w:val="none" w:sz="0" w:space="0" w:color="auto"/>
            <w:left w:val="none" w:sz="0" w:space="0" w:color="auto"/>
            <w:bottom w:val="none" w:sz="0" w:space="0" w:color="auto"/>
            <w:right w:val="none" w:sz="0" w:space="0" w:color="auto"/>
          </w:divBdr>
        </w:div>
        <w:div w:id="279579943">
          <w:marLeft w:val="720"/>
          <w:marRight w:val="0"/>
          <w:marTop w:val="115"/>
          <w:marBottom w:val="0"/>
          <w:divBdr>
            <w:top w:val="none" w:sz="0" w:space="0" w:color="auto"/>
            <w:left w:val="none" w:sz="0" w:space="0" w:color="auto"/>
            <w:bottom w:val="none" w:sz="0" w:space="0" w:color="auto"/>
            <w:right w:val="none" w:sz="0" w:space="0" w:color="auto"/>
          </w:divBdr>
        </w:div>
        <w:div w:id="279580025">
          <w:marLeft w:val="1253"/>
          <w:marRight w:val="0"/>
          <w:marTop w:val="96"/>
          <w:marBottom w:val="0"/>
          <w:divBdr>
            <w:top w:val="none" w:sz="0" w:space="0" w:color="auto"/>
            <w:left w:val="none" w:sz="0" w:space="0" w:color="auto"/>
            <w:bottom w:val="none" w:sz="0" w:space="0" w:color="auto"/>
            <w:right w:val="none" w:sz="0" w:space="0" w:color="auto"/>
          </w:divBdr>
        </w:div>
        <w:div w:id="279580072">
          <w:marLeft w:val="1253"/>
          <w:marRight w:val="0"/>
          <w:marTop w:val="96"/>
          <w:marBottom w:val="0"/>
          <w:divBdr>
            <w:top w:val="none" w:sz="0" w:space="0" w:color="auto"/>
            <w:left w:val="none" w:sz="0" w:space="0" w:color="auto"/>
            <w:bottom w:val="none" w:sz="0" w:space="0" w:color="auto"/>
            <w:right w:val="none" w:sz="0" w:space="0" w:color="auto"/>
          </w:divBdr>
        </w:div>
        <w:div w:id="279580143">
          <w:marLeft w:val="720"/>
          <w:marRight w:val="0"/>
          <w:marTop w:val="115"/>
          <w:marBottom w:val="0"/>
          <w:divBdr>
            <w:top w:val="none" w:sz="0" w:space="0" w:color="auto"/>
            <w:left w:val="none" w:sz="0" w:space="0" w:color="auto"/>
            <w:bottom w:val="none" w:sz="0" w:space="0" w:color="auto"/>
            <w:right w:val="none" w:sz="0" w:space="0" w:color="auto"/>
          </w:divBdr>
        </w:div>
      </w:divsChild>
    </w:div>
    <w:div w:id="279579885">
      <w:marLeft w:val="0"/>
      <w:marRight w:val="0"/>
      <w:marTop w:val="0"/>
      <w:marBottom w:val="0"/>
      <w:divBdr>
        <w:top w:val="none" w:sz="0" w:space="0" w:color="auto"/>
        <w:left w:val="none" w:sz="0" w:space="0" w:color="auto"/>
        <w:bottom w:val="none" w:sz="0" w:space="0" w:color="auto"/>
        <w:right w:val="none" w:sz="0" w:space="0" w:color="auto"/>
      </w:divBdr>
    </w:div>
    <w:div w:id="279579887">
      <w:marLeft w:val="0"/>
      <w:marRight w:val="0"/>
      <w:marTop w:val="0"/>
      <w:marBottom w:val="0"/>
      <w:divBdr>
        <w:top w:val="none" w:sz="0" w:space="0" w:color="auto"/>
        <w:left w:val="none" w:sz="0" w:space="0" w:color="auto"/>
        <w:bottom w:val="none" w:sz="0" w:space="0" w:color="auto"/>
        <w:right w:val="none" w:sz="0" w:space="0" w:color="auto"/>
      </w:divBdr>
      <w:divsChild>
        <w:div w:id="279579910">
          <w:marLeft w:val="274"/>
          <w:marRight w:val="0"/>
          <w:marTop w:val="115"/>
          <w:marBottom w:val="0"/>
          <w:divBdr>
            <w:top w:val="none" w:sz="0" w:space="0" w:color="auto"/>
            <w:left w:val="none" w:sz="0" w:space="0" w:color="auto"/>
            <w:bottom w:val="none" w:sz="0" w:space="0" w:color="auto"/>
            <w:right w:val="none" w:sz="0" w:space="0" w:color="auto"/>
          </w:divBdr>
        </w:div>
        <w:div w:id="279580097">
          <w:marLeft w:val="274"/>
          <w:marRight w:val="0"/>
          <w:marTop w:val="115"/>
          <w:marBottom w:val="0"/>
          <w:divBdr>
            <w:top w:val="none" w:sz="0" w:space="0" w:color="auto"/>
            <w:left w:val="none" w:sz="0" w:space="0" w:color="auto"/>
            <w:bottom w:val="none" w:sz="0" w:space="0" w:color="auto"/>
            <w:right w:val="none" w:sz="0" w:space="0" w:color="auto"/>
          </w:divBdr>
        </w:div>
        <w:div w:id="279580163">
          <w:marLeft w:val="274"/>
          <w:marRight w:val="0"/>
          <w:marTop w:val="115"/>
          <w:marBottom w:val="0"/>
          <w:divBdr>
            <w:top w:val="none" w:sz="0" w:space="0" w:color="auto"/>
            <w:left w:val="none" w:sz="0" w:space="0" w:color="auto"/>
            <w:bottom w:val="none" w:sz="0" w:space="0" w:color="auto"/>
            <w:right w:val="none" w:sz="0" w:space="0" w:color="auto"/>
          </w:divBdr>
        </w:div>
        <w:div w:id="279580180">
          <w:marLeft w:val="274"/>
          <w:marRight w:val="0"/>
          <w:marTop w:val="115"/>
          <w:marBottom w:val="0"/>
          <w:divBdr>
            <w:top w:val="none" w:sz="0" w:space="0" w:color="auto"/>
            <w:left w:val="none" w:sz="0" w:space="0" w:color="auto"/>
            <w:bottom w:val="none" w:sz="0" w:space="0" w:color="auto"/>
            <w:right w:val="none" w:sz="0" w:space="0" w:color="auto"/>
          </w:divBdr>
        </w:div>
      </w:divsChild>
    </w:div>
    <w:div w:id="279579894">
      <w:marLeft w:val="0"/>
      <w:marRight w:val="0"/>
      <w:marTop w:val="0"/>
      <w:marBottom w:val="0"/>
      <w:divBdr>
        <w:top w:val="none" w:sz="0" w:space="0" w:color="auto"/>
        <w:left w:val="none" w:sz="0" w:space="0" w:color="auto"/>
        <w:bottom w:val="none" w:sz="0" w:space="0" w:color="auto"/>
        <w:right w:val="none" w:sz="0" w:space="0" w:color="auto"/>
      </w:divBdr>
      <w:divsChild>
        <w:div w:id="279579848">
          <w:marLeft w:val="547"/>
          <w:marRight w:val="0"/>
          <w:marTop w:val="0"/>
          <w:marBottom w:val="0"/>
          <w:divBdr>
            <w:top w:val="none" w:sz="0" w:space="0" w:color="auto"/>
            <w:left w:val="none" w:sz="0" w:space="0" w:color="auto"/>
            <w:bottom w:val="none" w:sz="0" w:space="0" w:color="auto"/>
            <w:right w:val="none" w:sz="0" w:space="0" w:color="auto"/>
          </w:divBdr>
        </w:div>
        <w:div w:id="279579884">
          <w:marLeft w:val="547"/>
          <w:marRight w:val="0"/>
          <w:marTop w:val="0"/>
          <w:marBottom w:val="0"/>
          <w:divBdr>
            <w:top w:val="none" w:sz="0" w:space="0" w:color="auto"/>
            <w:left w:val="none" w:sz="0" w:space="0" w:color="auto"/>
            <w:bottom w:val="none" w:sz="0" w:space="0" w:color="auto"/>
            <w:right w:val="none" w:sz="0" w:space="0" w:color="auto"/>
          </w:divBdr>
        </w:div>
        <w:div w:id="279579913">
          <w:marLeft w:val="547"/>
          <w:marRight w:val="0"/>
          <w:marTop w:val="0"/>
          <w:marBottom w:val="0"/>
          <w:divBdr>
            <w:top w:val="none" w:sz="0" w:space="0" w:color="auto"/>
            <w:left w:val="none" w:sz="0" w:space="0" w:color="auto"/>
            <w:bottom w:val="none" w:sz="0" w:space="0" w:color="auto"/>
            <w:right w:val="none" w:sz="0" w:space="0" w:color="auto"/>
          </w:divBdr>
        </w:div>
        <w:div w:id="279579968">
          <w:marLeft w:val="547"/>
          <w:marRight w:val="0"/>
          <w:marTop w:val="0"/>
          <w:marBottom w:val="0"/>
          <w:divBdr>
            <w:top w:val="none" w:sz="0" w:space="0" w:color="auto"/>
            <w:left w:val="none" w:sz="0" w:space="0" w:color="auto"/>
            <w:bottom w:val="none" w:sz="0" w:space="0" w:color="auto"/>
            <w:right w:val="none" w:sz="0" w:space="0" w:color="auto"/>
          </w:divBdr>
        </w:div>
        <w:div w:id="279579987">
          <w:marLeft w:val="547"/>
          <w:marRight w:val="0"/>
          <w:marTop w:val="0"/>
          <w:marBottom w:val="0"/>
          <w:divBdr>
            <w:top w:val="none" w:sz="0" w:space="0" w:color="auto"/>
            <w:left w:val="none" w:sz="0" w:space="0" w:color="auto"/>
            <w:bottom w:val="none" w:sz="0" w:space="0" w:color="auto"/>
            <w:right w:val="none" w:sz="0" w:space="0" w:color="auto"/>
          </w:divBdr>
        </w:div>
      </w:divsChild>
    </w:div>
    <w:div w:id="279579895">
      <w:marLeft w:val="0"/>
      <w:marRight w:val="0"/>
      <w:marTop w:val="0"/>
      <w:marBottom w:val="0"/>
      <w:divBdr>
        <w:top w:val="none" w:sz="0" w:space="0" w:color="auto"/>
        <w:left w:val="none" w:sz="0" w:space="0" w:color="auto"/>
        <w:bottom w:val="none" w:sz="0" w:space="0" w:color="auto"/>
        <w:right w:val="none" w:sz="0" w:space="0" w:color="auto"/>
      </w:divBdr>
      <w:divsChild>
        <w:div w:id="279579740">
          <w:marLeft w:val="274"/>
          <w:marRight w:val="0"/>
          <w:marTop w:val="115"/>
          <w:marBottom w:val="0"/>
          <w:divBdr>
            <w:top w:val="none" w:sz="0" w:space="0" w:color="auto"/>
            <w:left w:val="none" w:sz="0" w:space="0" w:color="auto"/>
            <w:bottom w:val="none" w:sz="0" w:space="0" w:color="auto"/>
            <w:right w:val="none" w:sz="0" w:space="0" w:color="auto"/>
          </w:divBdr>
        </w:div>
        <w:div w:id="279579892">
          <w:marLeft w:val="274"/>
          <w:marRight w:val="0"/>
          <w:marTop w:val="115"/>
          <w:marBottom w:val="0"/>
          <w:divBdr>
            <w:top w:val="none" w:sz="0" w:space="0" w:color="auto"/>
            <w:left w:val="none" w:sz="0" w:space="0" w:color="auto"/>
            <w:bottom w:val="none" w:sz="0" w:space="0" w:color="auto"/>
            <w:right w:val="none" w:sz="0" w:space="0" w:color="auto"/>
          </w:divBdr>
        </w:div>
        <w:div w:id="279579911">
          <w:marLeft w:val="274"/>
          <w:marRight w:val="0"/>
          <w:marTop w:val="115"/>
          <w:marBottom w:val="0"/>
          <w:divBdr>
            <w:top w:val="none" w:sz="0" w:space="0" w:color="auto"/>
            <w:left w:val="none" w:sz="0" w:space="0" w:color="auto"/>
            <w:bottom w:val="none" w:sz="0" w:space="0" w:color="auto"/>
            <w:right w:val="none" w:sz="0" w:space="0" w:color="auto"/>
          </w:divBdr>
        </w:div>
        <w:div w:id="279580130">
          <w:marLeft w:val="274"/>
          <w:marRight w:val="0"/>
          <w:marTop w:val="115"/>
          <w:marBottom w:val="0"/>
          <w:divBdr>
            <w:top w:val="none" w:sz="0" w:space="0" w:color="auto"/>
            <w:left w:val="none" w:sz="0" w:space="0" w:color="auto"/>
            <w:bottom w:val="none" w:sz="0" w:space="0" w:color="auto"/>
            <w:right w:val="none" w:sz="0" w:space="0" w:color="auto"/>
          </w:divBdr>
        </w:div>
        <w:div w:id="279580145">
          <w:marLeft w:val="274"/>
          <w:marRight w:val="0"/>
          <w:marTop w:val="115"/>
          <w:marBottom w:val="0"/>
          <w:divBdr>
            <w:top w:val="none" w:sz="0" w:space="0" w:color="auto"/>
            <w:left w:val="none" w:sz="0" w:space="0" w:color="auto"/>
            <w:bottom w:val="none" w:sz="0" w:space="0" w:color="auto"/>
            <w:right w:val="none" w:sz="0" w:space="0" w:color="auto"/>
          </w:divBdr>
        </w:div>
      </w:divsChild>
    </w:div>
    <w:div w:id="279579897">
      <w:marLeft w:val="0"/>
      <w:marRight w:val="0"/>
      <w:marTop w:val="0"/>
      <w:marBottom w:val="0"/>
      <w:divBdr>
        <w:top w:val="none" w:sz="0" w:space="0" w:color="auto"/>
        <w:left w:val="none" w:sz="0" w:space="0" w:color="auto"/>
        <w:bottom w:val="none" w:sz="0" w:space="0" w:color="auto"/>
        <w:right w:val="none" w:sz="0" w:space="0" w:color="auto"/>
      </w:divBdr>
    </w:div>
    <w:div w:id="279579901">
      <w:marLeft w:val="0"/>
      <w:marRight w:val="0"/>
      <w:marTop w:val="0"/>
      <w:marBottom w:val="0"/>
      <w:divBdr>
        <w:top w:val="none" w:sz="0" w:space="0" w:color="auto"/>
        <w:left w:val="none" w:sz="0" w:space="0" w:color="auto"/>
        <w:bottom w:val="none" w:sz="0" w:space="0" w:color="auto"/>
        <w:right w:val="none" w:sz="0" w:space="0" w:color="auto"/>
      </w:divBdr>
      <w:divsChild>
        <w:div w:id="279579705">
          <w:marLeft w:val="274"/>
          <w:marRight w:val="0"/>
          <w:marTop w:val="115"/>
          <w:marBottom w:val="0"/>
          <w:divBdr>
            <w:top w:val="none" w:sz="0" w:space="0" w:color="auto"/>
            <w:left w:val="none" w:sz="0" w:space="0" w:color="auto"/>
            <w:bottom w:val="none" w:sz="0" w:space="0" w:color="auto"/>
            <w:right w:val="none" w:sz="0" w:space="0" w:color="auto"/>
          </w:divBdr>
        </w:div>
        <w:div w:id="279579953">
          <w:marLeft w:val="274"/>
          <w:marRight w:val="0"/>
          <w:marTop w:val="115"/>
          <w:marBottom w:val="0"/>
          <w:divBdr>
            <w:top w:val="none" w:sz="0" w:space="0" w:color="auto"/>
            <w:left w:val="none" w:sz="0" w:space="0" w:color="auto"/>
            <w:bottom w:val="none" w:sz="0" w:space="0" w:color="auto"/>
            <w:right w:val="none" w:sz="0" w:space="0" w:color="auto"/>
          </w:divBdr>
        </w:div>
      </w:divsChild>
    </w:div>
    <w:div w:id="279579903">
      <w:marLeft w:val="0"/>
      <w:marRight w:val="0"/>
      <w:marTop w:val="0"/>
      <w:marBottom w:val="0"/>
      <w:divBdr>
        <w:top w:val="none" w:sz="0" w:space="0" w:color="auto"/>
        <w:left w:val="none" w:sz="0" w:space="0" w:color="auto"/>
        <w:bottom w:val="none" w:sz="0" w:space="0" w:color="auto"/>
        <w:right w:val="none" w:sz="0" w:space="0" w:color="auto"/>
      </w:divBdr>
      <w:divsChild>
        <w:div w:id="279580047">
          <w:marLeft w:val="720"/>
          <w:marRight w:val="0"/>
          <w:marTop w:val="115"/>
          <w:marBottom w:val="0"/>
          <w:divBdr>
            <w:top w:val="none" w:sz="0" w:space="0" w:color="auto"/>
            <w:left w:val="none" w:sz="0" w:space="0" w:color="auto"/>
            <w:bottom w:val="none" w:sz="0" w:space="0" w:color="auto"/>
            <w:right w:val="none" w:sz="0" w:space="0" w:color="auto"/>
          </w:divBdr>
        </w:div>
      </w:divsChild>
    </w:div>
    <w:div w:id="279579907">
      <w:marLeft w:val="0"/>
      <w:marRight w:val="0"/>
      <w:marTop w:val="0"/>
      <w:marBottom w:val="0"/>
      <w:divBdr>
        <w:top w:val="none" w:sz="0" w:space="0" w:color="auto"/>
        <w:left w:val="none" w:sz="0" w:space="0" w:color="auto"/>
        <w:bottom w:val="none" w:sz="0" w:space="0" w:color="auto"/>
        <w:right w:val="none" w:sz="0" w:space="0" w:color="auto"/>
      </w:divBdr>
    </w:div>
    <w:div w:id="279579908">
      <w:marLeft w:val="0"/>
      <w:marRight w:val="0"/>
      <w:marTop w:val="0"/>
      <w:marBottom w:val="0"/>
      <w:divBdr>
        <w:top w:val="none" w:sz="0" w:space="0" w:color="auto"/>
        <w:left w:val="none" w:sz="0" w:space="0" w:color="auto"/>
        <w:bottom w:val="none" w:sz="0" w:space="0" w:color="auto"/>
        <w:right w:val="none" w:sz="0" w:space="0" w:color="auto"/>
      </w:divBdr>
      <w:divsChild>
        <w:div w:id="279579703">
          <w:marLeft w:val="547"/>
          <w:marRight w:val="0"/>
          <w:marTop w:val="0"/>
          <w:marBottom w:val="0"/>
          <w:divBdr>
            <w:top w:val="none" w:sz="0" w:space="0" w:color="auto"/>
            <w:left w:val="none" w:sz="0" w:space="0" w:color="auto"/>
            <w:bottom w:val="none" w:sz="0" w:space="0" w:color="auto"/>
            <w:right w:val="none" w:sz="0" w:space="0" w:color="auto"/>
          </w:divBdr>
        </w:div>
        <w:div w:id="279580120">
          <w:marLeft w:val="547"/>
          <w:marRight w:val="0"/>
          <w:marTop w:val="0"/>
          <w:marBottom w:val="0"/>
          <w:divBdr>
            <w:top w:val="none" w:sz="0" w:space="0" w:color="auto"/>
            <w:left w:val="none" w:sz="0" w:space="0" w:color="auto"/>
            <w:bottom w:val="none" w:sz="0" w:space="0" w:color="auto"/>
            <w:right w:val="none" w:sz="0" w:space="0" w:color="auto"/>
          </w:divBdr>
        </w:div>
        <w:div w:id="279580153">
          <w:marLeft w:val="547"/>
          <w:marRight w:val="0"/>
          <w:marTop w:val="0"/>
          <w:marBottom w:val="0"/>
          <w:divBdr>
            <w:top w:val="none" w:sz="0" w:space="0" w:color="auto"/>
            <w:left w:val="none" w:sz="0" w:space="0" w:color="auto"/>
            <w:bottom w:val="none" w:sz="0" w:space="0" w:color="auto"/>
            <w:right w:val="none" w:sz="0" w:space="0" w:color="auto"/>
          </w:divBdr>
        </w:div>
      </w:divsChild>
    </w:div>
    <w:div w:id="279579909">
      <w:marLeft w:val="0"/>
      <w:marRight w:val="0"/>
      <w:marTop w:val="0"/>
      <w:marBottom w:val="0"/>
      <w:divBdr>
        <w:top w:val="none" w:sz="0" w:space="0" w:color="auto"/>
        <w:left w:val="none" w:sz="0" w:space="0" w:color="auto"/>
        <w:bottom w:val="none" w:sz="0" w:space="0" w:color="auto"/>
        <w:right w:val="none" w:sz="0" w:space="0" w:color="auto"/>
      </w:divBdr>
      <w:divsChild>
        <w:div w:id="279579686">
          <w:marLeft w:val="720"/>
          <w:marRight w:val="0"/>
          <w:marTop w:val="115"/>
          <w:marBottom w:val="0"/>
          <w:divBdr>
            <w:top w:val="none" w:sz="0" w:space="0" w:color="auto"/>
            <w:left w:val="none" w:sz="0" w:space="0" w:color="auto"/>
            <w:bottom w:val="none" w:sz="0" w:space="0" w:color="auto"/>
            <w:right w:val="none" w:sz="0" w:space="0" w:color="auto"/>
          </w:divBdr>
        </w:div>
        <w:div w:id="279579688">
          <w:marLeft w:val="720"/>
          <w:marRight w:val="0"/>
          <w:marTop w:val="115"/>
          <w:marBottom w:val="0"/>
          <w:divBdr>
            <w:top w:val="none" w:sz="0" w:space="0" w:color="auto"/>
            <w:left w:val="none" w:sz="0" w:space="0" w:color="auto"/>
            <w:bottom w:val="none" w:sz="0" w:space="0" w:color="auto"/>
            <w:right w:val="none" w:sz="0" w:space="0" w:color="auto"/>
          </w:divBdr>
        </w:div>
        <w:div w:id="279579957">
          <w:marLeft w:val="720"/>
          <w:marRight w:val="0"/>
          <w:marTop w:val="115"/>
          <w:marBottom w:val="0"/>
          <w:divBdr>
            <w:top w:val="none" w:sz="0" w:space="0" w:color="auto"/>
            <w:left w:val="none" w:sz="0" w:space="0" w:color="auto"/>
            <w:bottom w:val="none" w:sz="0" w:space="0" w:color="auto"/>
            <w:right w:val="none" w:sz="0" w:space="0" w:color="auto"/>
          </w:divBdr>
        </w:div>
      </w:divsChild>
    </w:div>
    <w:div w:id="279579914">
      <w:marLeft w:val="0"/>
      <w:marRight w:val="0"/>
      <w:marTop w:val="0"/>
      <w:marBottom w:val="0"/>
      <w:divBdr>
        <w:top w:val="none" w:sz="0" w:space="0" w:color="auto"/>
        <w:left w:val="none" w:sz="0" w:space="0" w:color="auto"/>
        <w:bottom w:val="none" w:sz="0" w:space="0" w:color="auto"/>
        <w:right w:val="none" w:sz="0" w:space="0" w:color="auto"/>
      </w:divBdr>
      <w:divsChild>
        <w:div w:id="279579811">
          <w:marLeft w:val="547"/>
          <w:marRight w:val="0"/>
          <w:marTop w:val="0"/>
          <w:marBottom w:val="0"/>
          <w:divBdr>
            <w:top w:val="none" w:sz="0" w:space="0" w:color="auto"/>
            <w:left w:val="none" w:sz="0" w:space="0" w:color="auto"/>
            <w:bottom w:val="none" w:sz="0" w:space="0" w:color="auto"/>
            <w:right w:val="none" w:sz="0" w:space="0" w:color="auto"/>
          </w:divBdr>
        </w:div>
        <w:div w:id="279579815">
          <w:marLeft w:val="547"/>
          <w:marRight w:val="0"/>
          <w:marTop w:val="0"/>
          <w:marBottom w:val="0"/>
          <w:divBdr>
            <w:top w:val="none" w:sz="0" w:space="0" w:color="auto"/>
            <w:left w:val="none" w:sz="0" w:space="0" w:color="auto"/>
            <w:bottom w:val="none" w:sz="0" w:space="0" w:color="auto"/>
            <w:right w:val="none" w:sz="0" w:space="0" w:color="auto"/>
          </w:divBdr>
        </w:div>
        <w:div w:id="279579862">
          <w:marLeft w:val="547"/>
          <w:marRight w:val="0"/>
          <w:marTop w:val="0"/>
          <w:marBottom w:val="0"/>
          <w:divBdr>
            <w:top w:val="none" w:sz="0" w:space="0" w:color="auto"/>
            <w:left w:val="none" w:sz="0" w:space="0" w:color="auto"/>
            <w:bottom w:val="none" w:sz="0" w:space="0" w:color="auto"/>
            <w:right w:val="none" w:sz="0" w:space="0" w:color="auto"/>
          </w:divBdr>
        </w:div>
        <w:div w:id="279579942">
          <w:marLeft w:val="547"/>
          <w:marRight w:val="0"/>
          <w:marTop w:val="0"/>
          <w:marBottom w:val="0"/>
          <w:divBdr>
            <w:top w:val="none" w:sz="0" w:space="0" w:color="auto"/>
            <w:left w:val="none" w:sz="0" w:space="0" w:color="auto"/>
            <w:bottom w:val="none" w:sz="0" w:space="0" w:color="auto"/>
            <w:right w:val="none" w:sz="0" w:space="0" w:color="auto"/>
          </w:divBdr>
        </w:div>
        <w:div w:id="279580070">
          <w:marLeft w:val="547"/>
          <w:marRight w:val="0"/>
          <w:marTop w:val="0"/>
          <w:marBottom w:val="0"/>
          <w:divBdr>
            <w:top w:val="none" w:sz="0" w:space="0" w:color="auto"/>
            <w:left w:val="none" w:sz="0" w:space="0" w:color="auto"/>
            <w:bottom w:val="none" w:sz="0" w:space="0" w:color="auto"/>
            <w:right w:val="none" w:sz="0" w:space="0" w:color="auto"/>
          </w:divBdr>
        </w:div>
        <w:div w:id="279580084">
          <w:marLeft w:val="547"/>
          <w:marRight w:val="0"/>
          <w:marTop w:val="0"/>
          <w:marBottom w:val="0"/>
          <w:divBdr>
            <w:top w:val="none" w:sz="0" w:space="0" w:color="auto"/>
            <w:left w:val="none" w:sz="0" w:space="0" w:color="auto"/>
            <w:bottom w:val="none" w:sz="0" w:space="0" w:color="auto"/>
            <w:right w:val="none" w:sz="0" w:space="0" w:color="auto"/>
          </w:divBdr>
        </w:div>
      </w:divsChild>
    </w:div>
    <w:div w:id="279579917">
      <w:marLeft w:val="0"/>
      <w:marRight w:val="0"/>
      <w:marTop w:val="0"/>
      <w:marBottom w:val="0"/>
      <w:divBdr>
        <w:top w:val="none" w:sz="0" w:space="0" w:color="auto"/>
        <w:left w:val="none" w:sz="0" w:space="0" w:color="auto"/>
        <w:bottom w:val="none" w:sz="0" w:space="0" w:color="auto"/>
        <w:right w:val="none" w:sz="0" w:space="0" w:color="auto"/>
      </w:divBdr>
      <w:divsChild>
        <w:div w:id="279579773">
          <w:marLeft w:val="864"/>
          <w:marRight w:val="0"/>
          <w:marTop w:val="154"/>
          <w:marBottom w:val="0"/>
          <w:divBdr>
            <w:top w:val="none" w:sz="0" w:space="0" w:color="auto"/>
            <w:left w:val="none" w:sz="0" w:space="0" w:color="auto"/>
            <w:bottom w:val="none" w:sz="0" w:space="0" w:color="auto"/>
            <w:right w:val="none" w:sz="0" w:space="0" w:color="auto"/>
          </w:divBdr>
        </w:div>
        <w:div w:id="279579831">
          <w:marLeft w:val="864"/>
          <w:marRight w:val="0"/>
          <w:marTop w:val="154"/>
          <w:marBottom w:val="0"/>
          <w:divBdr>
            <w:top w:val="none" w:sz="0" w:space="0" w:color="auto"/>
            <w:left w:val="none" w:sz="0" w:space="0" w:color="auto"/>
            <w:bottom w:val="none" w:sz="0" w:space="0" w:color="auto"/>
            <w:right w:val="none" w:sz="0" w:space="0" w:color="auto"/>
          </w:divBdr>
        </w:div>
        <w:div w:id="279579881">
          <w:marLeft w:val="864"/>
          <w:marRight w:val="0"/>
          <w:marTop w:val="154"/>
          <w:marBottom w:val="0"/>
          <w:divBdr>
            <w:top w:val="none" w:sz="0" w:space="0" w:color="auto"/>
            <w:left w:val="none" w:sz="0" w:space="0" w:color="auto"/>
            <w:bottom w:val="none" w:sz="0" w:space="0" w:color="auto"/>
            <w:right w:val="none" w:sz="0" w:space="0" w:color="auto"/>
          </w:divBdr>
        </w:div>
        <w:div w:id="279580055">
          <w:marLeft w:val="864"/>
          <w:marRight w:val="0"/>
          <w:marTop w:val="154"/>
          <w:marBottom w:val="0"/>
          <w:divBdr>
            <w:top w:val="none" w:sz="0" w:space="0" w:color="auto"/>
            <w:left w:val="none" w:sz="0" w:space="0" w:color="auto"/>
            <w:bottom w:val="none" w:sz="0" w:space="0" w:color="auto"/>
            <w:right w:val="none" w:sz="0" w:space="0" w:color="auto"/>
          </w:divBdr>
        </w:div>
      </w:divsChild>
    </w:div>
    <w:div w:id="279579918">
      <w:marLeft w:val="0"/>
      <w:marRight w:val="0"/>
      <w:marTop w:val="0"/>
      <w:marBottom w:val="0"/>
      <w:divBdr>
        <w:top w:val="none" w:sz="0" w:space="0" w:color="auto"/>
        <w:left w:val="none" w:sz="0" w:space="0" w:color="auto"/>
        <w:bottom w:val="none" w:sz="0" w:space="0" w:color="auto"/>
        <w:right w:val="none" w:sz="0" w:space="0" w:color="auto"/>
      </w:divBdr>
      <w:divsChild>
        <w:div w:id="279579939">
          <w:marLeft w:val="547"/>
          <w:marRight w:val="0"/>
          <w:marTop w:val="96"/>
          <w:marBottom w:val="0"/>
          <w:divBdr>
            <w:top w:val="none" w:sz="0" w:space="0" w:color="auto"/>
            <w:left w:val="none" w:sz="0" w:space="0" w:color="auto"/>
            <w:bottom w:val="none" w:sz="0" w:space="0" w:color="auto"/>
            <w:right w:val="none" w:sz="0" w:space="0" w:color="auto"/>
          </w:divBdr>
        </w:div>
        <w:div w:id="279580022">
          <w:marLeft w:val="547"/>
          <w:marRight w:val="0"/>
          <w:marTop w:val="96"/>
          <w:marBottom w:val="0"/>
          <w:divBdr>
            <w:top w:val="none" w:sz="0" w:space="0" w:color="auto"/>
            <w:left w:val="none" w:sz="0" w:space="0" w:color="auto"/>
            <w:bottom w:val="none" w:sz="0" w:space="0" w:color="auto"/>
            <w:right w:val="none" w:sz="0" w:space="0" w:color="auto"/>
          </w:divBdr>
        </w:div>
        <w:div w:id="279580109">
          <w:marLeft w:val="547"/>
          <w:marRight w:val="0"/>
          <w:marTop w:val="96"/>
          <w:marBottom w:val="0"/>
          <w:divBdr>
            <w:top w:val="none" w:sz="0" w:space="0" w:color="auto"/>
            <w:left w:val="none" w:sz="0" w:space="0" w:color="auto"/>
            <w:bottom w:val="none" w:sz="0" w:space="0" w:color="auto"/>
            <w:right w:val="none" w:sz="0" w:space="0" w:color="auto"/>
          </w:divBdr>
        </w:div>
        <w:div w:id="279580171">
          <w:marLeft w:val="547"/>
          <w:marRight w:val="0"/>
          <w:marTop w:val="96"/>
          <w:marBottom w:val="0"/>
          <w:divBdr>
            <w:top w:val="none" w:sz="0" w:space="0" w:color="auto"/>
            <w:left w:val="none" w:sz="0" w:space="0" w:color="auto"/>
            <w:bottom w:val="none" w:sz="0" w:space="0" w:color="auto"/>
            <w:right w:val="none" w:sz="0" w:space="0" w:color="auto"/>
          </w:divBdr>
        </w:div>
      </w:divsChild>
    </w:div>
    <w:div w:id="279579921">
      <w:marLeft w:val="0"/>
      <w:marRight w:val="0"/>
      <w:marTop w:val="0"/>
      <w:marBottom w:val="0"/>
      <w:divBdr>
        <w:top w:val="none" w:sz="0" w:space="0" w:color="auto"/>
        <w:left w:val="none" w:sz="0" w:space="0" w:color="auto"/>
        <w:bottom w:val="none" w:sz="0" w:space="0" w:color="auto"/>
        <w:right w:val="none" w:sz="0" w:space="0" w:color="auto"/>
      </w:divBdr>
      <w:divsChild>
        <w:div w:id="279579673">
          <w:marLeft w:val="720"/>
          <w:marRight w:val="0"/>
          <w:marTop w:val="115"/>
          <w:marBottom w:val="0"/>
          <w:divBdr>
            <w:top w:val="none" w:sz="0" w:space="0" w:color="auto"/>
            <w:left w:val="none" w:sz="0" w:space="0" w:color="auto"/>
            <w:bottom w:val="none" w:sz="0" w:space="0" w:color="auto"/>
            <w:right w:val="none" w:sz="0" w:space="0" w:color="auto"/>
          </w:divBdr>
        </w:div>
        <w:div w:id="279579707">
          <w:marLeft w:val="720"/>
          <w:marRight w:val="0"/>
          <w:marTop w:val="115"/>
          <w:marBottom w:val="0"/>
          <w:divBdr>
            <w:top w:val="none" w:sz="0" w:space="0" w:color="auto"/>
            <w:left w:val="none" w:sz="0" w:space="0" w:color="auto"/>
            <w:bottom w:val="none" w:sz="0" w:space="0" w:color="auto"/>
            <w:right w:val="none" w:sz="0" w:space="0" w:color="auto"/>
          </w:divBdr>
        </w:div>
        <w:div w:id="279579785">
          <w:marLeft w:val="720"/>
          <w:marRight w:val="0"/>
          <w:marTop w:val="115"/>
          <w:marBottom w:val="0"/>
          <w:divBdr>
            <w:top w:val="none" w:sz="0" w:space="0" w:color="auto"/>
            <w:left w:val="none" w:sz="0" w:space="0" w:color="auto"/>
            <w:bottom w:val="none" w:sz="0" w:space="0" w:color="auto"/>
            <w:right w:val="none" w:sz="0" w:space="0" w:color="auto"/>
          </w:divBdr>
        </w:div>
        <w:div w:id="279580027">
          <w:marLeft w:val="720"/>
          <w:marRight w:val="0"/>
          <w:marTop w:val="115"/>
          <w:marBottom w:val="0"/>
          <w:divBdr>
            <w:top w:val="none" w:sz="0" w:space="0" w:color="auto"/>
            <w:left w:val="none" w:sz="0" w:space="0" w:color="auto"/>
            <w:bottom w:val="none" w:sz="0" w:space="0" w:color="auto"/>
            <w:right w:val="none" w:sz="0" w:space="0" w:color="auto"/>
          </w:divBdr>
        </w:div>
        <w:div w:id="279580089">
          <w:marLeft w:val="720"/>
          <w:marRight w:val="0"/>
          <w:marTop w:val="115"/>
          <w:marBottom w:val="0"/>
          <w:divBdr>
            <w:top w:val="none" w:sz="0" w:space="0" w:color="auto"/>
            <w:left w:val="none" w:sz="0" w:space="0" w:color="auto"/>
            <w:bottom w:val="none" w:sz="0" w:space="0" w:color="auto"/>
            <w:right w:val="none" w:sz="0" w:space="0" w:color="auto"/>
          </w:divBdr>
        </w:div>
        <w:div w:id="279580172">
          <w:marLeft w:val="720"/>
          <w:marRight w:val="0"/>
          <w:marTop w:val="115"/>
          <w:marBottom w:val="0"/>
          <w:divBdr>
            <w:top w:val="none" w:sz="0" w:space="0" w:color="auto"/>
            <w:left w:val="none" w:sz="0" w:space="0" w:color="auto"/>
            <w:bottom w:val="none" w:sz="0" w:space="0" w:color="auto"/>
            <w:right w:val="none" w:sz="0" w:space="0" w:color="auto"/>
          </w:divBdr>
        </w:div>
      </w:divsChild>
    </w:div>
    <w:div w:id="279579930">
      <w:marLeft w:val="0"/>
      <w:marRight w:val="0"/>
      <w:marTop w:val="0"/>
      <w:marBottom w:val="0"/>
      <w:divBdr>
        <w:top w:val="none" w:sz="0" w:space="0" w:color="auto"/>
        <w:left w:val="none" w:sz="0" w:space="0" w:color="auto"/>
        <w:bottom w:val="none" w:sz="0" w:space="0" w:color="auto"/>
        <w:right w:val="none" w:sz="0" w:space="0" w:color="auto"/>
      </w:divBdr>
      <w:divsChild>
        <w:div w:id="279579653">
          <w:marLeft w:val="720"/>
          <w:marRight w:val="0"/>
          <w:marTop w:val="115"/>
          <w:marBottom w:val="0"/>
          <w:divBdr>
            <w:top w:val="none" w:sz="0" w:space="0" w:color="auto"/>
            <w:left w:val="none" w:sz="0" w:space="0" w:color="auto"/>
            <w:bottom w:val="none" w:sz="0" w:space="0" w:color="auto"/>
            <w:right w:val="none" w:sz="0" w:space="0" w:color="auto"/>
          </w:divBdr>
        </w:div>
        <w:div w:id="279579777">
          <w:marLeft w:val="720"/>
          <w:marRight w:val="0"/>
          <w:marTop w:val="115"/>
          <w:marBottom w:val="0"/>
          <w:divBdr>
            <w:top w:val="none" w:sz="0" w:space="0" w:color="auto"/>
            <w:left w:val="none" w:sz="0" w:space="0" w:color="auto"/>
            <w:bottom w:val="none" w:sz="0" w:space="0" w:color="auto"/>
            <w:right w:val="none" w:sz="0" w:space="0" w:color="auto"/>
          </w:divBdr>
        </w:div>
        <w:div w:id="279579816">
          <w:marLeft w:val="720"/>
          <w:marRight w:val="0"/>
          <w:marTop w:val="115"/>
          <w:marBottom w:val="0"/>
          <w:divBdr>
            <w:top w:val="none" w:sz="0" w:space="0" w:color="auto"/>
            <w:left w:val="none" w:sz="0" w:space="0" w:color="auto"/>
            <w:bottom w:val="none" w:sz="0" w:space="0" w:color="auto"/>
            <w:right w:val="none" w:sz="0" w:space="0" w:color="auto"/>
          </w:divBdr>
        </w:div>
        <w:div w:id="279580101">
          <w:marLeft w:val="720"/>
          <w:marRight w:val="0"/>
          <w:marTop w:val="115"/>
          <w:marBottom w:val="0"/>
          <w:divBdr>
            <w:top w:val="none" w:sz="0" w:space="0" w:color="auto"/>
            <w:left w:val="none" w:sz="0" w:space="0" w:color="auto"/>
            <w:bottom w:val="none" w:sz="0" w:space="0" w:color="auto"/>
            <w:right w:val="none" w:sz="0" w:space="0" w:color="auto"/>
          </w:divBdr>
        </w:div>
        <w:div w:id="279580157">
          <w:marLeft w:val="720"/>
          <w:marRight w:val="0"/>
          <w:marTop w:val="115"/>
          <w:marBottom w:val="0"/>
          <w:divBdr>
            <w:top w:val="none" w:sz="0" w:space="0" w:color="auto"/>
            <w:left w:val="none" w:sz="0" w:space="0" w:color="auto"/>
            <w:bottom w:val="none" w:sz="0" w:space="0" w:color="auto"/>
            <w:right w:val="none" w:sz="0" w:space="0" w:color="auto"/>
          </w:divBdr>
        </w:div>
      </w:divsChild>
    </w:div>
    <w:div w:id="279579934">
      <w:marLeft w:val="0"/>
      <w:marRight w:val="0"/>
      <w:marTop w:val="0"/>
      <w:marBottom w:val="0"/>
      <w:divBdr>
        <w:top w:val="none" w:sz="0" w:space="0" w:color="auto"/>
        <w:left w:val="none" w:sz="0" w:space="0" w:color="auto"/>
        <w:bottom w:val="none" w:sz="0" w:space="0" w:color="auto"/>
        <w:right w:val="none" w:sz="0" w:space="0" w:color="auto"/>
      </w:divBdr>
      <w:divsChild>
        <w:div w:id="279579693">
          <w:marLeft w:val="720"/>
          <w:marRight w:val="0"/>
          <w:marTop w:val="115"/>
          <w:marBottom w:val="0"/>
          <w:divBdr>
            <w:top w:val="none" w:sz="0" w:space="0" w:color="auto"/>
            <w:left w:val="none" w:sz="0" w:space="0" w:color="auto"/>
            <w:bottom w:val="none" w:sz="0" w:space="0" w:color="auto"/>
            <w:right w:val="none" w:sz="0" w:space="0" w:color="auto"/>
          </w:divBdr>
        </w:div>
        <w:div w:id="279579745">
          <w:marLeft w:val="720"/>
          <w:marRight w:val="0"/>
          <w:marTop w:val="115"/>
          <w:marBottom w:val="0"/>
          <w:divBdr>
            <w:top w:val="none" w:sz="0" w:space="0" w:color="auto"/>
            <w:left w:val="none" w:sz="0" w:space="0" w:color="auto"/>
            <w:bottom w:val="none" w:sz="0" w:space="0" w:color="auto"/>
            <w:right w:val="none" w:sz="0" w:space="0" w:color="auto"/>
          </w:divBdr>
        </w:div>
        <w:div w:id="279579937">
          <w:marLeft w:val="720"/>
          <w:marRight w:val="0"/>
          <w:marTop w:val="115"/>
          <w:marBottom w:val="0"/>
          <w:divBdr>
            <w:top w:val="none" w:sz="0" w:space="0" w:color="auto"/>
            <w:left w:val="none" w:sz="0" w:space="0" w:color="auto"/>
            <w:bottom w:val="none" w:sz="0" w:space="0" w:color="auto"/>
            <w:right w:val="none" w:sz="0" w:space="0" w:color="auto"/>
          </w:divBdr>
        </w:div>
        <w:div w:id="279580071">
          <w:marLeft w:val="720"/>
          <w:marRight w:val="0"/>
          <w:marTop w:val="115"/>
          <w:marBottom w:val="0"/>
          <w:divBdr>
            <w:top w:val="none" w:sz="0" w:space="0" w:color="auto"/>
            <w:left w:val="none" w:sz="0" w:space="0" w:color="auto"/>
            <w:bottom w:val="none" w:sz="0" w:space="0" w:color="auto"/>
            <w:right w:val="none" w:sz="0" w:space="0" w:color="auto"/>
          </w:divBdr>
        </w:div>
      </w:divsChild>
    </w:div>
    <w:div w:id="279579936">
      <w:marLeft w:val="0"/>
      <w:marRight w:val="0"/>
      <w:marTop w:val="0"/>
      <w:marBottom w:val="0"/>
      <w:divBdr>
        <w:top w:val="none" w:sz="0" w:space="0" w:color="auto"/>
        <w:left w:val="none" w:sz="0" w:space="0" w:color="auto"/>
        <w:bottom w:val="none" w:sz="0" w:space="0" w:color="auto"/>
        <w:right w:val="none" w:sz="0" w:space="0" w:color="auto"/>
      </w:divBdr>
    </w:div>
    <w:div w:id="279579938">
      <w:marLeft w:val="0"/>
      <w:marRight w:val="0"/>
      <w:marTop w:val="0"/>
      <w:marBottom w:val="0"/>
      <w:divBdr>
        <w:top w:val="none" w:sz="0" w:space="0" w:color="auto"/>
        <w:left w:val="none" w:sz="0" w:space="0" w:color="auto"/>
        <w:bottom w:val="none" w:sz="0" w:space="0" w:color="auto"/>
        <w:right w:val="none" w:sz="0" w:space="0" w:color="auto"/>
      </w:divBdr>
      <w:divsChild>
        <w:div w:id="279579880">
          <w:marLeft w:val="720"/>
          <w:marRight w:val="0"/>
          <w:marTop w:val="115"/>
          <w:marBottom w:val="0"/>
          <w:divBdr>
            <w:top w:val="none" w:sz="0" w:space="0" w:color="auto"/>
            <w:left w:val="none" w:sz="0" w:space="0" w:color="auto"/>
            <w:bottom w:val="none" w:sz="0" w:space="0" w:color="auto"/>
            <w:right w:val="none" w:sz="0" w:space="0" w:color="auto"/>
          </w:divBdr>
        </w:div>
        <w:div w:id="279579920">
          <w:marLeft w:val="720"/>
          <w:marRight w:val="0"/>
          <w:marTop w:val="115"/>
          <w:marBottom w:val="0"/>
          <w:divBdr>
            <w:top w:val="none" w:sz="0" w:space="0" w:color="auto"/>
            <w:left w:val="none" w:sz="0" w:space="0" w:color="auto"/>
            <w:bottom w:val="none" w:sz="0" w:space="0" w:color="auto"/>
            <w:right w:val="none" w:sz="0" w:space="0" w:color="auto"/>
          </w:divBdr>
        </w:div>
        <w:div w:id="279580013">
          <w:marLeft w:val="720"/>
          <w:marRight w:val="0"/>
          <w:marTop w:val="115"/>
          <w:marBottom w:val="0"/>
          <w:divBdr>
            <w:top w:val="none" w:sz="0" w:space="0" w:color="auto"/>
            <w:left w:val="none" w:sz="0" w:space="0" w:color="auto"/>
            <w:bottom w:val="none" w:sz="0" w:space="0" w:color="auto"/>
            <w:right w:val="none" w:sz="0" w:space="0" w:color="auto"/>
          </w:divBdr>
        </w:div>
        <w:div w:id="279580038">
          <w:marLeft w:val="720"/>
          <w:marRight w:val="0"/>
          <w:marTop w:val="115"/>
          <w:marBottom w:val="0"/>
          <w:divBdr>
            <w:top w:val="none" w:sz="0" w:space="0" w:color="auto"/>
            <w:left w:val="none" w:sz="0" w:space="0" w:color="auto"/>
            <w:bottom w:val="none" w:sz="0" w:space="0" w:color="auto"/>
            <w:right w:val="none" w:sz="0" w:space="0" w:color="auto"/>
          </w:divBdr>
        </w:div>
        <w:div w:id="279580093">
          <w:marLeft w:val="720"/>
          <w:marRight w:val="0"/>
          <w:marTop w:val="115"/>
          <w:marBottom w:val="0"/>
          <w:divBdr>
            <w:top w:val="none" w:sz="0" w:space="0" w:color="auto"/>
            <w:left w:val="none" w:sz="0" w:space="0" w:color="auto"/>
            <w:bottom w:val="none" w:sz="0" w:space="0" w:color="auto"/>
            <w:right w:val="none" w:sz="0" w:space="0" w:color="auto"/>
          </w:divBdr>
        </w:div>
      </w:divsChild>
    </w:div>
    <w:div w:id="279579944">
      <w:marLeft w:val="0"/>
      <w:marRight w:val="0"/>
      <w:marTop w:val="0"/>
      <w:marBottom w:val="0"/>
      <w:divBdr>
        <w:top w:val="none" w:sz="0" w:space="0" w:color="auto"/>
        <w:left w:val="none" w:sz="0" w:space="0" w:color="auto"/>
        <w:bottom w:val="none" w:sz="0" w:space="0" w:color="auto"/>
        <w:right w:val="none" w:sz="0" w:space="0" w:color="auto"/>
      </w:divBdr>
    </w:div>
    <w:div w:id="279579945">
      <w:marLeft w:val="0"/>
      <w:marRight w:val="0"/>
      <w:marTop w:val="0"/>
      <w:marBottom w:val="0"/>
      <w:divBdr>
        <w:top w:val="none" w:sz="0" w:space="0" w:color="auto"/>
        <w:left w:val="none" w:sz="0" w:space="0" w:color="auto"/>
        <w:bottom w:val="none" w:sz="0" w:space="0" w:color="auto"/>
        <w:right w:val="none" w:sz="0" w:space="0" w:color="auto"/>
      </w:divBdr>
      <w:divsChild>
        <w:div w:id="279579651">
          <w:marLeft w:val="720"/>
          <w:marRight w:val="0"/>
          <w:marTop w:val="115"/>
          <w:marBottom w:val="0"/>
          <w:divBdr>
            <w:top w:val="none" w:sz="0" w:space="0" w:color="auto"/>
            <w:left w:val="none" w:sz="0" w:space="0" w:color="auto"/>
            <w:bottom w:val="none" w:sz="0" w:space="0" w:color="auto"/>
            <w:right w:val="none" w:sz="0" w:space="0" w:color="auto"/>
          </w:divBdr>
        </w:div>
        <w:div w:id="279579656">
          <w:marLeft w:val="720"/>
          <w:marRight w:val="0"/>
          <w:marTop w:val="115"/>
          <w:marBottom w:val="0"/>
          <w:divBdr>
            <w:top w:val="none" w:sz="0" w:space="0" w:color="auto"/>
            <w:left w:val="none" w:sz="0" w:space="0" w:color="auto"/>
            <w:bottom w:val="none" w:sz="0" w:space="0" w:color="auto"/>
            <w:right w:val="none" w:sz="0" w:space="0" w:color="auto"/>
          </w:divBdr>
        </w:div>
        <w:div w:id="279579675">
          <w:marLeft w:val="720"/>
          <w:marRight w:val="0"/>
          <w:marTop w:val="115"/>
          <w:marBottom w:val="0"/>
          <w:divBdr>
            <w:top w:val="none" w:sz="0" w:space="0" w:color="auto"/>
            <w:left w:val="none" w:sz="0" w:space="0" w:color="auto"/>
            <w:bottom w:val="none" w:sz="0" w:space="0" w:color="auto"/>
            <w:right w:val="none" w:sz="0" w:space="0" w:color="auto"/>
          </w:divBdr>
        </w:div>
        <w:div w:id="279579827">
          <w:marLeft w:val="720"/>
          <w:marRight w:val="0"/>
          <w:marTop w:val="115"/>
          <w:marBottom w:val="0"/>
          <w:divBdr>
            <w:top w:val="none" w:sz="0" w:space="0" w:color="auto"/>
            <w:left w:val="none" w:sz="0" w:space="0" w:color="auto"/>
            <w:bottom w:val="none" w:sz="0" w:space="0" w:color="auto"/>
            <w:right w:val="none" w:sz="0" w:space="0" w:color="auto"/>
          </w:divBdr>
        </w:div>
        <w:div w:id="279580091">
          <w:marLeft w:val="720"/>
          <w:marRight w:val="0"/>
          <w:marTop w:val="115"/>
          <w:marBottom w:val="0"/>
          <w:divBdr>
            <w:top w:val="none" w:sz="0" w:space="0" w:color="auto"/>
            <w:left w:val="none" w:sz="0" w:space="0" w:color="auto"/>
            <w:bottom w:val="none" w:sz="0" w:space="0" w:color="auto"/>
            <w:right w:val="none" w:sz="0" w:space="0" w:color="auto"/>
          </w:divBdr>
        </w:div>
        <w:div w:id="279580183">
          <w:marLeft w:val="720"/>
          <w:marRight w:val="0"/>
          <w:marTop w:val="115"/>
          <w:marBottom w:val="0"/>
          <w:divBdr>
            <w:top w:val="none" w:sz="0" w:space="0" w:color="auto"/>
            <w:left w:val="none" w:sz="0" w:space="0" w:color="auto"/>
            <w:bottom w:val="none" w:sz="0" w:space="0" w:color="auto"/>
            <w:right w:val="none" w:sz="0" w:space="0" w:color="auto"/>
          </w:divBdr>
        </w:div>
      </w:divsChild>
    </w:div>
    <w:div w:id="279579947">
      <w:marLeft w:val="0"/>
      <w:marRight w:val="0"/>
      <w:marTop w:val="0"/>
      <w:marBottom w:val="0"/>
      <w:divBdr>
        <w:top w:val="none" w:sz="0" w:space="0" w:color="auto"/>
        <w:left w:val="none" w:sz="0" w:space="0" w:color="auto"/>
        <w:bottom w:val="none" w:sz="0" w:space="0" w:color="auto"/>
        <w:right w:val="none" w:sz="0" w:space="0" w:color="auto"/>
      </w:divBdr>
    </w:div>
    <w:div w:id="279579954">
      <w:marLeft w:val="0"/>
      <w:marRight w:val="0"/>
      <w:marTop w:val="0"/>
      <w:marBottom w:val="0"/>
      <w:divBdr>
        <w:top w:val="none" w:sz="0" w:space="0" w:color="auto"/>
        <w:left w:val="none" w:sz="0" w:space="0" w:color="auto"/>
        <w:bottom w:val="none" w:sz="0" w:space="0" w:color="auto"/>
        <w:right w:val="none" w:sz="0" w:space="0" w:color="auto"/>
      </w:divBdr>
    </w:div>
    <w:div w:id="279579960">
      <w:marLeft w:val="0"/>
      <w:marRight w:val="0"/>
      <w:marTop w:val="0"/>
      <w:marBottom w:val="0"/>
      <w:divBdr>
        <w:top w:val="none" w:sz="0" w:space="0" w:color="auto"/>
        <w:left w:val="none" w:sz="0" w:space="0" w:color="auto"/>
        <w:bottom w:val="none" w:sz="0" w:space="0" w:color="auto"/>
        <w:right w:val="none" w:sz="0" w:space="0" w:color="auto"/>
      </w:divBdr>
    </w:div>
    <w:div w:id="279579962">
      <w:marLeft w:val="0"/>
      <w:marRight w:val="0"/>
      <w:marTop w:val="0"/>
      <w:marBottom w:val="0"/>
      <w:divBdr>
        <w:top w:val="none" w:sz="0" w:space="0" w:color="auto"/>
        <w:left w:val="none" w:sz="0" w:space="0" w:color="auto"/>
        <w:bottom w:val="none" w:sz="0" w:space="0" w:color="auto"/>
        <w:right w:val="none" w:sz="0" w:space="0" w:color="auto"/>
      </w:divBdr>
      <w:divsChild>
        <w:div w:id="279579672">
          <w:marLeft w:val="720"/>
          <w:marRight w:val="0"/>
          <w:marTop w:val="115"/>
          <w:marBottom w:val="0"/>
          <w:divBdr>
            <w:top w:val="none" w:sz="0" w:space="0" w:color="auto"/>
            <w:left w:val="none" w:sz="0" w:space="0" w:color="auto"/>
            <w:bottom w:val="none" w:sz="0" w:space="0" w:color="auto"/>
            <w:right w:val="none" w:sz="0" w:space="0" w:color="auto"/>
          </w:divBdr>
        </w:div>
        <w:div w:id="279579754">
          <w:marLeft w:val="720"/>
          <w:marRight w:val="0"/>
          <w:marTop w:val="115"/>
          <w:marBottom w:val="0"/>
          <w:divBdr>
            <w:top w:val="none" w:sz="0" w:space="0" w:color="auto"/>
            <w:left w:val="none" w:sz="0" w:space="0" w:color="auto"/>
            <w:bottom w:val="none" w:sz="0" w:space="0" w:color="auto"/>
            <w:right w:val="none" w:sz="0" w:space="0" w:color="auto"/>
          </w:divBdr>
        </w:div>
        <w:div w:id="279579855">
          <w:marLeft w:val="720"/>
          <w:marRight w:val="0"/>
          <w:marTop w:val="115"/>
          <w:marBottom w:val="0"/>
          <w:divBdr>
            <w:top w:val="none" w:sz="0" w:space="0" w:color="auto"/>
            <w:left w:val="none" w:sz="0" w:space="0" w:color="auto"/>
            <w:bottom w:val="none" w:sz="0" w:space="0" w:color="auto"/>
            <w:right w:val="none" w:sz="0" w:space="0" w:color="auto"/>
          </w:divBdr>
        </w:div>
        <w:div w:id="279580004">
          <w:marLeft w:val="720"/>
          <w:marRight w:val="0"/>
          <w:marTop w:val="115"/>
          <w:marBottom w:val="0"/>
          <w:divBdr>
            <w:top w:val="none" w:sz="0" w:space="0" w:color="auto"/>
            <w:left w:val="none" w:sz="0" w:space="0" w:color="auto"/>
            <w:bottom w:val="none" w:sz="0" w:space="0" w:color="auto"/>
            <w:right w:val="none" w:sz="0" w:space="0" w:color="auto"/>
          </w:divBdr>
        </w:div>
      </w:divsChild>
    </w:div>
    <w:div w:id="279579964">
      <w:marLeft w:val="0"/>
      <w:marRight w:val="0"/>
      <w:marTop w:val="0"/>
      <w:marBottom w:val="0"/>
      <w:divBdr>
        <w:top w:val="none" w:sz="0" w:space="0" w:color="auto"/>
        <w:left w:val="none" w:sz="0" w:space="0" w:color="auto"/>
        <w:bottom w:val="none" w:sz="0" w:space="0" w:color="auto"/>
        <w:right w:val="none" w:sz="0" w:space="0" w:color="auto"/>
      </w:divBdr>
      <w:divsChild>
        <w:div w:id="279579915">
          <w:marLeft w:val="1253"/>
          <w:marRight w:val="0"/>
          <w:marTop w:val="96"/>
          <w:marBottom w:val="0"/>
          <w:divBdr>
            <w:top w:val="none" w:sz="0" w:space="0" w:color="auto"/>
            <w:left w:val="none" w:sz="0" w:space="0" w:color="auto"/>
            <w:bottom w:val="none" w:sz="0" w:space="0" w:color="auto"/>
            <w:right w:val="none" w:sz="0" w:space="0" w:color="auto"/>
          </w:divBdr>
        </w:div>
      </w:divsChild>
    </w:div>
    <w:div w:id="279579966">
      <w:marLeft w:val="0"/>
      <w:marRight w:val="0"/>
      <w:marTop w:val="0"/>
      <w:marBottom w:val="0"/>
      <w:divBdr>
        <w:top w:val="none" w:sz="0" w:space="0" w:color="auto"/>
        <w:left w:val="none" w:sz="0" w:space="0" w:color="auto"/>
        <w:bottom w:val="none" w:sz="0" w:space="0" w:color="auto"/>
        <w:right w:val="none" w:sz="0" w:space="0" w:color="auto"/>
      </w:divBdr>
      <w:divsChild>
        <w:div w:id="279579687">
          <w:marLeft w:val="547"/>
          <w:marRight w:val="0"/>
          <w:marTop w:val="0"/>
          <w:marBottom w:val="0"/>
          <w:divBdr>
            <w:top w:val="none" w:sz="0" w:space="0" w:color="auto"/>
            <w:left w:val="none" w:sz="0" w:space="0" w:color="auto"/>
            <w:bottom w:val="none" w:sz="0" w:space="0" w:color="auto"/>
            <w:right w:val="none" w:sz="0" w:space="0" w:color="auto"/>
          </w:divBdr>
        </w:div>
        <w:div w:id="279579932">
          <w:marLeft w:val="547"/>
          <w:marRight w:val="0"/>
          <w:marTop w:val="0"/>
          <w:marBottom w:val="0"/>
          <w:divBdr>
            <w:top w:val="none" w:sz="0" w:space="0" w:color="auto"/>
            <w:left w:val="none" w:sz="0" w:space="0" w:color="auto"/>
            <w:bottom w:val="none" w:sz="0" w:space="0" w:color="auto"/>
            <w:right w:val="none" w:sz="0" w:space="0" w:color="auto"/>
          </w:divBdr>
        </w:div>
        <w:div w:id="279580000">
          <w:marLeft w:val="547"/>
          <w:marRight w:val="0"/>
          <w:marTop w:val="0"/>
          <w:marBottom w:val="0"/>
          <w:divBdr>
            <w:top w:val="none" w:sz="0" w:space="0" w:color="auto"/>
            <w:left w:val="none" w:sz="0" w:space="0" w:color="auto"/>
            <w:bottom w:val="none" w:sz="0" w:space="0" w:color="auto"/>
            <w:right w:val="none" w:sz="0" w:space="0" w:color="auto"/>
          </w:divBdr>
        </w:div>
        <w:div w:id="279580010">
          <w:marLeft w:val="547"/>
          <w:marRight w:val="0"/>
          <w:marTop w:val="0"/>
          <w:marBottom w:val="0"/>
          <w:divBdr>
            <w:top w:val="none" w:sz="0" w:space="0" w:color="auto"/>
            <w:left w:val="none" w:sz="0" w:space="0" w:color="auto"/>
            <w:bottom w:val="none" w:sz="0" w:space="0" w:color="auto"/>
            <w:right w:val="none" w:sz="0" w:space="0" w:color="auto"/>
          </w:divBdr>
        </w:div>
        <w:div w:id="279580045">
          <w:marLeft w:val="547"/>
          <w:marRight w:val="0"/>
          <w:marTop w:val="0"/>
          <w:marBottom w:val="0"/>
          <w:divBdr>
            <w:top w:val="none" w:sz="0" w:space="0" w:color="auto"/>
            <w:left w:val="none" w:sz="0" w:space="0" w:color="auto"/>
            <w:bottom w:val="none" w:sz="0" w:space="0" w:color="auto"/>
            <w:right w:val="none" w:sz="0" w:space="0" w:color="auto"/>
          </w:divBdr>
        </w:div>
        <w:div w:id="279580112">
          <w:marLeft w:val="547"/>
          <w:marRight w:val="0"/>
          <w:marTop w:val="0"/>
          <w:marBottom w:val="0"/>
          <w:divBdr>
            <w:top w:val="none" w:sz="0" w:space="0" w:color="auto"/>
            <w:left w:val="none" w:sz="0" w:space="0" w:color="auto"/>
            <w:bottom w:val="none" w:sz="0" w:space="0" w:color="auto"/>
            <w:right w:val="none" w:sz="0" w:space="0" w:color="auto"/>
          </w:divBdr>
        </w:div>
      </w:divsChild>
    </w:div>
    <w:div w:id="279579969">
      <w:marLeft w:val="0"/>
      <w:marRight w:val="0"/>
      <w:marTop w:val="0"/>
      <w:marBottom w:val="0"/>
      <w:divBdr>
        <w:top w:val="none" w:sz="0" w:space="0" w:color="auto"/>
        <w:left w:val="none" w:sz="0" w:space="0" w:color="auto"/>
        <w:bottom w:val="none" w:sz="0" w:space="0" w:color="auto"/>
        <w:right w:val="none" w:sz="0" w:space="0" w:color="auto"/>
      </w:divBdr>
      <w:divsChild>
        <w:div w:id="279579649">
          <w:marLeft w:val="1253"/>
          <w:marRight w:val="0"/>
          <w:marTop w:val="96"/>
          <w:marBottom w:val="0"/>
          <w:divBdr>
            <w:top w:val="none" w:sz="0" w:space="0" w:color="auto"/>
            <w:left w:val="none" w:sz="0" w:space="0" w:color="auto"/>
            <w:bottom w:val="none" w:sz="0" w:space="0" w:color="auto"/>
            <w:right w:val="none" w:sz="0" w:space="0" w:color="auto"/>
          </w:divBdr>
        </w:div>
        <w:div w:id="279579683">
          <w:marLeft w:val="1253"/>
          <w:marRight w:val="0"/>
          <w:marTop w:val="96"/>
          <w:marBottom w:val="0"/>
          <w:divBdr>
            <w:top w:val="none" w:sz="0" w:space="0" w:color="auto"/>
            <w:left w:val="none" w:sz="0" w:space="0" w:color="auto"/>
            <w:bottom w:val="none" w:sz="0" w:space="0" w:color="auto"/>
            <w:right w:val="none" w:sz="0" w:space="0" w:color="auto"/>
          </w:divBdr>
        </w:div>
        <w:div w:id="279579807">
          <w:marLeft w:val="1253"/>
          <w:marRight w:val="0"/>
          <w:marTop w:val="96"/>
          <w:marBottom w:val="0"/>
          <w:divBdr>
            <w:top w:val="none" w:sz="0" w:space="0" w:color="auto"/>
            <w:left w:val="none" w:sz="0" w:space="0" w:color="auto"/>
            <w:bottom w:val="none" w:sz="0" w:space="0" w:color="auto"/>
            <w:right w:val="none" w:sz="0" w:space="0" w:color="auto"/>
          </w:divBdr>
        </w:div>
        <w:div w:id="279579923">
          <w:marLeft w:val="1253"/>
          <w:marRight w:val="0"/>
          <w:marTop w:val="96"/>
          <w:marBottom w:val="0"/>
          <w:divBdr>
            <w:top w:val="none" w:sz="0" w:space="0" w:color="auto"/>
            <w:left w:val="none" w:sz="0" w:space="0" w:color="auto"/>
            <w:bottom w:val="none" w:sz="0" w:space="0" w:color="auto"/>
            <w:right w:val="none" w:sz="0" w:space="0" w:color="auto"/>
          </w:divBdr>
        </w:div>
        <w:div w:id="279580099">
          <w:marLeft w:val="720"/>
          <w:marRight w:val="0"/>
          <w:marTop w:val="115"/>
          <w:marBottom w:val="0"/>
          <w:divBdr>
            <w:top w:val="none" w:sz="0" w:space="0" w:color="auto"/>
            <w:left w:val="none" w:sz="0" w:space="0" w:color="auto"/>
            <w:bottom w:val="none" w:sz="0" w:space="0" w:color="auto"/>
            <w:right w:val="none" w:sz="0" w:space="0" w:color="auto"/>
          </w:divBdr>
        </w:div>
        <w:div w:id="279580177">
          <w:marLeft w:val="1253"/>
          <w:marRight w:val="0"/>
          <w:marTop w:val="96"/>
          <w:marBottom w:val="0"/>
          <w:divBdr>
            <w:top w:val="none" w:sz="0" w:space="0" w:color="auto"/>
            <w:left w:val="none" w:sz="0" w:space="0" w:color="auto"/>
            <w:bottom w:val="none" w:sz="0" w:space="0" w:color="auto"/>
            <w:right w:val="none" w:sz="0" w:space="0" w:color="auto"/>
          </w:divBdr>
        </w:div>
      </w:divsChild>
    </w:div>
    <w:div w:id="279579971">
      <w:marLeft w:val="0"/>
      <w:marRight w:val="0"/>
      <w:marTop w:val="0"/>
      <w:marBottom w:val="0"/>
      <w:divBdr>
        <w:top w:val="none" w:sz="0" w:space="0" w:color="auto"/>
        <w:left w:val="none" w:sz="0" w:space="0" w:color="auto"/>
        <w:bottom w:val="none" w:sz="0" w:space="0" w:color="auto"/>
        <w:right w:val="none" w:sz="0" w:space="0" w:color="auto"/>
      </w:divBdr>
      <w:divsChild>
        <w:div w:id="279579680">
          <w:marLeft w:val="576"/>
          <w:marRight w:val="0"/>
          <w:marTop w:val="96"/>
          <w:marBottom w:val="0"/>
          <w:divBdr>
            <w:top w:val="none" w:sz="0" w:space="0" w:color="auto"/>
            <w:left w:val="none" w:sz="0" w:space="0" w:color="auto"/>
            <w:bottom w:val="none" w:sz="0" w:space="0" w:color="auto"/>
            <w:right w:val="none" w:sz="0" w:space="0" w:color="auto"/>
          </w:divBdr>
        </w:div>
        <w:div w:id="279579778">
          <w:marLeft w:val="576"/>
          <w:marRight w:val="0"/>
          <w:marTop w:val="96"/>
          <w:marBottom w:val="0"/>
          <w:divBdr>
            <w:top w:val="none" w:sz="0" w:space="0" w:color="auto"/>
            <w:left w:val="none" w:sz="0" w:space="0" w:color="auto"/>
            <w:bottom w:val="none" w:sz="0" w:space="0" w:color="auto"/>
            <w:right w:val="none" w:sz="0" w:space="0" w:color="auto"/>
          </w:divBdr>
        </w:div>
        <w:div w:id="279579789">
          <w:marLeft w:val="576"/>
          <w:marRight w:val="0"/>
          <w:marTop w:val="96"/>
          <w:marBottom w:val="0"/>
          <w:divBdr>
            <w:top w:val="none" w:sz="0" w:space="0" w:color="auto"/>
            <w:left w:val="none" w:sz="0" w:space="0" w:color="auto"/>
            <w:bottom w:val="none" w:sz="0" w:space="0" w:color="auto"/>
            <w:right w:val="none" w:sz="0" w:space="0" w:color="auto"/>
          </w:divBdr>
        </w:div>
        <w:div w:id="279579813">
          <w:marLeft w:val="576"/>
          <w:marRight w:val="0"/>
          <w:marTop w:val="96"/>
          <w:marBottom w:val="0"/>
          <w:divBdr>
            <w:top w:val="none" w:sz="0" w:space="0" w:color="auto"/>
            <w:left w:val="none" w:sz="0" w:space="0" w:color="auto"/>
            <w:bottom w:val="none" w:sz="0" w:space="0" w:color="auto"/>
            <w:right w:val="none" w:sz="0" w:space="0" w:color="auto"/>
          </w:divBdr>
        </w:div>
        <w:div w:id="279579955">
          <w:marLeft w:val="576"/>
          <w:marRight w:val="0"/>
          <w:marTop w:val="96"/>
          <w:marBottom w:val="0"/>
          <w:divBdr>
            <w:top w:val="none" w:sz="0" w:space="0" w:color="auto"/>
            <w:left w:val="none" w:sz="0" w:space="0" w:color="auto"/>
            <w:bottom w:val="none" w:sz="0" w:space="0" w:color="auto"/>
            <w:right w:val="none" w:sz="0" w:space="0" w:color="auto"/>
          </w:divBdr>
        </w:div>
        <w:div w:id="279580041">
          <w:marLeft w:val="576"/>
          <w:marRight w:val="0"/>
          <w:marTop w:val="96"/>
          <w:marBottom w:val="0"/>
          <w:divBdr>
            <w:top w:val="none" w:sz="0" w:space="0" w:color="auto"/>
            <w:left w:val="none" w:sz="0" w:space="0" w:color="auto"/>
            <w:bottom w:val="none" w:sz="0" w:space="0" w:color="auto"/>
            <w:right w:val="none" w:sz="0" w:space="0" w:color="auto"/>
          </w:divBdr>
        </w:div>
        <w:div w:id="279580173">
          <w:marLeft w:val="576"/>
          <w:marRight w:val="0"/>
          <w:marTop w:val="96"/>
          <w:marBottom w:val="0"/>
          <w:divBdr>
            <w:top w:val="none" w:sz="0" w:space="0" w:color="auto"/>
            <w:left w:val="none" w:sz="0" w:space="0" w:color="auto"/>
            <w:bottom w:val="none" w:sz="0" w:space="0" w:color="auto"/>
            <w:right w:val="none" w:sz="0" w:space="0" w:color="auto"/>
          </w:divBdr>
        </w:div>
      </w:divsChild>
    </w:div>
    <w:div w:id="279579974">
      <w:marLeft w:val="0"/>
      <w:marRight w:val="0"/>
      <w:marTop w:val="0"/>
      <w:marBottom w:val="0"/>
      <w:divBdr>
        <w:top w:val="none" w:sz="0" w:space="0" w:color="auto"/>
        <w:left w:val="none" w:sz="0" w:space="0" w:color="auto"/>
        <w:bottom w:val="none" w:sz="0" w:space="0" w:color="auto"/>
        <w:right w:val="none" w:sz="0" w:space="0" w:color="auto"/>
      </w:divBdr>
      <w:divsChild>
        <w:div w:id="279579933">
          <w:marLeft w:val="274"/>
          <w:marRight w:val="0"/>
          <w:marTop w:val="115"/>
          <w:marBottom w:val="0"/>
          <w:divBdr>
            <w:top w:val="none" w:sz="0" w:space="0" w:color="auto"/>
            <w:left w:val="none" w:sz="0" w:space="0" w:color="auto"/>
            <w:bottom w:val="none" w:sz="0" w:space="0" w:color="auto"/>
            <w:right w:val="none" w:sz="0" w:space="0" w:color="auto"/>
          </w:divBdr>
        </w:div>
        <w:div w:id="279579961">
          <w:marLeft w:val="274"/>
          <w:marRight w:val="0"/>
          <w:marTop w:val="115"/>
          <w:marBottom w:val="0"/>
          <w:divBdr>
            <w:top w:val="none" w:sz="0" w:space="0" w:color="auto"/>
            <w:left w:val="none" w:sz="0" w:space="0" w:color="auto"/>
            <w:bottom w:val="none" w:sz="0" w:space="0" w:color="auto"/>
            <w:right w:val="none" w:sz="0" w:space="0" w:color="auto"/>
          </w:divBdr>
        </w:div>
        <w:div w:id="279580037">
          <w:marLeft w:val="274"/>
          <w:marRight w:val="0"/>
          <w:marTop w:val="115"/>
          <w:marBottom w:val="0"/>
          <w:divBdr>
            <w:top w:val="none" w:sz="0" w:space="0" w:color="auto"/>
            <w:left w:val="none" w:sz="0" w:space="0" w:color="auto"/>
            <w:bottom w:val="none" w:sz="0" w:space="0" w:color="auto"/>
            <w:right w:val="none" w:sz="0" w:space="0" w:color="auto"/>
          </w:divBdr>
        </w:div>
      </w:divsChild>
    </w:div>
    <w:div w:id="279579976">
      <w:marLeft w:val="0"/>
      <w:marRight w:val="0"/>
      <w:marTop w:val="0"/>
      <w:marBottom w:val="0"/>
      <w:divBdr>
        <w:top w:val="none" w:sz="0" w:space="0" w:color="auto"/>
        <w:left w:val="none" w:sz="0" w:space="0" w:color="auto"/>
        <w:bottom w:val="none" w:sz="0" w:space="0" w:color="auto"/>
        <w:right w:val="none" w:sz="0" w:space="0" w:color="auto"/>
      </w:divBdr>
    </w:div>
    <w:div w:id="279579981">
      <w:marLeft w:val="0"/>
      <w:marRight w:val="0"/>
      <w:marTop w:val="0"/>
      <w:marBottom w:val="0"/>
      <w:divBdr>
        <w:top w:val="none" w:sz="0" w:space="0" w:color="auto"/>
        <w:left w:val="none" w:sz="0" w:space="0" w:color="auto"/>
        <w:bottom w:val="none" w:sz="0" w:space="0" w:color="auto"/>
        <w:right w:val="none" w:sz="0" w:space="0" w:color="auto"/>
      </w:divBdr>
    </w:div>
    <w:div w:id="279579984">
      <w:marLeft w:val="0"/>
      <w:marRight w:val="0"/>
      <w:marTop w:val="0"/>
      <w:marBottom w:val="0"/>
      <w:divBdr>
        <w:top w:val="none" w:sz="0" w:space="0" w:color="auto"/>
        <w:left w:val="none" w:sz="0" w:space="0" w:color="auto"/>
        <w:bottom w:val="none" w:sz="0" w:space="0" w:color="auto"/>
        <w:right w:val="none" w:sz="0" w:space="0" w:color="auto"/>
      </w:divBdr>
      <w:divsChild>
        <w:div w:id="279579761">
          <w:marLeft w:val="274"/>
          <w:marRight w:val="0"/>
          <w:marTop w:val="115"/>
          <w:marBottom w:val="0"/>
          <w:divBdr>
            <w:top w:val="none" w:sz="0" w:space="0" w:color="auto"/>
            <w:left w:val="none" w:sz="0" w:space="0" w:color="auto"/>
            <w:bottom w:val="none" w:sz="0" w:space="0" w:color="auto"/>
            <w:right w:val="none" w:sz="0" w:space="0" w:color="auto"/>
          </w:divBdr>
        </w:div>
      </w:divsChild>
    </w:div>
    <w:div w:id="279579985">
      <w:marLeft w:val="0"/>
      <w:marRight w:val="0"/>
      <w:marTop w:val="0"/>
      <w:marBottom w:val="0"/>
      <w:divBdr>
        <w:top w:val="none" w:sz="0" w:space="0" w:color="auto"/>
        <w:left w:val="none" w:sz="0" w:space="0" w:color="auto"/>
        <w:bottom w:val="none" w:sz="0" w:space="0" w:color="auto"/>
        <w:right w:val="none" w:sz="0" w:space="0" w:color="auto"/>
      </w:divBdr>
    </w:div>
    <w:div w:id="279579993">
      <w:marLeft w:val="0"/>
      <w:marRight w:val="0"/>
      <w:marTop w:val="0"/>
      <w:marBottom w:val="0"/>
      <w:divBdr>
        <w:top w:val="none" w:sz="0" w:space="0" w:color="auto"/>
        <w:left w:val="none" w:sz="0" w:space="0" w:color="auto"/>
        <w:bottom w:val="none" w:sz="0" w:space="0" w:color="auto"/>
        <w:right w:val="none" w:sz="0" w:space="0" w:color="auto"/>
      </w:divBdr>
      <w:divsChild>
        <w:div w:id="279579721">
          <w:marLeft w:val="360"/>
          <w:marRight w:val="0"/>
          <w:marTop w:val="86"/>
          <w:marBottom w:val="0"/>
          <w:divBdr>
            <w:top w:val="none" w:sz="0" w:space="0" w:color="auto"/>
            <w:left w:val="none" w:sz="0" w:space="0" w:color="auto"/>
            <w:bottom w:val="none" w:sz="0" w:space="0" w:color="auto"/>
            <w:right w:val="none" w:sz="0" w:space="0" w:color="auto"/>
          </w:divBdr>
        </w:div>
        <w:div w:id="279579725">
          <w:marLeft w:val="360"/>
          <w:marRight w:val="0"/>
          <w:marTop w:val="86"/>
          <w:marBottom w:val="0"/>
          <w:divBdr>
            <w:top w:val="none" w:sz="0" w:space="0" w:color="auto"/>
            <w:left w:val="none" w:sz="0" w:space="0" w:color="auto"/>
            <w:bottom w:val="none" w:sz="0" w:space="0" w:color="auto"/>
            <w:right w:val="none" w:sz="0" w:space="0" w:color="auto"/>
          </w:divBdr>
        </w:div>
        <w:div w:id="279579731">
          <w:marLeft w:val="360"/>
          <w:marRight w:val="0"/>
          <w:marTop w:val="86"/>
          <w:marBottom w:val="0"/>
          <w:divBdr>
            <w:top w:val="none" w:sz="0" w:space="0" w:color="auto"/>
            <w:left w:val="none" w:sz="0" w:space="0" w:color="auto"/>
            <w:bottom w:val="none" w:sz="0" w:space="0" w:color="auto"/>
            <w:right w:val="none" w:sz="0" w:space="0" w:color="auto"/>
          </w:divBdr>
        </w:div>
        <w:div w:id="279579890">
          <w:marLeft w:val="360"/>
          <w:marRight w:val="0"/>
          <w:marTop w:val="86"/>
          <w:marBottom w:val="0"/>
          <w:divBdr>
            <w:top w:val="none" w:sz="0" w:space="0" w:color="auto"/>
            <w:left w:val="none" w:sz="0" w:space="0" w:color="auto"/>
            <w:bottom w:val="none" w:sz="0" w:space="0" w:color="auto"/>
            <w:right w:val="none" w:sz="0" w:space="0" w:color="auto"/>
          </w:divBdr>
        </w:div>
      </w:divsChild>
    </w:div>
    <w:div w:id="279579997">
      <w:marLeft w:val="0"/>
      <w:marRight w:val="0"/>
      <w:marTop w:val="0"/>
      <w:marBottom w:val="0"/>
      <w:divBdr>
        <w:top w:val="none" w:sz="0" w:space="0" w:color="auto"/>
        <w:left w:val="none" w:sz="0" w:space="0" w:color="auto"/>
        <w:bottom w:val="none" w:sz="0" w:space="0" w:color="auto"/>
        <w:right w:val="none" w:sz="0" w:space="0" w:color="auto"/>
      </w:divBdr>
    </w:div>
    <w:div w:id="279579998">
      <w:marLeft w:val="0"/>
      <w:marRight w:val="0"/>
      <w:marTop w:val="0"/>
      <w:marBottom w:val="0"/>
      <w:divBdr>
        <w:top w:val="none" w:sz="0" w:space="0" w:color="auto"/>
        <w:left w:val="none" w:sz="0" w:space="0" w:color="auto"/>
        <w:bottom w:val="none" w:sz="0" w:space="0" w:color="auto"/>
        <w:right w:val="none" w:sz="0" w:space="0" w:color="auto"/>
      </w:divBdr>
      <w:divsChild>
        <w:div w:id="279579835">
          <w:marLeft w:val="274"/>
          <w:marRight w:val="0"/>
          <w:marTop w:val="115"/>
          <w:marBottom w:val="0"/>
          <w:divBdr>
            <w:top w:val="none" w:sz="0" w:space="0" w:color="auto"/>
            <w:left w:val="none" w:sz="0" w:space="0" w:color="auto"/>
            <w:bottom w:val="none" w:sz="0" w:space="0" w:color="auto"/>
            <w:right w:val="none" w:sz="0" w:space="0" w:color="auto"/>
          </w:divBdr>
        </w:div>
      </w:divsChild>
    </w:div>
    <w:div w:id="279579999">
      <w:marLeft w:val="0"/>
      <w:marRight w:val="0"/>
      <w:marTop w:val="0"/>
      <w:marBottom w:val="0"/>
      <w:divBdr>
        <w:top w:val="none" w:sz="0" w:space="0" w:color="auto"/>
        <w:left w:val="none" w:sz="0" w:space="0" w:color="auto"/>
        <w:bottom w:val="none" w:sz="0" w:space="0" w:color="auto"/>
        <w:right w:val="none" w:sz="0" w:space="0" w:color="auto"/>
      </w:divBdr>
      <w:divsChild>
        <w:div w:id="279579660">
          <w:marLeft w:val="1253"/>
          <w:marRight w:val="0"/>
          <w:marTop w:val="96"/>
          <w:marBottom w:val="0"/>
          <w:divBdr>
            <w:top w:val="none" w:sz="0" w:space="0" w:color="auto"/>
            <w:left w:val="none" w:sz="0" w:space="0" w:color="auto"/>
            <w:bottom w:val="none" w:sz="0" w:space="0" w:color="auto"/>
            <w:right w:val="none" w:sz="0" w:space="0" w:color="auto"/>
          </w:divBdr>
        </w:div>
        <w:div w:id="279579748">
          <w:marLeft w:val="720"/>
          <w:marRight w:val="0"/>
          <w:marTop w:val="115"/>
          <w:marBottom w:val="0"/>
          <w:divBdr>
            <w:top w:val="none" w:sz="0" w:space="0" w:color="auto"/>
            <w:left w:val="none" w:sz="0" w:space="0" w:color="auto"/>
            <w:bottom w:val="none" w:sz="0" w:space="0" w:color="auto"/>
            <w:right w:val="none" w:sz="0" w:space="0" w:color="auto"/>
          </w:divBdr>
        </w:div>
        <w:div w:id="279579899">
          <w:marLeft w:val="720"/>
          <w:marRight w:val="0"/>
          <w:marTop w:val="115"/>
          <w:marBottom w:val="0"/>
          <w:divBdr>
            <w:top w:val="none" w:sz="0" w:space="0" w:color="auto"/>
            <w:left w:val="none" w:sz="0" w:space="0" w:color="auto"/>
            <w:bottom w:val="none" w:sz="0" w:space="0" w:color="auto"/>
            <w:right w:val="none" w:sz="0" w:space="0" w:color="auto"/>
          </w:divBdr>
        </w:div>
        <w:div w:id="279580033">
          <w:marLeft w:val="1253"/>
          <w:marRight w:val="0"/>
          <w:marTop w:val="96"/>
          <w:marBottom w:val="0"/>
          <w:divBdr>
            <w:top w:val="none" w:sz="0" w:space="0" w:color="auto"/>
            <w:left w:val="none" w:sz="0" w:space="0" w:color="auto"/>
            <w:bottom w:val="none" w:sz="0" w:space="0" w:color="auto"/>
            <w:right w:val="none" w:sz="0" w:space="0" w:color="auto"/>
          </w:divBdr>
        </w:div>
      </w:divsChild>
    </w:div>
    <w:div w:id="279580001">
      <w:marLeft w:val="0"/>
      <w:marRight w:val="0"/>
      <w:marTop w:val="0"/>
      <w:marBottom w:val="0"/>
      <w:divBdr>
        <w:top w:val="none" w:sz="0" w:space="0" w:color="auto"/>
        <w:left w:val="none" w:sz="0" w:space="0" w:color="auto"/>
        <w:bottom w:val="none" w:sz="0" w:space="0" w:color="auto"/>
        <w:right w:val="none" w:sz="0" w:space="0" w:color="auto"/>
      </w:divBdr>
    </w:div>
    <w:div w:id="279580007">
      <w:marLeft w:val="0"/>
      <w:marRight w:val="0"/>
      <w:marTop w:val="0"/>
      <w:marBottom w:val="0"/>
      <w:divBdr>
        <w:top w:val="none" w:sz="0" w:space="0" w:color="auto"/>
        <w:left w:val="none" w:sz="0" w:space="0" w:color="auto"/>
        <w:bottom w:val="none" w:sz="0" w:space="0" w:color="auto"/>
        <w:right w:val="none" w:sz="0" w:space="0" w:color="auto"/>
      </w:divBdr>
    </w:div>
    <w:div w:id="279580008">
      <w:marLeft w:val="0"/>
      <w:marRight w:val="0"/>
      <w:marTop w:val="0"/>
      <w:marBottom w:val="0"/>
      <w:divBdr>
        <w:top w:val="none" w:sz="0" w:space="0" w:color="auto"/>
        <w:left w:val="none" w:sz="0" w:space="0" w:color="auto"/>
        <w:bottom w:val="none" w:sz="0" w:space="0" w:color="auto"/>
        <w:right w:val="none" w:sz="0" w:space="0" w:color="auto"/>
      </w:divBdr>
    </w:div>
    <w:div w:id="279580014">
      <w:marLeft w:val="0"/>
      <w:marRight w:val="0"/>
      <w:marTop w:val="0"/>
      <w:marBottom w:val="0"/>
      <w:divBdr>
        <w:top w:val="none" w:sz="0" w:space="0" w:color="auto"/>
        <w:left w:val="none" w:sz="0" w:space="0" w:color="auto"/>
        <w:bottom w:val="none" w:sz="0" w:space="0" w:color="auto"/>
        <w:right w:val="none" w:sz="0" w:space="0" w:color="auto"/>
      </w:divBdr>
      <w:divsChild>
        <w:div w:id="279579713">
          <w:marLeft w:val="547"/>
          <w:marRight w:val="0"/>
          <w:marTop w:val="0"/>
          <w:marBottom w:val="0"/>
          <w:divBdr>
            <w:top w:val="none" w:sz="0" w:space="0" w:color="auto"/>
            <w:left w:val="none" w:sz="0" w:space="0" w:color="auto"/>
            <w:bottom w:val="none" w:sz="0" w:space="0" w:color="auto"/>
            <w:right w:val="none" w:sz="0" w:space="0" w:color="auto"/>
          </w:divBdr>
        </w:div>
        <w:div w:id="279579798">
          <w:marLeft w:val="547"/>
          <w:marRight w:val="0"/>
          <w:marTop w:val="0"/>
          <w:marBottom w:val="0"/>
          <w:divBdr>
            <w:top w:val="none" w:sz="0" w:space="0" w:color="auto"/>
            <w:left w:val="none" w:sz="0" w:space="0" w:color="auto"/>
            <w:bottom w:val="none" w:sz="0" w:space="0" w:color="auto"/>
            <w:right w:val="none" w:sz="0" w:space="0" w:color="auto"/>
          </w:divBdr>
        </w:div>
        <w:div w:id="279579904">
          <w:marLeft w:val="547"/>
          <w:marRight w:val="0"/>
          <w:marTop w:val="0"/>
          <w:marBottom w:val="0"/>
          <w:divBdr>
            <w:top w:val="none" w:sz="0" w:space="0" w:color="auto"/>
            <w:left w:val="none" w:sz="0" w:space="0" w:color="auto"/>
            <w:bottom w:val="none" w:sz="0" w:space="0" w:color="auto"/>
            <w:right w:val="none" w:sz="0" w:space="0" w:color="auto"/>
          </w:divBdr>
        </w:div>
        <w:div w:id="279580019">
          <w:marLeft w:val="547"/>
          <w:marRight w:val="0"/>
          <w:marTop w:val="0"/>
          <w:marBottom w:val="0"/>
          <w:divBdr>
            <w:top w:val="none" w:sz="0" w:space="0" w:color="auto"/>
            <w:left w:val="none" w:sz="0" w:space="0" w:color="auto"/>
            <w:bottom w:val="none" w:sz="0" w:space="0" w:color="auto"/>
            <w:right w:val="none" w:sz="0" w:space="0" w:color="auto"/>
          </w:divBdr>
        </w:div>
        <w:div w:id="279580170">
          <w:marLeft w:val="547"/>
          <w:marRight w:val="0"/>
          <w:marTop w:val="0"/>
          <w:marBottom w:val="0"/>
          <w:divBdr>
            <w:top w:val="none" w:sz="0" w:space="0" w:color="auto"/>
            <w:left w:val="none" w:sz="0" w:space="0" w:color="auto"/>
            <w:bottom w:val="none" w:sz="0" w:space="0" w:color="auto"/>
            <w:right w:val="none" w:sz="0" w:space="0" w:color="auto"/>
          </w:divBdr>
        </w:div>
      </w:divsChild>
    </w:div>
    <w:div w:id="279580024">
      <w:marLeft w:val="0"/>
      <w:marRight w:val="0"/>
      <w:marTop w:val="0"/>
      <w:marBottom w:val="0"/>
      <w:divBdr>
        <w:top w:val="none" w:sz="0" w:space="0" w:color="auto"/>
        <w:left w:val="none" w:sz="0" w:space="0" w:color="auto"/>
        <w:bottom w:val="none" w:sz="0" w:space="0" w:color="auto"/>
        <w:right w:val="none" w:sz="0" w:space="0" w:color="auto"/>
      </w:divBdr>
      <w:divsChild>
        <w:div w:id="279579699">
          <w:marLeft w:val="547"/>
          <w:marRight w:val="0"/>
          <w:marTop w:val="0"/>
          <w:marBottom w:val="0"/>
          <w:divBdr>
            <w:top w:val="none" w:sz="0" w:space="0" w:color="auto"/>
            <w:left w:val="none" w:sz="0" w:space="0" w:color="auto"/>
            <w:bottom w:val="none" w:sz="0" w:space="0" w:color="auto"/>
            <w:right w:val="none" w:sz="0" w:space="0" w:color="auto"/>
          </w:divBdr>
        </w:div>
        <w:div w:id="279579717">
          <w:marLeft w:val="547"/>
          <w:marRight w:val="0"/>
          <w:marTop w:val="0"/>
          <w:marBottom w:val="0"/>
          <w:divBdr>
            <w:top w:val="none" w:sz="0" w:space="0" w:color="auto"/>
            <w:left w:val="none" w:sz="0" w:space="0" w:color="auto"/>
            <w:bottom w:val="none" w:sz="0" w:space="0" w:color="auto"/>
            <w:right w:val="none" w:sz="0" w:space="0" w:color="auto"/>
          </w:divBdr>
        </w:div>
        <w:div w:id="279579799">
          <w:marLeft w:val="547"/>
          <w:marRight w:val="0"/>
          <w:marTop w:val="0"/>
          <w:marBottom w:val="0"/>
          <w:divBdr>
            <w:top w:val="none" w:sz="0" w:space="0" w:color="auto"/>
            <w:left w:val="none" w:sz="0" w:space="0" w:color="auto"/>
            <w:bottom w:val="none" w:sz="0" w:space="0" w:color="auto"/>
            <w:right w:val="none" w:sz="0" w:space="0" w:color="auto"/>
          </w:divBdr>
        </w:div>
        <w:div w:id="279579805">
          <w:marLeft w:val="547"/>
          <w:marRight w:val="0"/>
          <w:marTop w:val="0"/>
          <w:marBottom w:val="0"/>
          <w:divBdr>
            <w:top w:val="none" w:sz="0" w:space="0" w:color="auto"/>
            <w:left w:val="none" w:sz="0" w:space="0" w:color="auto"/>
            <w:bottom w:val="none" w:sz="0" w:space="0" w:color="auto"/>
            <w:right w:val="none" w:sz="0" w:space="0" w:color="auto"/>
          </w:divBdr>
        </w:div>
        <w:div w:id="279579995">
          <w:marLeft w:val="547"/>
          <w:marRight w:val="0"/>
          <w:marTop w:val="0"/>
          <w:marBottom w:val="0"/>
          <w:divBdr>
            <w:top w:val="none" w:sz="0" w:space="0" w:color="auto"/>
            <w:left w:val="none" w:sz="0" w:space="0" w:color="auto"/>
            <w:bottom w:val="none" w:sz="0" w:space="0" w:color="auto"/>
            <w:right w:val="none" w:sz="0" w:space="0" w:color="auto"/>
          </w:divBdr>
        </w:div>
        <w:div w:id="279580002">
          <w:marLeft w:val="547"/>
          <w:marRight w:val="0"/>
          <w:marTop w:val="0"/>
          <w:marBottom w:val="0"/>
          <w:divBdr>
            <w:top w:val="none" w:sz="0" w:space="0" w:color="auto"/>
            <w:left w:val="none" w:sz="0" w:space="0" w:color="auto"/>
            <w:bottom w:val="none" w:sz="0" w:space="0" w:color="auto"/>
            <w:right w:val="none" w:sz="0" w:space="0" w:color="auto"/>
          </w:divBdr>
        </w:div>
        <w:div w:id="279580059">
          <w:marLeft w:val="547"/>
          <w:marRight w:val="0"/>
          <w:marTop w:val="0"/>
          <w:marBottom w:val="0"/>
          <w:divBdr>
            <w:top w:val="none" w:sz="0" w:space="0" w:color="auto"/>
            <w:left w:val="none" w:sz="0" w:space="0" w:color="auto"/>
            <w:bottom w:val="none" w:sz="0" w:space="0" w:color="auto"/>
            <w:right w:val="none" w:sz="0" w:space="0" w:color="auto"/>
          </w:divBdr>
        </w:div>
        <w:div w:id="279580123">
          <w:marLeft w:val="547"/>
          <w:marRight w:val="0"/>
          <w:marTop w:val="0"/>
          <w:marBottom w:val="0"/>
          <w:divBdr>
            <w:top w:val="none" w:sz="0" w:space="0" w:color="auto"/>
            <w:left w:val="none" w:sz="0" w:space="0" w:color="auto"/>
            <w:bottom w:val="none" w:sz="0" w:space="0" w:color="auto"/>
            <w:right w:val="none" w:sz="0" w:space="0" w:color="auto"/>
          </w:divBdr>
        </w:div>
      </w:divsChild>
    </w:div>
    <w:div w:id="279580028">
      <w:marLeft w:val="0"/>
      <w:marRight w:val="0"/>
      <w:marTop w:val="0"/>
      <w:marBottom w:val="0"/>
      <w:divBdr>
        <w:top w:val="none" w:sz="0" w:space="0" w:color="auto"/>
        <w:left w:val="none" w:sz="0" w:space="0" w:color="auto"/>
        <w:bottom w:val="none" w:sz="0" w:space="0" w:color="auto"/>
        <w:right w:val="none" w:sz="0" w:space="0" w:color="auto"/>
      </w:divBdr>
      <w:divsChild>
        <w:div w:id="279580159">
          <w:marLeft w:val="0"/>
          <w:marRight w:val="0"/>
          <w:marTop w:val="0"/>
          <w:marBottom w:val="0"/>
          <w:divBdr>
            <w:top w:val="none" w:sz="0" w:space="0" w:color="auto"/>
            <w:left w:val="none" w:sz="0" w:space="0" w:color="auto"/>
            <w:bottom w:val="none" w:sz="0" w:space="0" w:color="auto"/>
            <w:right w:val="none" w:sz="0" w:space="0" w:color="auto"/>
          </w:divBdr>
        </w:div>
      </w:divsChild>
    </w:div>
    <w:div w:id="279580030">
      <w:marLeft w:val="0"/>
      <w:marRight w:val="0"/>
      <w:marTop w:val="0"/>
      <w:marBottom w:val="0"/>
      <w:divBdr>
        <w:top w:val="none" w:sz="0" w:space="0" w:color="auto"/>
        <w:left w:val="none" w:sz="0" w:space="0" w:color="auto"/>
        <w:bottom w:val="none" w:sz="0" w:space="0" w:color="auto"/>
        <w:right w:val="none" w:sz="0" w:space="0" w:color="auto"/>
      </w:divBdr>
    </w:div>
    <w:div w:id="279580031">
      <w:marLeft w:val="0"/>
      <w:marRight w:val="0"/>
      <w:marTop w:val="0"/>
      <w:marBottom w:val="0"/>
      <w:divBdr>
        <w:top w:val="none" w:sz="0" w:space="0" w:color="auto"/>
        <w:left w:val="none" w:sz="0" w:space="0" w:color="auto"/>
        <w:bottom w:val="none" w:sz="0" w:space="0" w:color="auto"/>
        <w:right w:val="none" w:sz="0" w:space="0" w:color="auto"/>
      </w:divBdr>
    </w:div>
    <w:div w:id="279580035">
      <w:marLeft w:val="0"/>
      <w:marRight w:val="0"/>
      <w:marTop w:val="0"/>
      <w:marBottom w:val="0"/>
      <w:divBdr>
        <w:top w:val="none" w:sz="0" w:space="0" w:color="auto"/>
        <w:left w:val="none" w:sz="0" w:space="0" w:color="auto"/>
        <w:bottom w:val="none" w:sz="0" w:space="0" w:color="auto"/>
        <w:right w:val="none" w:sz="0" w:space="0" w:color="auto"/>
      </w:divBdr>
      <w:divsChild>
        <w:div w:id="279579726">
          <w:marLeft w:val="720"/>
          <w:marRight w:val="0"/>
          <w:marTop w:val="115"/>
          <w:marBottom w:val="0"/>
          <w:divBdr>
            <w:top w:val="none" w:sz="0" w:space="0" w:color="auto"/>
            <w:left w:val="none" w:sz="0" w:space="0" w:color="auto"/>
            <w:bottom w:val="none" w:sz="0" w:space="0" w:color="auto"/>
            <w:right w:val="none" w:sz="0" w:space="0" w:color="auto"/>
          </w:divBdr>
        </w:div>
        <w:div w:id="279580126">
          <w:marLeft w:val="720"/>
          <w:marRight w:val="0"/>
          <w:marTop w:val="115"/>
          <w:marBottom w:val="0"/>
          <w:divBdr>
            <w:top w:val="none" w:sz="0" w:space="0" w:color="auto"/>
            <w:left w:val="none" w:sz="0" w:space="0" w:color="auto"/>
            <w:bottom w:val="none" w:sz="0" w:space="0" w:color="auto"/>
            <w:right w:val="none" w:sz="0" w:space="0" w:color="auto"/>
          </w:divBdr>
        </w:div>
        <w:div w:id="279580156">
          <w:marLeft w:val="720"/>
          <w:marRight w:val="0"/>
          <w:marTop w:val="115"/>
          <w:marBottom w:val="0"/>
          <w:divBdr>
            <w:top w:val="none" w:sz="0" w:space="0" w:color="auto"/>
            <w:left w:val="none" w:sz="0" w:space="0" w:color="auto"/>
            <w:bottom w:val="none" w:sz="0" w:space="0" w:color="auto"/>
            <w:right w:val="none" w:sz="0" w:space="0" w:color="auto"/>
          </w:divBdr>
        </w:div>
        <w:div w:id="279580168">
          <w:marLeft w:val="720"/>
          <w:marRight w:val="0"/>
          <w:marTop w:val="115"/>
          <w:marBottom w:val="0"/>
          <w:divBdr>
            <w:top w:val="none" w:sz="0" w:space="0" w:color="auto"/>
            <w:left w:val="none" w:sz="0" w:space="0" w:color="auto"/>
            <w:bottom w:val="none" w:sz="0" w:space="0" w:color="auto"/>
            <w:right w:val="none" w:sz="0" w:space="0" w:color="auto"/>
          </w:divBdr>
        </w:div>
      </w:divsChild>
    </w:div>
    <w:div w:id="279580042">
      <w:marLeft w:val="0"/>
      <w:marRight w:val="0"/>
      <w:marTop w:val="0"/>
      <w:marBottom w:val="0"/>
      <w:divBdr>
        <w:top w:val="none" w:sz="0" w:space="0" w:color="auto"/>
        <w:left w:val="none" w:sz="0" w:space="0" w:color="auto"/>
        <w:bottom w:val="none" w:sz="0" w:space="0" w:color="auto"/>
        <w:right w:val="none" w:sz="0" w:space="0" w:color="auto"/>
      </w:divBdr>
    </w:div>
    <w:div w:id="279580043">
      <w:marLeft w:val="0"/>
      <w:marRight w:val="0"/>
      <w:marTop w:val="0"/>
      <w:marBottom w:val="0"/>
      <w:divBdr>
        <w:top w:val="none" w:sz="0" w:space="0" w:color="auto"/>
        <w:left w:val="none" w:sz="0" w:space="0" w:color="auto"/>
        <w:bottom w:val="none" w:sz="0" w:space="0" w:color="auto"/>
        <w:right w:val="none" w:sz="0" w:space="0" w:color="auto"/>
      </w:divBdr>
    </w:div>
    <w:div w:id="279580048">
      <w:marLeft w:val="0"/>
      <w:marRight w:val="0"/>
      <w:marTop w:val="0"/>
      <w:marBottom w:val="0"/>
      <w:divBdr>
        <w:top w:val="none" w:sz="0" w:space="0" w:color="auto"/>
        <w:left w:val="none" w:sz="0" w:space="0" w:color="auto"/>
        <w:bottom w:val="none" w:sz="0" w:space="0" w:color="auto"/>
        <w:right w:val="none" w:sz="0" w:space="0" w:color="auto"/>
      </w:divBdr>
    </w:div>
    <w:div w:id="279580049">
      <w:marLeft w:val="0"/>
      <w:marRight w:val="0"/>
      <w:marTop w:val="0"/>
      <w:marBottom w:val="0"/>
      <w:divBdr>
        <w:top w:val="none" w:sz="0" w:space="0" w:color="auto"/>
        <w:left w:val="none" w:sz="0" w:space="0" w:color="auto"/>
        <w:bottom w:val="none" w:sz="0" w:space="0" w:color="auto"/>
        <w:right w:val="none" w:sz="0" w:space="0" w:color="auto"/>
      </w:divBdr>
      <w:divsChild>
        <w:div w:id="279579869">
          <w:marLeft w:val="547"/>
          <w:marRight w:val="0"/>
          <w:marTop w:val="0"/>
          <w:marBottom w:val="0"/>
          <w:divBdr>
            <w:top w:val="none" w:sz="0" w:space="0" w:color="auto"/>
            <w:left w:val="none" w:sz="0" w:space="0" w:color="auto"/>
            <w:bottom w:val="none" w:sz="0" w:space="0" w:color="auto"/>
            <w:right w:val="none" w:sz="0" w:space="0" w:color="auto"/>
          </w:divBdr>
        </w:div>
        <w:div w:id="279579896">
          <w:marLeft w:val="547"/>
          <w:marRight w:val="0"/>
          <w:marTop w:val="0"/>
          <w:marBottom w:val="0"/>
          <w:divBdr>
            <w:top w:val="none" w:sz="0" w:space="0" w:color="auto"/>
            <w:left w:val="none" w:sz="0" w:space="0" w:color="auto"/>
            <w:bottom w:val="none" w:sz="0" w:space="0" w:color="auto"/>
            <w:right w:val="none" w:sz="0" w:space="0" w:color="auto"/>
          </w:divBdr>
        </w:div>
        <w:div w:id="279579935">
          <w:marLeft w:val="547"/>
          <w:marRight w:val="0"/>
          <w:marTop w:val="0"/>
          <w:marBottom w:val="0"/>
          <w:divBdr>
            <w:top w:val="none" w:sz="0" w:space="0" w:color="auto"/>
            <w:left w:val="none" w:sz="0" w:space="0" w:color="auto"/>
            <w:bottom w:val="none" w:sz="0" w:space="0" w:color="auto"/>
            <w:right w:val="none" w:sz="0" w:space="0" w:color="auto"/>
          </w:divBdr>
        </w:div>
        <w:div w:id="279580023">
          <w:marLeft w:val="547"/>
          <w:marRight w:val="0"/>
          <w:marTop w:val="0"/>
          <w:marBottom w:val="0"/>
          <w:divBdr>
            <w:top w:val="none" w:sz="0" w:space="0" w:color="auto"/>
            <w:left w:val="none" w:sz="0" w:space="0" w:color="auto"/>
            <w:bottom w:val="none" w:sz="0" w:space="0" w:color="auto"/>
            <w:right w:val="none" w:sz="0" w:space="0" w:color="auto"/>
          </w:divBdr>
        </w:div>
        <w:div w:id="279580139">
          <w:marLeft w:val="547"/>
          <w:marRight w:val="0"/>
          <w:marTop w:val="0"/>
          <w:marBottom w:val="0"/>
          <w:divBdr>
            <w:top w:val="none" w:sz="0" w:space="0" w:color="auto"/>
            <w:left w:val="none" w:sz="0" w:space="0" w:color="auto"/>
            <w:bottom w:val="none" w:sz="0" w:space="0" w:color="auto"/>
            <w:right w:val="none" w:sz="0" w:space="0" w:color="auto"/>
          </w:divBdr>
        </w:div>
      </w:divsChild>
    </w:div>
    <w:div w:id="279580052">
      <w:marLeft w:val="0"/>
      <w:marRight w:val="0"/>
      <w:marTop w:val="0"/>
      <w:marBottom w:val="0"/>
      <w:divBdr>
        <w:top w:val="none" w:sz="0" w:space="0" w:color="auto"/>
        <w:left w:val="none" w:sz="0" w:space="0" w:color="auto"/>
        <w:bottom w:val="none" w:sz="0" w:space="0" w:color="auto"/>
        <w:right w:val="none" w:sz="0" w:space="0" w:color="auto"/>
      </w:divBdr>
      <w:divsChild>
        <w:div w:id="279579792">
          <w:marLeft w:val="720"/>
          <w:marRight w:val="0"/>
          <w:marTop w:val="115"/>
          <w:marBottom w:val="0"/>
          <w:divBdr>
            <w:top w:val="none" w:sz="0" w:space="0" w:color="auto"/>
            <w:left w:val="none" w:sz="0" w:space="0" w:color="auto"/>
            <w:bottom w:val="none" w:sz="0" w:space="0" w:color="auto"/>
            <w:right w:val="none" w:sz="0" w:space="0" w:color="auto"/>
          </w:divBdr>
        </w:div>
      </w:divsChild>
    </w:div>
    <w:div w:id="279580053">
      <w:marLeft w:val="0"/>
      <w:marRight w:val="0"/>
      <w:marTop w:val="0"/>
      <w:marBottom w:val="0"/>
      <w:divBdr>
        <w:top w:val="none" w:sz="0" w:space="0" w:color="auto"/>
        <w:left w:val="none" w:sz="0" w:space="0" w:color="auto"/>
        <w:bottom w:val="none" w:sz="0" w:space="0" w:color="auto"/>
        <w:right w:val="none" w:sz="0" w:space="0" w:color="auto"/>
      </w:divBdr>
      <w:divsChild>
        <w:div w:id="279580141">
          <w:marLeft w:val="274"/>
          <w:marRight w:val="0"/>
          <w:marTop w:val="115"/>
          <w:marBottom w:val="0"/>
          <w:divBdr>
            <w:top w:val="none" w:sz="0" w:space="0" w:color="auto"/>
            <w:left w:val="none" w:sz="0" w:space="0" w:color="auto"/>
            <w:bottom w:val="none" w:sz="0" w:space="0" w:color="auto"/>
            <w:right w:val="none" w:sz="0" w:space="0" w:color="auto"/>
          </w:divBdr>
        </w:div>
      </w:divsChild>
    </w:div>
    <w:div w:id="279580054">
      <w:marLeft w:val="0"/>
      <w:marRight w:val="0"/>
      <w:marTop w:val="0"/>
      <w:marBottom w:val="0"/>
      <w:divBdr>
        <w:top w:val="none" w:sz="0" w:space="0" w:color="auto"/>
        <w:left w:val="none" w:sz="0" w:space="0" w:color="auto"/>
        <w:bottom w:val="none" w:sz="0" w:space="0" w:color="auto"/>
        <w:right w:val="none" w:sz="0" w:space="0" w:color="auto"/>
      </w:divBdr>
    </w:div>
    <w:div w:id="279580056">
      <w:marLeft w:val="0"/>
      <w:marRight w:val="0"/>
      <w:marTop w:val="0"/>
      <w:marBottom w:val="0"/>
      <w:divBdr>
        <w:top w:val="none" w:sz="0" w:space="0" w:color="auto"/>
        <w:left w:val="none" w:sz="0" w:space="0" w:color="auto"/>
        <w:bottom w:val="none" w:sz="0" w:space="0" w:color="auto"/>
        <w:right w:val="none" w:sz="0" w:space="0" w:color="auto"/>
      </w:divBdr>
      <w:divsChild>
        <w:div w:id="279579830">
          <w:marLeft w:val="1253"/>
          <w:marRight w:val="0"/>
          <w:marTop w:val="96"/>
          <w:marBottom w:val="0"/>
          <w:divBdr>
            <w:top w:val="none" w:sz="0" w:space="0" w:color="auto"/>
            <w:left w:val="none" w:sz="0" w:space="0" w:color="auto"/>
            <w:bottom w:val="none" w:sz="0" w:space="0" w:color="auto"/>
            <w:right w:val="none" w:sz="0" w:space="0" w:color="auto"/>
          </w:divBdr>
        </w:div>
        <w:div w:id="279579950">
          <w:marLeft w:val="720"/>
          <w:marRight w:val="0"/>
          <w:marTop w:val="115"/>
          <w:marBottom w:val="0"/>
          <w:divBdr>
            <w:top w:val="none" w:sz="0" w:space="0" w:color="auto"/>
            <w:left w:val="none" w:sz="0" w:space="0" w:color="auto"/>
            <w:bottom w:val="none" w:sz="0" w:space="0" w:color="auto"/>
            <w:right w:val="none" w:sz="0" w:space="0" w:color="auto"/>
          </w:divBdr>
        </w:div>
        <w:div w:id="279579979">
          <w:marLeft w:val="1253"/>
          <w:marRight w:val="0"/>
          <w:marTop w:val="96"/>
          <w:marBottom w:val="0"/>
          <w:divBdr>
            <w:top w:val="none" w:sz="0" w:space="0" w:color="auto"/>
            <w:left w:val="none" w:sz="0" w:space="0" w:color="auto"/>
            <w:bottom w:val="none" w:sz="0" w:space="0" w:color="auto"/>
            <w:right w:val="none" w:sz="0" w:space="0" w:color="auto"/>
          </w:divBdr>
        </w:div>
        <w:div w:id="279580149">
          <w:marLeft w:val="720"/>
          <w:marRight w:val="0"/>
          <w:marTop w:val="115"/>
          <w:marBottom w:val="0"/>
          <w:divBdr>
            <w:top w:val="none" w:sz="0" w:space="0" w:color="auto"/>
            <w:left w:val="none" w:sz="0" w:space="0" w:color="auto"/>
            <w:bottom w:val="none" w:sz="0" w:space="0" w:color="auto"/>
            <w:right w:val="none" w:sz="0" w:space="0" w:color="auto"/>
          </w:divBdr>
        </w:div>
      </w:divsChild>
    </w:div>
    <w:div w:id="279580057">
      <w:marLeft w:val="0"/>
      <w:marRight w:val="0"/>
      <w:marTop w:val="0"/>
      <w:marBottom w:val="0"/>
      <w:divBdr>
        <w:top w:val="none" w:sz="0" w:space="0" w:color="auto"/>
        <w:left w:val="none" w:sz="0" w:space="0" w:color="auto"/>
        <w:bottom w:val="none" w:sz="0" w:space="0" w:color="auto"/>
        <w:right w:val="none" w:sz="0" w:space="0" w:color="auto"/>
      </w:divBdr>
      <w:divsChild>
        <w:div w:id="279579697">
          <w:marLeft w:val="720"/>
          <w:marRight w:val="0"/>
          <w:marTop w:val="115"/>
          <w:marBottom w:val="0"/>
          <w:divBdr>
            <w:top w:val="none" w:sz="0" w:space="0" w:color="auto"/>
            <w:left w:val="none" w:sz="0" w:space="0" w:color="auto"/>
            <w:bottom w:val="none" w:sz="0" w:space="0" w:color="auto"/>
            <w:right w:val="none" w:sz="0" w:space="0" w:color="auto"/>
          </w:divBdr>
        </w:div>
        <w:div w:id="279579967">
          <w:marLeft w:val="720"/>
          <w:marRight w:val="0"/>
          <w:marTop w:val="115"/>
          <w:marBottom w:val="0"/>
          <w:divBdr>
            <w:top w:val="none" w:sz="0" w:space="0" w:color="auto"/>
            <w:left w:val="none" w:sz="0" w:space="0" w:color="auto"/>
            <w:bottom w:val="none" w:sz="0" w:space="0" w:color="auto"/>
            <w:right w:val="none" w:sz="0" w:space="0" w:color="auto"/>
          </w:divBdr>
        </w:div>
        <w:div w:id="279580113">
          <w:marLeft w:val="720"/>
          <w:marRight w:val="0"/>
          <w:marTop w:val="115"/>
          <w:marBottom w:val="0"/>
          <w:divBdr>
            <w:top w:val="none" w:sz="0" w:space="0" w:color="auto"/>
            <w:left w:val="none" w:sz="0" w:space="0" w:color="auto"/>
            <w:bottom w:val="none" w:sz="0" w:space="0" w:color="auto"/>
            <w:right w:val="none" w:sz="0" w:space="0" w:color="auto"/>
          </w:divBdr>
        </w:div>
        <w:div w:id="279580136">
          <w:marLeft w:val="720"/>
          <w:marRight w:val="0"/>
          <w:marTop w:val="115"/>
          <w:marBottom w:val="0"/>
          <w:divBdr>
            <w:top w:val="none" w:sz="0" w:space="0" w:color="auto"/>
            <w:left w:val="none" w:sz="0" w:space="0" w:color="auto"/>
            <w:bottom w:val="none" w:sz="0" w:space="0" w:color="auto"/>
            <w:right w:val="none" w:sz="0" w:space="0" w:color="auto"/>
          </w:divBdr>
        </w:div>
        <w:div w:id="279580147">
          <w:marLeft w:val="720"/>
          <w:marRight w:val="0"/>
          <w:marTop w:val="115"/>
          <w:marBottom w:val="0"/>
          <w:divBdr>
            <w:top w:val="none" w:sz="0" w:space="0" w:color="auto"/>
            <w:left w:val="none" w:sz="0" w:space="0" w:color="auto"/>
            <w:bottom w:val="none" w:sz="0" w:space="0" w:color="auto"/>
            <w:right w:val="none" w:sz="0" w:space="0" w:color="auto"/>
          </w:divBdr>
        </w:div>
      </w:divsChild>
    </w:div>
    <w:div w:id="279580058">
      <w:marLeft w:val="0"/>
      <w:marRight w:val="0"/>
      <w:marTop w:val="0"/>
      <w:marBottom w:val="0"/>
      <w:divBdr>
        <w:top w:val="none" w:sz="0" w:space="0" w:color="auto"/>
        <w:left w:val="none" w:sz="0" w:space="0" w:color="auto"/>
        <w:bottom w:val="none" w:sz="0" w:space="0" w:color="auto"/>
        <w:right w:val="none" w:sz="0" w:space="0" w:color="auto"/>
      </w:divBdr>
    </w:div>
    <w:div w:id="279580060">
      <w:marLeft w:val="0"/>
      <w:marRight w:val="0"/>
      <w:marTop w:val="0"/>
      <w:marBottom w:val="0"/>
      <w:divBdr>
        <w:top w:val="none" w:sz="0" w:space="0" w:color="auto"/>
        <w:left w:val="none" w:sz="0" w:space="0" w:color="auto"/>
        <w:bottom w:val="none" w:sz="0" w:space="0" w:color="auto"/>
        <w:right w:val="none" w:sz="0" w:space="0" w:color="auto"/>
      </w:divBdr>
    </w:div>
    <w:div w:id="279580064">
      <w:marLeft w:val="0"/>
      <w:marRight w:val="0"/>
      <w:marTop w:val="0"/>
      <w:marBottom w:val="0"/>
      <w:divBdr>
        <w:top w:val="none" w:sz="0" w:space="0" w:color="auto"/>
        <w:left w:val="none" w:sz="0" w:space="0" w:color="auto"/>
        <w:bottom w:val="none" w:sz="0" w:space="0" w:color="auto"/>
        <w:right w:val="none" w:sz="0" w:space="0" w:color="auto"/>
      </w:divBdr>
      <w:divsChild>
        <w:div w:id="279580135">
          <w:marLeft w:val="274"/>
          <w:marRight w:val="0"/>
          <w:marTop w:val="115"/>
          <w:marBottom w:val="0"/>
          <w:divBdr>
            <w:top w:val="none" w:sz="0" w:space="0" w:color="auto"/>
            <w:left w:val="none" w:sz="0" w:space="0" w:color="auto"/>
            <w:bottom w:val="none" w:sz="0" w:space="0" w:color="auto"/>
            <w:right w:val="none" w:sz="0" w:space="0" w:color="auto"/>
          </w:divBdr>
        </w:div>
      </w:divsChild>
    </w:div>
    <w:div w:id="279580065">
      <w:marLeft w:val="0"/>
      <w:marRight w:val="0"/>
      <w:marTop w:val="0"/>
      <w:marBottom w:val="0"/>
      <w:divBdr>
        <w:top w:val="none" w:sz="0" w:space="0" w:color="auto"/>
        <w:left w:val="none" w:sz="0" w:space="0" w:color="auto"/>
        <w:bottom w:val="none" w:sz="0" w:space="0" w:color="auto"/>
        <w:right w:val="none" w:sz="0" w:space="0" w:color="auto"/>
      </w:divBdr>
      <w:divsChild>
        <w:div w:id="279579671">
          <w:marLeft w:val="547"/>
          <w:marRight w:val="0"/>
          <w:marTop w:val="0"/>
          <w:marBottom w:val="0"/>
          <w:divBdr>
            <w:top w:val="none" w:sz="0" w:space="0" w:color="auto"/>
            <w:left w:val="none" w:sz="0" w:space="0" w:color="auto"/>
            <w:bottom w:val="none" w:sz="0" w:space="0" w:color="auto"/>
            <w:right w:val="none" w:sz="0" w:space="0" w:color="auto"/>
          </w:divBdr>
        </w:div>
        <w:div w:id="279579698">
          <w:marLeft w:val="547"/>
          <w:marRight w:val="0"/>
          <w:marTop w:val="0"/>
          <w:marBottom w:val="0"/>
          <w:divBdr>
            <w:top w:val="none" w:sz="0" w:space="0" w:color="auto"/>
            <w:left w:val="none" w:sz="0" w:space="0" w:color="auto"/>
            <w:bottom w:val="none" w:sz="0" w:space="0" w:color="auto"/>
            <w:right w:val="none" w:sz="0" w:space="0" w:color="auto"/>
          </w:divBdr>
        </w:div>
        <w:div w:id="279579728">
          <w:marLeft w:val="547"/>
          <w:marRight w:val="0"/>
          <w:marTop w:val="0"/>
          <w:marBottom w:val="0"/>
          <w:divBdr>
            <w:top w:val="none" w:sz="0" w:space="0" w:color="auto"/>
            <w:left w:val="none" w:sz="0" w:space="0" w:color="auto"/>
            <w:bottom w:val="none" w:sz="0" w:space="0" w:color="auto"/>
            <w:right w:val="none" w:sz="0" w:space="0" w:color="auto"/>
          </w:divBdr>
        </w:div>
        <w:div w:id="279579836">
          <w:marLeft w:val="547"/>
          <w:marRight w:val="0"/>
          <w:marTop w:val="0"/>
          <w:marBottom w:val="0"/>
          <w:divBdr>
            <w:top w:val="none" w:sz="0" w:space="0" w:color="auto"/>
            <w:left w:val="none" w:sz="0" w:space="0" w:color="auto"/>
            <w:bottom w:val="none" w:sz="0" w:space="0" w:color="auto"/>
            <w:right w:val="none" w:sz="0" w:space="0" w:color="auto"/>
          </w:divBdr>
        </w:div>
        <w:div w:id="279579882">
          <w:marLeft w:val="547"/>
          <w:marRight w:val="0"/>
          <w:marTop w:val="0"/>
          <w:marBottom w:val="0"/>
          <w:divBdr>
            <w:top w:val="none" w:sz="0" w:space="0" w:color="auto"/>
            <w:left w:val="none" w:sz="0" w:space="0" w:color="auto"/>
            <w:bottom w:val="none" w:sz="0" w:space="0" w:color="auto"/>
            <w:right w:val="none" w:sz="0" w:space="0" w:color="auto"/>
          </w:divBdr>
        </w:div>
        <w:div w:id="279579925">
          <w:marLeft w:val="547"/>
          <w:marRight w:val="0"/>
          <w:marTop w:val="0"/>
          <w:marBottom w:val="0"/>
          <w:divBdr>
            <w:top w:val="none" w:sz="0" w:space="0" w:color="auto"/>
            <w:left w:val="none" w:sz="0" w:space="0" w:color="auto"/>
            <w:bottom w:val="none" w:sz="0" w:space="0" w:color="auto"/>
            <w:right w:val="none" w:sz="0" w:space="0" w:color="auto"/>
          </w:divBdr>
        </w:div>
        <w:div w:id="279579929">
          <w:marLeft w:val="547"/>
          <w:marRight w:val="0"/>
          <w:marTop w:val="0"/>
          <w:marBottom w:val="0"/>
          <w:divBdr>
            <w:top w:val="none" w:sz="0" w:space="0" w:color="auto"/>
            <w:left w:val="none" w:sz="0" w:space="0" w:color="auto"/>
            <w:bottom w:val="none" w:sz="0" w:space="0" w:color="auto"/>
            <w:right w:val="none" w:sz="0" w:space="0" w:color="auto"/>
          </w:divBdr>
        </w:div>
        <w:div w:id="279579940">
          <w:marLeft w:val="547"/>
          <w:marRight w:val="0"/>
          <w:marTop w:val="0"/>
          <w:marBottom w:val="0"/>
          <w:divBdr>
            <w:top w:val="none" w:sz="0" w:space="0" w:color="auto"/>
            <w:left w:val="none" w:sz="0" w:space="0" w:color="auto"/>
            <w:bottom w:val="none" w:sz="0" w:space="0" w:color="auto"/>
            <w:right w:val="none" w:sz="0" w:space="0" w:color="auto"/>
          </w:divBdr>
        </w:div>
        <w:div w:id="279579983">
          <w:marLeft w:val="547"/>
          <w:marRight w:val="0"/>
          <w:marTop w:val="0"/>
          <w:marBottom w:val="0"/>
          <w:divBdr>
            <w:top w:val="none" w:sz="0" w:space="0" w:color="auto"/>
            <w:left w:val="none" w:sz="0" w:space="0" w:color="auto"/>
            <w:bottom w:val="none" w:sz="0" w:space="0" w:color="auto"/>
            <w:right w:val="none" w:sz="0" w:space="0" w:color="auto"/>
          </w:divBdr>
        </w:div>
      </w:divsChild>
    </w:div>
    <w:div w:id="279580075">
      <w:marLeft w:val="0"/>
      <w:marRight w:val="0"/>
      <w:marTop w:val="0"/>
      <w:marBottom w:val="0"/>
      <w:divBdr>
        <w:top w:val="none" w:sz="0" w:space="0" w:color="auto"/>
        <w:left w:val="none" w:sz="0" w:space="0" w:color="auto"/>
        <w:bottom w:val="none" w:sz="0" w:space="0" w:color="auto"/>
        <w:right w:val="none" w:sz="0" w:space="0" w:color="auto"/>
      </w:divBdr>
    </w:div>
    <w:div w:id="279580078">
      <w:marLeft w:val="0"/>
      <w:marRight w:val="0"/>
      <w:marTop w:val="0"/>
      <w:marBottom w:val="0"/>
      <w:divBdr>
        <w:top w:val="none" w:sz="0" w:space="0" w:color="auto"/>
        <w:left w:val="none" w:sz="0" w:space="0" w:color="auto"/>
        <w:bottom w:val="none" w:sz="0" w:space="0" w:color="auto"/>
        <w:right w:val="none" w:sz="0" w:space="0" w:color="auto"/>
      </w:divBdr>
      <w:divsChild>
        <w:div w:id="279579806">
          <w:marLeft w:val="547"/>
          <w:marRight w:val="0"/>
          <w:marTop w:val="0"/>
          <w:marBottom w:val="0"/>
          <w:divBdr>
            <w:top w:val="none" w:sz="0" w:space="0" w:color="auto"/>
            <w:left w:val="none" w:sz="0" w:space="0" w:color="auto"/>
            <w:bottom w:val="none" w:sz="0" w:space="0" w:color="auto"/>
            <w:right w:val="none" w:sz="0" w:space="0" w:color="auto"/>
          </w:divBdr>
        </w:div>
        <w:div w:id="279580081">
          <w:marLeft w:val="547"/>
          <w:marRight w:val="0"/>
          <w:marTop w:val="0"/>
          <w:marBottom w:val="0"/>
          <w:divBdr>
            <w:top w:val="none" w:sz="0" w:space="0" w:color="auto"/>
            <w:left w:val="none" w:sz="0" w:space="0" w:color="auto"/>
            <w:bottom w:val="none" w:sz="0" w:space="0" w:color="auto"/>
            <w:right w:val="none" w:sz="0" w:space="0" w:color="auto"/>
          </w:divBdr>
        </w:div>
        <w:div w:id="279580121">
          <w:marLeft w:val="547"/>
          <w:marRight w:val="0"/>
          <w:marTop w:val="0"/>
          <w:marBottom w:val="0"/>
          <w:divBdr>
            <w:top w:val="none" w:sz="0" w:space="0" w:color="auto"/>
            <w:left w:val="none" w:sz="0" w:space="0" w:color="auto"/>
            <w:bottom w:val="none" w:sz="0" w:space="0" w:color="auto"/>
            <w:right w:val="none" w:sz="0" w:space="0" w:color="auto"/>
          </w:divBdr>
        </w:div>
      </w:divsChild>
    </w:div>
    <w:div w:id="279580079">
      <w:marLeft w:val="0"/>
      <w:marRight w:val="0"/>
      <w:marTop w:val="0"/>
      <w:marBottom w:val="0"/>
      <w:divBdr>
        <w:top w:val="none" w:sz="0" w:space="0" w:color="auto"/>
        <w:left w:val="none" w:sz="0" w:space="0" w:color="auto"/>
        <w:bottom w:val="none" w:sz="0" w:space="0" w:color="auto"/>
        <w:right w:val="none" w:sz="0" w:space="0" w:color="auto"/>
      </w:divBdr>
    </w:div>
    <w:div w:id="279580085">
      <w:marLeft w:val="0"/>
      <w:marRight w:val="0"/>
      <w:marTop w:val="0"/>
      <w:marBottom w:val="0"/>
      <w:divBdr>
        <w:top w:val="none" w:sz="0" w:space="0" w:color="auto"/>
        <w:left w:val="none" w:sz="0" w:space="0" w:color="auto"/>
        <w:bottom w:val="none" w:sz="0" w:space="0" w:color="auto"/>
        <w:right w:val="none" w:sz="0" w:space="0" w:color="auto"/>
      </w:divBdr>
      <w:divsChild>
        <w:div w:id="279579655">
          <w:marLeft w:val="994"/>
          <w:marRight w:val="0"/>
          <w:marTop w:val="96"/>
          <w:marBottom w:val="0"/>
          <w:divBdr>
            <w:top w:val="none" w:sz="0" w:space="0" w:color="auto"/>
            <w:left w:val="none" w:sz="0" w:space="0" w:color="auto"/>
            <w:bottom w:val="none" w:sz="0" w:space="0" w:color="auto"/>
            <w:right w:val="none" w:sz="0" w:space="0" w:color="auto"/>
          </w:divBdr>
        </w:div>
        <w:div w:id="279579738">
          <w:marLeft w:val="994"/>
          <w:marRight w:val="0"/>
          <w:marTop w:val="96"/>
          <w:marBottom w:val="0"/>
          <w:divBdr>
            <w:top w:val="none" w:sz="0" w:space="0" w:color="auto"/>
            <w:left w:val="none" w:sz="0" w:space="0" w:color="auto"/>
            <w:bottom w:val="none" w:sz="0" w:space="0" w:color="auto"/>
            <w:right w:val="none" w:sz="0" w:space="0" w:color="auto"/>
          </w:divBdr>
        </w:div>
        <w:div w:id="279579797">
          <w:marLeft w:val="994"/>
          <w:marRight w:val="0"/>
          <w:marTop w:val="96"/>
          <w:marBottom w:val="0"/>
          <w:divBdr>
            <w:top w:val="none" w:sz="0" w:space="0" w:color="auto"/>
            <w:left w:val="none" w:sz="0" w:space="0" w:color="auto"/>
            <w:bottom w:val="none" w:sz="0" w:space="0" w:color="auto"/>
            <w:right w:val="none" w:sz="0" w:space="0" w:color="auto"/>
          </w:divBdr>
        </w:div>
        <w:div w:id="279579804">
          <w:marLeft w:val="994"/>
          <w:marRight w:val="0"/>
          <w:marTop w:val="96"/>
          <w:marBottom w:val="0"/>
          <w:divBdr>
            <w:top w:val="none" w:sz="0" w:space="0" w:color="auto"/>
            <w:left w:val="none" w:sz="0" w:space="0" w:color="auto"/>
            <w:bottom w:val="none" w:sz="0" w:space="0" w:color="auto"/>
            <w:right w:val="none" w:sz="0" w:space="0" w:color="auto"/>
          </w:divBdr>
        </w:div>
        <w:div w:id="279579842">
          <w:marLeft w:val="994"/>
          <w:marRight w:val="0"/>
          <w:marTop w:val="96"/>
          <w:marBottom w:val="0"/>
          <w:divBdr>
            <w:top w:val="none" w:sz="0" w:space="0" w:color="auto"/>
            <w:left w:val="none" w:sz="0" w:space="0" w:color="auto"/>
            <w:bottom w:val="none" w:sz="0" w:space="0" w:color="auto"/>
            <w:right w:val="none" w:sz="0" w:space="0" w:color="auto"/>
          </w:divBdr>
        </w:div>
        <w:div w:id="279580094">
          <w:marLeft w:val="994"/>
          <w:marRight w:val="0"/>
          <w:marTop w:val="96"/>
          <w:marBottom w:val="0"/>
          <w:divBdr>
            <w:top w:val="none" w:sz="0" w:space="0" w:color="auto"/>
            <w:left w:val="none" w:sz="0" w:space="0" w:color="auto"/>
            <w:bottom w:val="none" w:sz="0" w:space="0" w:color="auto"/>
            <w:right w:val="none" w:sz="0" w:space="0" w:color="auto"/>
          </w:divBdr>
        </w:div>
        <w:div w:id="279580165">
          <w:marLeft w:val="994"/>
          <w:marRight w:val="0"/>
          <w:marTop w:val="96"/>
          <w:marBottom w:val="0"/>
          <w:divBdr>
            <w:top w:val="none" w:sz="0" w:space="0" w:color="auto"/>
            <w:left w:val="none" w:sz="0" w:space="0" w:color="auto"/>
            <w:bottom w:val="none" w:sz="0" w:space="0" w:color="auto"/>
            <w:right w:val="none" w:sz="0" w:space="0" w:color="auto"/>
          </w:divBdr>
        </w:div>
        <w:div w:id="279580181">
          <w:marLeft w:val="994"/>
          <w:marRight w:val="0"/>
          <w:marTop w:val="96"/>
          <w:marBottom w:val="0"/>
          <w:divBdr>
            <w:top w:val="none" w:sz="0" w:space="0" w:color="auto"/>
            <w:left w:val="none" w:sz="0" w:space="0" w:color="auto"/>
            <w:bottom w:val="none" w:sz="0" w:space="0" w:color="auto"/>
            <w:right w:val="none" w:sz="0" w:space="0" w:color="auto"/>
          </w:divBdr>
        </w:div>
        <w:div w:id="279580184">
          <w:marLeft w:val="994"/>
          <w:marRight w:val="0"/>
          <w:marTop w:val="96"/>
          <w:marBottom w:val="0"/>
          <w:divBdr>
            <w:top w:val="none" w:sz="0" w:space="0" w:color="auto"/>
            <w:left w:val="none" w:sz="0" w:space="0" w:color="auto"/>
            <w:bottom w:val="none" w:sz="0" w:space="0" w:color="auto"/>
            <w:right w:val="none" w:sz="0" w:space="0" w:color="auto"/>
          </w:divBdr>
        </w:div>
      </w:divsChild>
    </w:div>
    <w:div w:id="279580092">
      <w:marLeft w:val="0"/>
      <w:marRight w:val="0"/>
      <w:marTop w:val="0"/>
      <w:marBottom w:val="0"/>
      <w:divBdr>
        <w:top w:val="none" w:sz="0" w:space="0" w:color="auto"/>
        <w:left w:val="none" w:sz="0" w:space="0" w:color="auto"/>
        <w:bottom w:val="none" w:sz="0" w:space="0" w:color="auto"/>
        <w:right w:val="none" w:sz="0" w:space="0" w:color="auto"/>
      </w:divBdr>
      <w:divsChild>
        <w:div w:id="279579733">
          <w:marLeft w:val="0"/>
          <w:marRight w:val="0"/>
          <w:marTop w:val="86"/>
          <w:marBottom w:val="0"/>
          <w:divBdr>
            <w:top w:val="none" w:sz="0" w:space="0" w:color="auto"/>
            <w:left w:val="none" w:sz="0" w:space="0" w:color="auto"/>
            <w:bottom w:val="none" w:sz="0" w:space="0" w:color="auto"/>
            <w:right w:val="none" w:sz="0" w:space="0" w:color="auto"/>
          </w:divBdr>
        </w:div>
        <w:div w:id="279579823">
          <w:marLeft w:val="0"/>
          <w:marRight w:val="0"/>
          <w:marTop w:val="86"/>
          <w:marBottom w:val="0"/>
          <w:divBdr>
            <w:top w:val="none" w:sz="0" w:space="0" w:color="auto"/>
            <w:left w:val="none" w:sz="0" w:space="0" w:color="auto"/>
            <w:bottom w:val="none" w:sz="0" w:space="0" w:color="auto"/>
            <w:right w:val="none" w:sz="0" w:space="0" w:color="auto"/>
          </w:divBdr>
        </w:div>
        <w:div w:id="279580125">
          <w:marLeft w:val="0"/>
          <w:marRight w:val="0"/>
          <w:marTop w:val="86"/>
          <w:marBottom w:val="0"/>
          <w:divBdr>
            <w:top w:val="none" w:sz="0" w:space="0" w:color="auto"/>
            <w:left w:val="none" w:sz="0" w:space="0" w:color="auto"/>
            <w:bottom w:val="none" w:sz="0" w:space="0" w:color="auto"/>
            <w:right w:val="none" w:sz="0" w:space="0" w:color="auto"/>
          </w:divBdr>
        </w:div>
      </w:divsChild>
    </w:div>
    <w:div w:id="279580096">
      <w:marLeft w:val="0"/>
      <w:marRight w:val="0"/>
      <w:marTop w:val="0"/>
      <w:marBottom w:val="0"/>
      <w:divBdr>
        <w:top w:val="none" w:sz="0" w:space="0" w:color="auto"/>
        <w:left w:val="none" w:sz="0" w:space="0" w:color="auto"/>
        <w:bottom w:val="none" w:sz="0" w:space="0" w:color="auto"/>
        <w:right w:val="none" w:sz="0" w:space="0" w:color="auto"/>
      </w:divBdr>
    </w:div>
    <w:div w:id="279580100">
      <w:marLeft w:val="0"/>
      <w:marRight w:val="0"/>
      <w:marTop w:val="0"/>
      <w:marBottom w:val="0"/>
      <w:divBdr>
        <w:top w:val="none" w:sz="0" w:space="0" w:color="auto"/>
        <w:left w:val="none" w:sz="0" w:space="0" w:color="auto"/>
        <w:bottom w:val="none" w:sz="0" w:space="0" w:color="auto"/>
        <w:right w:val="none" w:sz="0" w:space="0" w:color="auto"/>
      </w:divBdr>
      <w:divsChild>
        <w:div w:id="279579764">
          <w:marLeft w:val="547"/>
          <w:marRight w:val="0"/>
          <w:marTop w:val="0"/>
          <w:marBottom w:val="0"/>
          <w:divBdr>
            <w:top w:val="none" w:sz="0" w:space="0" w:color="auto"/>
            <w:left w:val="none" w:sz="0" w:space="0" w:color="auto"/>
            <w:bottom w:val="none" w:sz="0" w:space="0" w:color="auto"/>
            <w:right w:val="none" w:sz="0" w:space="0" w:color="auto"/>
          </w:divBdr>
        </w:div>
        <w:div w:id="279579802">
          <w:marLeft w:val="547"/>
          <w:marRight w:val="0"/>
          <w:marTop w:val="0"/>
          <w:marBottom w:val="0"/>
          <w:divBdr>
            <w:top w:val="none" w:sz="0" w:space="0" w:color="auto"/>
            <w:left w:val="none" w:sz="0" w:space="0" w:color="auto"/>
            <w:bottom w:val="none" w:sz="0" w:space="0" w:color="auto"/>
            <w:right w:val="none" w:sz="0" w:space="0" w:color="auto"/>
          </w:divBdr>
        </w:div>
        <w:div w:id="279579853">
          <w:marLeft w:val="547"/>
          <w:marRight w:val="0"/>
          <w:marTop w:val="0"/>
          <w:marBottom w:val="0"/>
          <w:divBdr>
            <w:top w:val="none" w:sz="0" w:space="0" w:color="auto"/>
            <w:left w:val="none" w:sz="0" w:space="0" w:color="auto"/>
            <w:bottom w:val="none" w:sz="0" w:space="0" w:color="auto"/>
            <w:right w:val="none" w:sz="0" w:space="0" w:color="auto"/>
          </w:divBdr>
        </w:div>
        <w:div w:id="279579872">
          <w:marLeft w:val="547"/>
          <w:marRight w:val="0"/>
          <w:marTop w:val="0"/>
          <w:marBottom w:val="0"/>
          <w:divBdr>
            <w:top w:val="none" w:sz="0" w:space="0" w:color="auto"/>
            <w:left w:val="none" w:sz="0" w:space="0" w:color="auto"/>
            <w:bottom w:val="none" w:sz="0" w:space="0" w:color="auto"/>
            <w:right w:val="none" w:sz="0" w:space="0" w:color="auto"/>
          </w:divBdr>
        </w:div>
        <w:div w:id="279579916">
          <w:marLeft w:val="547"/>
          <w:marRight w:val="0"/>
          <w:marTop w:val="0"/>
          <w:marBottom w:val="0"/>
          <w:divBdr>
            <w:top w:val="none" w:sz="0" w:space="0" w:color="auto"/>
            <w:left w:val="none" w:sz="0" w:space="0" w:color="auto"/>
            <w:bottom w:val="none" w:sz="0" w:space="0" w:color="auto"/>
            <w:right w:val="none" w:sz="0" w:space="0" w:color="auto"/>
          </w:divBdr>
        </w:div>
        <w:div w:id="279579926">
          <w:marLeft w:val="547"/>
          <w:marRight w:val="0"/>
          <w:marTop w:val="0"/>
          <w:marBottom w:val="0"/>
          <w:divBdr>
            <w:top w:val="none" w:sz="0" w:space="0" w:color="auto"/>
            <w:left w:val="none" w:sz="0" w:space="0" w:color="auto"/>
            <w:bottom w:val="none" w:sz="0" w:space="0" w:color="auto"/>
            <w:right w:val="none" w:sz="0" w:space="0" w:color="auto"/>
          </w:divBdr>
        </w:div>
        <w:div w:id="279580066">
          <w:marLeft w:val="547"/>
          <w:marRight w:val="0"/>
          <w:marTop w:val="0"/>
          <w:marBottom w:val="0"/>
          <w:divBdr>
            <w:top w:val="none" w:sz="0" w:space="0" w:color="auto"/>
            <w:left w:val="none" w:sz="0" w:space="0" w:color="auto"/>
            <w:bottom w:val="none" w:sz="0" w:space="0" w:color="auto"/>
            <w:right w:val="none" w:sz="0" w:space="0" w:color="auto"/>
          </w:divBdr>
        </w:div>
        <w:div w:id="279580111">
          <w:marLeft w:val="547"/>
          <w:marRight w:val="0"/>
          <w:marTop w:val="0"/>
          <w:marBottom w:val="0"/>
          <w:divBdr>
            <w:top w:val="none" w:sz="0" w:space="0" w:color="auto"/>
            <w:left w:val="none" w:sz="0" w:space="0" w:color="auto"/>
            <w:bottom w:val="none" w:sz="0" w:space="0" w:color="auto"/>
            <w:right w:val="none" w:sz="0" w:space="0" w:color="auto"/>
          </w:divBdr>
        </w:div>
      </w:divsChild>
    </w:div>
    <w:div w:id="279580105">
      <w:marLeft w:val="0"/>
      <w:marRight w:val="0"/>
      <w:marTop w:val="0"/>
      <w:marBottom w:val="0"/>
      <w:divBdr>
        <w:top w:val="none" w:sz="0" w:space="0" w:color="auto"/>
        <w:left w:val="none" w:sz="0" w:space="0" w:color="auto"/>
        <w:bottom w:val="none" w:sz="0" w:space="0" w:color="auto"/>
        <w:right w:val="none" w:sz="0" w:space="0" w:color="auto"/>
      </w:divBdr>
      <w:divsChild>
        <w:div w:id="279579800">
          <w:marLeft w:val="720"/>
          <w:marRight w:val="0"/>
          <w:marTop w:val="115"/>
          <w:marBottom w:val="0"/>
          <w:divBdr>
            <w:top w:val="none" w:sz="0" w:space="0" w:color="auto"/>
            <w:left w:val="none" w:sz="0" w:space="0" w:color="auto"/>
            <w:bottom w:val="none" w:sz="0" w:space="0" w:color="auto"/>
            <w:right w:val="none" w:sz="0" w:space="0" w:color="auto"/>
          </w:divBdr>
        </w:div>
        <w:div w:id="279579988">
          <w:marLeft w:val="720"/>
          <w:marRight w:val="0"/>
          <w:marTop w:val="115"/>
          <w:marBottom w:val="0"/>
          <w:divBdr>
            <w:top w:val="none" w:sz="0" w:space="0" w:color="auto"/>
            <w:left w:val="none" w:sz="0" w:space="0" w:color="auto"/>
            <w:bottom w:val="none" w:sz="0" w:space="0" w:color="auto"/>
            <w:right w:val="none" w:sz="0" w:space="0" w:color="auto"/>
          </w:divBdr>
        </w:div>
        <w:div w:id="279580118">
          <w:marLeft w:val="720"/>
          <w:marRight w:val="0"/>
          <w:marTop w:val="115"/>
          <w:marBottom w:val="0"/>
          <w:divBdr>
            <w:top w:val="none" w:sz="0" w:space="0" w:color="auto"/>
            <w:left w:val="none" w:sz="0" w:space="0" w:color="auto"/>
            <w:bottom w:val="none" w:sz="0" w:space="0" w:color="auto"/>
            <w:right w:val="none" w:sz="0" w:space="0" w:color="auto"/>
          </w:divBdr>
        </w:div>
        <w:div w:id="279580122">
          <w:marLeft w:val="720"/>
          <w:marRight w:val="0"/>
          <w:marTop w:val="115"/>
          <w:marBottom w:val="0"/>
          <w:divBdr>
            <w:top w:val="none" w:sz="0" w:space="0" w:color="auto"/>
            <w:left w:val="none" w:sz="0" w:space="0" w:color="auto"/>
            <w:bottom w:val="none" w:sz="0" w:space="0" w:color="auto"/>
            <w:right w:val="none" w:sz="0" w:space="0" w:color="auto"/>
          </w:divBdr>
        </w:div>
      </w:divsChild>
    </w:div>
    <w:div w:id="279580110">
      <w:marLeft w:val="0"/>
      <w:marRight w:val="0"/>
      <w:marTop w:val="0"/>
      <w:marBottom w:val="0"/>
      <w:divBdr>
        <w:top w:val="none" w:sz="0" w:space="0" w:color="auto"/>
        <w:left w:val="none" w:sz="0" w:space="0" w:color="auto"/>
        <w:bottom w:val="none" w:sz="0" w:space="0" w:color="auto"/>
        <w:right w:val="none" w:sz="0" w:space="0" w:color="auto"/>
      </w:divBdr>
    </w:div>
    <w:div w:id="279580115">
      <w:marLeft w:val="0"/>
      <w:marRight w:val="0"/>
      <w:marTop w:val="0"/>
      <w:marBottom w:val="0"/>
      <w:divBdr>
        <w:top w:val="none" w:sz="0" w:space="0" w:color="auto"/>
        <w:left w:val="none" w:sz="0" w:space="0" w:color="auto"/>
        <w:bottom w:val="none" w:sz="0" w:space="0" w:color="auto"/>
        <w:right w:val="none" w:sz="0" w:space="0" w:color="auto"/>
      </w:divBdr>
      <w:divsChild>
        <w:div w:id="279579889">
          <w:marLeft w:val="274"/>
          <w:marRight w:val="0"/>
          <w:marTop w:val="115"/>
          <w:marBottom w:val="0"/>
          <w:divBdr>
            <w:top w:val="none" w:sz="0" w:space="0" w:color="auto"/>
            <w:left w:val="none" w:sz="0" w:space="0" w:color="auto"/>
            <w:bottom w:val="none" w:sz="0" w:space="0" w:color="auto"/>
            <w:right w:val="none" w:sz="0" w:space="0" w:color="auto"/>
          </w:divBdr>
        </w:div>
      </w:divsChild>
    </w:div>
    <w:div w:id="279580117">
      <w:marLeft w:val="0"/>
      <w:marRight w:val="0"/>
      <w:marTop w:val="0"/>
      <w:marBottom w:val="0"/>
      <w:divBdr>
        <w:top w:val="none" w:sz="0" w:space="0" w:color="auto"/>
        <w:left w:val="none" w:sz="0" w:space="0" w:color="auto"/>
        <w:bottom w:val="none" w:sz="0" w:space="0" w:color="auto"/>
        <w:right w:val="none" w:sz="0" w:space="0" w:color="auto"/>
      </w:divBdr>
    </w:div>
    <w:div w:id="279580128">
      <w:marLeft w:val="0"/>
      <w:marRight w:val="0"/>
      <w:marTop w:val="0"/>
      <w:marBottom w:val="0"/>
      <w:divBdr>
        <w:top w:val="none" w:sz="0" w:space="0" w:color="auto"/>
        <w:left w:val="none" w:sz="0" w:space="0" w:color="auto"/>
        <w:bottom w:val="none" w:sz="0" w:space="0" w:color="auto"/>
        <w:right w:val="none" w:sz="0" w:space="0" w:color="auto"/>
      </w:divBdr>
      <w:divsChild>
        <w:div w:id="279579742">
          <w:marLeft w:val="547"/>
          <w:marRight w:val="0"/>
          <w:marTop w:val="96"/>
          <w:marBottom w:val="0"/>
          <w:divBdr>
            <w:top w:val="none" w:sz="0" w:space="0" w:color="auto"/>
            <w:left w:val="none" w:sz="0" w:space="0" w:color="auto"/>
            <w:bottom w:val="none" w:sz="0" w:space="0" w:color="auto"/>
            <w:right w:val="none" w:sz="0" w:space="0" w:color="auto"/>
          </w:divBdr>
        </w:div>
        <w:div w:id="279579749">
          <w:marLeft w:val="547"/>
          <w:marRight w:val="0"/>
          <w:marTop w:val="96"/>
          <w:marBottom w:val="0"/>
          <w:divBdr>
            <w:top w:val="none" w:sz="0" w:space="0" w:color="auto"/>
            <w:left w:val="none" w:sz="0" w:space="0" w:color="auto"/>
            <w:bottom w:val="none" w:sz="0" w:space="0" w:color="auto"/>
            <w:right w:val="none" w:sz="0" w:space="0" w:color="auto"/>
          </w:divBdr>
        </w:div>
        <w:div w:id="279579796">
          <w:marLeft w:val="547"/>
          <w:marRight w:val="0"/>
          <w:marTop w:val="96"/>
          <w:marBottom w:val="0"/>
          <w:divBdr>
            <w:top w:val="none" w:sz="0" w:space="0" w:color="auto"/>
            <w:left w:val="none" w:sz="0" w:space="0" w:color="auto"/>
            <w:bottom w:val="none" w:sz="0" w:space="0" w:color="auto"/>
            <w:right w:val="none" w:sz="0" w:space="0" w:color="auto"/>
          </w:divBdr>
        </w:div>
        <w:div w:id="279579821">
          <w:marLeft w:val="547"/>
          <w:marRight w:val="0"/>
          <w:marTop w:val="96"/>
          <w:marBottom w:val="0"/>
          <w:divBdr>
            <w:top w:val="none" w:sz="0" w:space="0" w:color="auto"/>
            <w:left w:val="none" w:sz="0" w:space="0" w:color="auto"/>
            <w:bottom w:val="none" w:sz="0" w:space="0" w:color="auto"/>
            <w:right w:val="none" w:sz="0" w:space="0" w:color="auto"/>
          </w:divBdr>
        </w:div>
        <w:div w:id="279579886">
          <w:marLeft w:val="547"/>
          <w:marRight w:val="0"/>
          <w:marTop w:val="96"/>
          <w:marBottom w:val="0"/>
          <w:divBdr>
            <w:top w:val="none" w:sz="0" w:space="0" w:color="auto"/>
            <w:left w:val="none" w:sz="0" w:space="0" w:color="auto"/>
            <w:bottom w:val="none" w:sz="0" w:space="0" w:color="auto"/>
            <w:right w:val="none" w:sz="0" w:space="0" w:color="auto"/>
          </w:divBdr>
        </w:div>
      </w:divsChild>
    </w:div>
    <w:div w:id="279580129">
      <w:marLeft w:val="0"/>
      <w:marRight w:val="0"/>
      <w:marTop w:val="0"/>
      <w:marBottom w:val="0"/>
      <w:divBdr>
        <w:top w:val="none" w:sz="0" w:space="0" w:color="auto"/>
        <w:left w:val="none" w:sz="0" w:space="0" w:color="auto"/>
        <w:bottom w:val="none" w:sz="0" w:space="0" w:color="auto"/>
        <w:right w:val="none" w:sz="0" w:space="0" w:color="auto"/>
      </w:divBdr>
      <w:divsChild>
        <w:div w:id="279579719">
          <w:marLeft w:val="547"/>
          <w:marRight w:val="0"/>
          <w:marTop w:val="0"/>
          <w:marBottom w:val="0"/>
          <w:divBdr>
            <w:top w:val="none" w:sz="0" w:space="0" w:color="auto"/>
            <w:left w:val="none" w:sz="0" w:space="0" w:color="auto"/>
            <w:bottom w:val="none" w:sz="0" w:space="0" w:color="auto"/>
            <w:right w:val="none" w:sz="0" w:space="0" w:color="auto"/>
          </w:divBdr>
        </w:div>
        <w:div w:id="279579774">
          <w:marLeft w:val="547"/>
          <w:marRight w:val="0"/>
          <w:marTop w:val="0"/>
          <w:marBottom w:val="0"/>
          <w:divBdr>
            <w:top w:val="none" w:sz="0" w:space="0" w:color="auto"/>
            <w:left w:val="none" w:sz="0" w:space="0" w:color="auto"/>
            <w:bottom w:val="none" w:sz="0" w:space="0" w:color="auto"/>
            <w:right w:val="none" w:sz="0" w:space="0" w:color="auto"/>
          </w:divBdr>
        </w:div>
        <w:div w:id="279579878">
          <w:marLeft w:val="547"/>
          <w:marRight w:val="0"/>
          <w:marTop w:val="0"/>
          <w:marBottom w:val="0"/>
          <w:divBdr>
            <w:top w:val="none" w:sz="0" w:space="0" w:color="auto"/>
            <w:left w:val="none" w:sz="0" w:space="0" w:color="auto"/>
            <w:bottom w:val="none" w:sz="0" w:space="0" w:color="auto"/>
            <w:right w:val="none" w:sz="0" w:space="0" w:color="auto"/>
          </w:divBdr>
        </w:div>
        <w:div w:id="279579931">
          <w:marLeft w:val="547"/>
          <w:marRight w:val="0"/>
          <w:marTop w:val="0"/>
          <w:marBottom w:val="0"/>
          <w:divBdr>
            <w:top w:val="none" w:sz="0" w:space="0" w:color="auto"/>
            <w:left w:val="none" w:sz="0" w:space="0" w:color="auto"/>
            <w:bottom w:val="none" w:sz="0" w:space="0" w:color="auto"/>
            <w:right w:val="none" w:sz="0" w:space="0" w:color="auto"/>
          </w:divBdr>
        </w:div>
        <w:div w:id="279580076">
          <w:marLeft w:val="547"/>
          <w:marRight w:val="0"/>
          <w:marTop w:val="0"/>
          <w:marBottom w:val="0"/>
          <w:divBdr>
            <w:top w:val="none" w:sz="0" w:space="0" w:color="auto"/>
            <w:left w:val="none" w:sz="0" w:space="0" w:color="auto"/>
            <w:bottom w:val="none" w:sz="0" w:space="0" w:color="auto"/>
            <w:right w:val="none" w:sz="0" w:space="0" w:color="auto"/>
          </w:divBdr>
        </w:div>
        <w:div w:id="279580169">
          <w:marLeft w:val="547"/>
          <w:marRight w:val="0"/>
          <w:marTop w:val="0"/>
          <w:marBottom w:val="0"/>
          <w:divBdr>
            <w:top w:val="none" w:sz="0" w:space="0" w:color="auto"/>
            <w:left w:val="none" w:sz="0" w:space="0" w:color="auto"/>
            <w:bottom w:val="none" w:sz="0" w:space="0" w:color="auto"/>
            <w:right w:val="none" w:sz="0" w:space="0" w:color="auto"/>
          </w:divBdr>
        </w:div>
      </w:divsChild>
    </w:div>
    <w:div w:id="279580131">
      <w:marLeft w:val="0"/>
      <w:marRight w:val="0"/>
      <w:marTop w:val="0"/>
      <w:marBottom w:val="0"/>
      <w:divBdr>
        <w:top w:val="none" w:sz="0" w:space="0" w:color="auto"/>
        <w:left w:val="none" w:sz="0" w:space="0" w:color="auto"/>
        <w:bottom w:val="none" w:sz="0" w:space="0" w:color="auto"/>
        <w:right w:val="none" w:sz="0" w:space="0" w:color="auto"/>
      </w:divBdr>
      <w:divsChild>
        <w:div w:id="279579768">
          <w:marLeft w:val="720"/>
          <w:marRight w:val="0"/>
          <w:marTop w:val="115"/>
          <w:marBottom w:val="0"/>
          <w:divBdr>
            <w:top w:val="none" w:sz="0" w:space="0" w:color="auto"/>
            <w:left w:val="none" w:sz="0" w:space="0" w:color="auto"/>
            <w:bottom w:val="none" w:sz="0" w:space="0" w:color="auto"/>
            <w:right w:val="none" w:sz="0" w:space="0" w:color="auto"/>
          </w:divBdr>
        </w:div>
        <w:div w:id="279579845">
          <w:marLeft w:val="720"/>
          <w:marRight w:val="0"/>
          <w:marTop w:val="115"/>
          <w:marBottom w:val="0"/>
          <w:divBdr>
            <w:top w:val="none" w:sz="0" w:space="0" w:color="auto"/>
            <w:left w:val="none" w:sz="0" w:space="0" w:color="auto"/>
            <w:bottom w:val="none" w:sz="0" w:space="0" w:color="auto"/>
            <w:right w:val="none" w:sz="0" w:space="0" w:color="auto"/>
          </w:divBdr>
        </w:div>
        <w:div w:id="279580005">
          <w:marLeft w:val="720"/>
          <w:marRight w:val="0"/>
          <w:marTop w:val="115"/>
          <w:marBottom w:val="0"/>
          <w:divBdr>
            <w:top w:val="none" w:sz="0" w:space="0" w:color="auto"/>
            <w:left w:val="none" w:sz="0" w:space="0" w:color="auto"/>
            <w:bottom w:val="none" w:sz="0" w:space="0" w:color="auto"/>
            <w:right w:val="none" w:sz="0" w:space="0" w:color="auto"/>
          </w:divBdr>
        </w:div>
        <w:div w:id="279580050">
          <w:marLeft w:val="720"/>
          <w:marRight w:val="0"/>
          <w:marTop w:val="115"/>
          <w:marBottom w:val="0"/>
          <w:divBdr>
            <w:top w:val="none" w:sz="0" w:space="0" w:color="auto"/>
            <w:left w:val="none" w:sz="0" w:space="0" w:color="auto"/>
            <w:bottom w:val="none" w:sz="0" w:space="0" w:color="auto"/>
            <w:right w:val="none" w:sz="0" w:space="0" w:color="auto"/>
          </w:divBdr>
        </w:div>
        <w:div w:id="279580069">
          <w:marLeft w:val="720"/>
          <w:marRight w:val="0"/>
          <w:marTop w:val="115"/>
          <w:marBottom w:val="0"/>
          <w:divBdr>
            <w:top w:val="none" w:sz="0" w:space="0" w:color="auto"/>
            <w:left w:val="none" w:sz="0" w:space="0" w:color="auto"/>
            <w:bottom w:val="none" w:sz="0" w:space="0" w:color="auto"/>
            <w:right w:val="none" w:sz="0" w:space="0" w:color="auto"/>
          </w:divBdr>
        </w:div>
      </w:divsChild>
    </w:div>
    <w:div w:id="279580133">
      <w:marLeft w:val="0"/>
      <w:marRight w:val="0"/>
      <w:marTop w:val="0"/>
      <w:marBottom w:val="0"/>
      <w:divBdr>
        <w:top w:val="none" w:sz="0" w:space="0" w:color="auto"/>
        <w:left w:val="none" w:sz="0" w:space="0" w:color="auto"/>
        <w:bottom w:val="none" w:sz="0" w:space="0" w:color="auto"/>
        <w:right w:val="none" w:sz="0" w:space="0" w:color="auto"/>
      </w:divBdr>
      <w:divsChild>
        <w:div w:id="279579716">
          <w:marLeft w:val="274"/>
          <w:marRight w:val="0"/>
          <w:marTop w:val="115"/>
          <w:marBottom w:val="0"/>
          <w:divBdr>
            <w:top w:val="none" w:sz="0" w:space="0" w:color="auto"/>
            <w:left w:val="none" w:sz="0" w:space="0" w:color="auto"/>
            <w:bottom w:val="none" w:sz="0" w:space="0" w:color="auto"/>
            <w:right w:val="none" w:sz="0" w:space="0" w:color="auto"/>
          </w:divBdr>
        </w:div>
        <w:div w:id="279579751">
          <w:marLeft w:val="274"/>
          <w:marRight w:val="0"/>
          <w:marTop w:val="115"/>
          <w:marBottom w:val="0"/>
          <w:divBdr>
            <w:top w:val="none" w:sz="0" w:space="0" w:color="auto"/>
            <w:left w:val="none" w:sz="0" w:space="0" w:color="auto"/>
            <w:bottom w:val="none" w:sz="0" w:space="0" w:color="auto"/>
            <w:right w:val="none" w:sz="0" w:space="0" w:color="auto"/>
          </w:divBdr>
        </w:div>
        <w:div w:id="279580012">
          <w:marLeft w:val="274"/>
          <w:marRight w:val="0"/>
          <w:marTop w:val="115"/>
          <w:marBottom w:val="0"/>
          <w:divBdr>
            <w:top w:val="none" w:sz="0" w:space="0" w:color="auto"/>
            <w:left w:val="none" w:sz="0" w:space="0" w:color="auto"/>
            <w:bottom w:val="none" w:sz="0" w:space="0" w:color="auto"/>
            <w:right w:val="none" w:sz="0" w:space="0" w:color="auto"/>
          </w:divBdr>
        </w:div>
        <w:div w:id="279580016">
          <w:marLeft w:val="274"/>
          <w:marRight w:val="0"/>
          <w:marTop w:val="115"/>
          <w:marBottom w:val="0"/>
          <w:divBdr>
            <w:top w:val="none" w:sz="0" w:space="0" w:color="auto"/>
            <w:left w:val="none" w:sz="0" w:space="0" w:color="auto"/>
            <w:bottom w:val="none" w:sz="0" w:space="0" w:color="auto"/>
            <w:right w:val="none" w:sz="0" w:space="0" w:color="auto"/>
          </w:divBdr>
        </w:div>
        <w:div w:id="279580040">
          <w:marLeft w:val="274"/>
          <w:marRight w:val="0"/>
          <w:marTop w:val="115"/>
          <w:marBottom w:val="0"/>
          <w:divBdr>
            <w:top w:val="none" w:sz="0" w:space="0" w:color="auto"/>
            <w:left w:val="none" w:sz="0" w:space="0" w:color="auto"/>
            <w:bottom w:val="none" w:sz="0" w:space="0" w:color="auto"/>
            <w:right w:val="none" w:sz="0" w:space="0" w:color="auto"/>
          </w:divBdr>
        </w:div>
        <w:div w:id="279580083">
          <w:marLeft w:val="274"/>
          <w:marRight w:val="0"/>
          <w:marTop w:val="115"/>
          <w:marBottom w:val="0"/>
          <w:divBdr>
            <w:top w:val="none" w:sz="0" w:space="0" w:color="auto"/>
            <w:left w:val="none" w:sz="0" w:space="0" w:color="auto"/>
            <w:bottom w:val="none" w:sz="0" w:space="0" w:color="auto"/>
            <w:right w:val="none" w:sz="0" w:space="0" w:color="auto"/>
          </w:divBdr>
        </w:div>
        <w:div w:id="279580108">
          <w:marLeft w:val="274"/>
          <w:marRight w:val="0"/>
          <w:marTop w:val="115"/>
          <w:marBottom w:val="0"/>
          <w:divBdr>
            <w:top w:val="none" w:sz="0" w:space="0" w:color="auto"/>
            <w:left w:val="none" w:sz="0" w:space="0" w:color="auto"/>
            <w:bottom w:val="none" w:sz="0" w:space="0" w:color="auto"/>
            <w:right w:val="none" w:sz="0" w:space="0" w:color="auto"/>
          </w:divBdr>
        </w:div>
      </w:divsChild>
    </w:div>
    <w:div w:id="279580134">
      <w:marLeft w:val="0"/>
      <w:marRight w:val="0"/>
      <w:marTop w:val="0"/>
      <w:marBottom w:val="0"/>
      <w:divBdr>
        <w:top w:val="none" w:sz="0" w:space="0" w:color="auto"/>
        <w:left w:val="none" w:sz="0" w:space="0" w:color="auto"/>
        <w:bottom w:val="none" w:sz="0" w:space="0" w:color="auto"/>
        <w:right w:val="none" w:sz="0" w:space="0" w:color="auto"/>
      </w:divBdr>
      <w:divsChild>
        <w:div w:id="279579666">
          <w:marLeft w:val="274"/>
          <w:marRight w:val="0"/>
          <w:marTop w:val="115"/>
          <w:marBottom w:val="0"/>
          <w:divBdr>
            <w:top w:val="none" w:sz="0" w:space="0" w:color="auto"/>
            <w:left w:val="none" w:sz="0" w:space="0" w:color="auto"/>
            <w:bottom w:val="none" w:sz="0" w:space="0" w:color="auto"/>
            <w:right w:val="none" w:sz="0" w:space="0" w:color="auto"/>
          </w:divBdr>
        </w:div>
        <w:div w:id="279579753">
          <w:marLeft w:val="274"/>
          <w:marRight w:val="0"/>
          <w:marTop w:val="115"/>
          <w:marBottom w:val="0"/>
          <w:divBdr>
            <w:top w:val="none" w:sz="0" w:space="0" w:color="auto"/>
            <w:left w:val="none" w:sz="0" w:space="0" w:color="auto"/>
            <w:bottom w:val="none" w:sz="0" w:space="0" w:color="auto"/>
            <w:right w:val="none" w:sz="0" w:space="0" w:color="auto"/>
          </w:divBdr>
        </w:div>
        <w:div w:id="279579970">
          <w:marLeft w:val="274"/>
          <w:marRight w:val="0"/>
          <w:marTop w:val="115"/>
          <w:marBottom w:val="0"/>
          <w:divBdr>
            <w:top w:val="none" w:sz="0" w:space="0" w:color="auto"/>
            <w:left w:val="none" w:sz="0" w:space="0" w:color="auto"/>
            <w:bottom w:val="none" w:sz="0" w:space="0" w:color="auto"/>
            <w:right w:val="none" w:sz="0" w:space="0" w:color="auto"/>
          </w:divBdr>
        </w:div>
      </w:divsChild>
    </w:div>
    <w:div w:id="279580137">
      <w:marLeft w:val="0"/>
      <w:marRight w:val="0"/>
      <w:marTop w:val="0"/>
      <w:marBottom w:val="0"/>
      <w:divBdr>
        <w:top w:val="none" w:sz="0" w:space="0" w:color="auto"/>
        <w:left w:val="none" w:sz="0" w:space="0" w:color="auto"/>
        <w:bottom w:val="none" w:sz="0" w:space="0" w:color="auto"/>
        <w:right w:val="none" w:sz="0" w:space="0" w:color="auto"/>
      </w:divBdr>
      <w:divsChild>
        <w:div w:id="279580102">
          <w:marLeft w:val="274"/>
          <w:marRight w:val="0"/>
          <w:marTop w:val="115"/>
          <w:marBottom w:val="0"/>
          <w:divBdr>
            <w:top w:val="none" w:sz="0" w:space="0" w:color="auto"/>
            <w:left w:val="none" w:sz="0" w:space="0" w:color="auto"/>
            <w:bottom w:val="none" w:sz="0" w:space="0" w:color="auto"/>
            <w:right w:val="none" w:sz="0" w:space="0" w:color="auto"/>
          </w:divBdr>
        </w:div>
      </w:divsChild>
    </w:div>
    <w:div w:id="279580148">
      <w:marLeft w:val="0"/>
      <w:marRight w:val="0"/>
      <w:marTop w:val="0"/>
      <w:marBottom w:val="0"/>
      <w:divBdr>
        <w:top w:val="none" w:sz="0" w:space="0" w:color="auto"/>
        <w:left w:val="none" w:sz="0" w:space="0" w:color="auto"/>
        <w:bottom w:val="none" w:sz="0" w:space="0" w:color="auto"/>
        <w:right w:val="none" w:sz="0" w:space="0" w:color="auto"/>
      </w:divBdr>
      <w:divsChild>
        <w:div w:id="279579757">
          <w:marLeft w:val="547"/>
          <w:marRight w:val="0"/>
          <w:marTop w:val="86"/>
          <w:marBottom w:val="0"/>
          <w:divBdr>
            <w:top w:val="none" w:sz="0" w:space="0" w:color="auto"/>
            <w:left w:val="none" w:sz="0" w:space="0" w:color="auto"/>
            <w:bottom w:val="none" w:sz="0" w:space="0" w:color="auto"/>
            <w:right w:val="none" w:sz="0" w:space="0" w:color="auto"/>
          </w:divBdr>
        </w:div>
        <w:div w:id="279579871">
          <w:marLeft w:val="547"/>
          <w:marRight w:val="0"/>
          <w:marTop w:val="86"/>
          <w:marBottom w:val="0"/>
          <w:divBdr>
            <w:top w:val="none" w:sz="0" w:space="0" w:color="auto"/>
            <w:left w:val="none" w:sz="0" w:space="0" w:color="auto"/>
            <w:bottom w:val="none" w:sz="0" w:space="0" w:color="auto"/>
            <w:right w:val="none" w:sz="0" w:space="0" w:color="auto"/>
          </w:divBdr>
        </w:div>
        <w:div w:id="279579924">
          <w:marLeft w:val="547"/>
          <w:marRight w:val="0"/>
          <w:marTop w:val="86"/>
          <w:marBottom w:val="0"/>
          <w:divBdr>
            <w:top w:val="none" w:sz="0" w:space="0" w:color="auto"/>
            <w:left w:val="none" w:sz="0" w:space="0" w:color="auto"/>
            <w:bottom w:val="none" w:sz="0" w:space="0" w:color="auto"/>
            <w:right w:val="none" w:sz="0" w:space="0" w:color="auto"/>
          </w:divBdr>
        </w:div>
        <w:div w:id="279580029">
          <w:marLeft w:val="547"/>
          <w:marRight w:val="0"/>
          <w:marTop w:val="86"/>
          <w:marBottom w:val="0"/>
          <w:divBdr>
            <w:top w:val="none" w:sz="0" w:space="0" w:color="auto"/>
            <w:left w:val="none" w:sz="0" w:space="0" w:color="auto"/>
            <w:bottom w:val="none" w:sz="0" w:space="0" w:color="auto"/>
            <w:right w:val="none" w:sz="0" w:space="0" w:color="auto"/>
          </w:divBdr>
        </w:div>
        <w:div w:id="279580044">
          <w:marLeft w:val="547"/>
          <w:marRight w:val="0"/>
          <w:marTop w:val="86"/>
          <w:marBottom w:val="0"/>
          <w:divBdr>
            <w:top w:val="none" w:sz="0" w:space="0" w:color="auto"/>
            <w:left w:val="none" w:sz="0" w:space="0" w:color="auto"/>
            <w:bottom w:val="none" w:sz="0" w:space="0" w:color="auto"/>
            <w:right w:val="none" w:sz="0" w:space="0" w:color="auto"/>
          </w:divBdr>
        </w:div>
        <w:div w:id="279580158">
          <w:marLeft w:val="547"/>
          <w:marRight w:val="0"/>
          <w:marTop w:val="86"/>
          <w:marBottom w:val="0"/>
          <w:divBdr>
            <w:top w:val="none" w:sz="0" w:space="0" w:color="auto"/>
            <w:left w:val="none" w:sz="0" w:space="0" w:color="auto"/>
            <w:bottom w:val="none" w:sz="0" w:space="0" w:color="auto"/>
            <w:right w:val="none" w:sz="0" w:space="0" w:color="auto"/>
          </w:divBdr>
        </w:div>
      </w:divsChild>
    </w:div>
    <w:div w:id="279580151">
      <w:marLeft w:val="0"/>
      <w:marRight w:val="0"/>
      <w:marTop w:val="0"/>
      <w:marBottom w:val="0"/>
      <w:divBdr>
        <w:top w:val="none" w:sz="0" w:space="0" w:color="auto"/>
        <w:left w:val="none" w:sz="0" w:space="0" w:color="auto"/>
        <w:bottom w:val="none" w:sz="0" w:space="0" w:color="auto"/>
        <w:right w:val="none" w:sz="0" w:space="0" w:color="auto"/>
      </w:divBdr>
    </w:div>
    <w:div w:id="279580152">
      <w:marLeft w:val="0"/>
      <w:marRight w:val="0"/>
      <w:marTop w:val="0"/>
      <w:marBottom w:val="0"/>
      <w:divBdr>
        <w:top w:val="none" w:sz="0" w:space="0" w:color="auto"/>
        <w:left w:val="none" w:sz="0" w:space="0" w:color="auto"/>
        <w:bottom w:val="none" w:sz="0" w:space="0" w:color="auto"/>
        <w:right w:val="none" w:sz="0" w:space="0" w:color="auto"/>
      </w:divBdr>
    </w:div>
    <w:div w:id="279580154">
      <w:marLeft w:val="0"/>
      <w:marRight w:val="0"/>
      <w:marTop w:val="0"/>
      <w:marBottom w:val="0"/>
      <w:divBdr>
        <w:top w:val="none" w:sz="0" w:space="0" w:color="auto"/>
        <w:left w:val="none" w:sz="0" w:space="0" w:color="auto"/>
        <w:bottom w:val="none" w:sz="0" w:space="0" w:color="auto"/>
        <w:right w:val="none" w:sz="0" w:space="0" w:color="auto"/>
      </w:divBdr>
      <w:divsChild>
        <w:div w:id="279579919">
          <w:marLeft w:val="274"/>
          <w:marRight w:val="0"/>
          <w:marTop w:val="115"/>
          <w:marBottom w:val="0"/>
          <w:divBdr>
            <w:top w:val="none" w:sz="0" w:space="0" w:color="auto"/>
            <w:left w:val="none" w:sz="0" w:space="0" w:color="auto"/>
            <w:bottom w:val="none" w:sz="0" w:space="0" w:color="auto"/>
            <w:right w:val="none" w:sz="0" w:space="0" w:color="auto"/>
          </w:divBdr>
        </w:div>
        <w:div w:id="279579922">
          <w:marLeft w:val="274"/>
          <w:marRight w:val="0"/>
          <w:marTop w:val="115"/>
          <w:marBottom w:val="0"/>
          <w:divBdr>
            <w:top w:val="none" w:sz="0" w:space="0" w:color="auto"/>
            <w:left w:val="none" w:sz="0" w:space="0" w:color="auto"/>
            <w:bottom w:val="none" w:sz="0" w:space="0" w:color="auto"/>
            <w:right w:val="none" w:sz="0" w:space="0" w:color="auto"/>
          </w:divBdr>
        </w:div>
        <w:div w:id="279579965">
          <w:marLeft w:val="274"/>
          <w:marRight w:val="0"/>
          <w:marTop w:val="115"/>
          <w:marBottom w:val="0"/>
          <w:divBdr>
            <w:top w:val="none" w:sz="0" w:space="0" w:color="auto"/>
            <w:left w:val="none" w:sz="0" w:space="0" w:color="auto"/>
            <w:bottom w:val="none" w:sz="0" w:space="0" w:color="auto"/>
            <w:right w:val="none" w:sz="0" w:space="0" w:color="auto"/>
          </w:divBdr>
        </w:div>
        <w:div w:id="279579986">
          <w:marLeft w:val="274"/>
          <w:marRight w:val="0"/>
          <w:marTop w:val="115"/>
          <w:marBottom w:val="0"/>
          <w:divBdr>
            <w:top w:val="none" w:sz="0" w:space="0" w:color="auto"/>
            <w:left w:val="none" w:sz="0" w:space="0" w:color="auto"/>
            <w:bottom w:val="none" w:sz="0" w:space="0" w:color="auto"/>
            <w:right w:val="none" w:sz="0" w:space="0" w:color="auto"/>
          </w:divBdr>
        </w:div>
        <w:div w:id="279579996">
          <w:marLeft w:val="274"/>
          <w:marRight w:val="0"/>
          <w:marTop w:val="115"/>
          <w:marBottom w:val="0"/>
          <w:divBdr>
            <w:top w:val="none" w:sz="0" w:space="0" w:color="auto"/>
            <w:left w:val="none" w:sz="0" w:space="0" w:color="auto"/>
            <w:bottom w:val="none" w:sz="0" w:space="0" w:color="auto"/>
            <w:right w:val="none" w:sz="0" w:space="0" w:color="auto"/>
          </w:divBdr>
        </w:div>
        <w:div w:id="279580077">
          <w:marLeft w:val="274"/>
          <w:marRight w:val="0"/>
          <w:marTop w:val="115"/>
          <w:marBottom w:val="0"/>
          <w:divBdr>
            <w:top w:val="none" w:sz="0" w:space="0" w:color="auto"/>
            <w:left w:val="none" w:sz="0" w:space="0" w:color="auto"/>
            <w:bottom w:val="none" w:sz="0" w:space="0" w:color="auto"/>
            <w:right w:val="none" w:sz="0" w:space="0" w:color="auto"/>
          </w:divBdr>
        </w:div>
        <w:div w:id="279580088">
          <w:marLeft w:val="274"/>
          <w:marRight w:val="0"/>
          <w:marTop w:val="115"/>
          <w:marBottom w:val="0"/>
          <w:divBdr>
            <w:top w:val="none" w:sz="0" w:space="0" w:color="auto"/>
            <w:left w:val="none" w:sz="0" w:space="0" w:color="auto"/>
            <w:bottom w:val="none" w:sz="0" w:space="0" w:color="auto"/>
            <w:right w:val="none" w:sz="0" w:space="0" w:color="auto"/>
          </w:divBdr>
        </w:div>
        <w:div w:id="279580144">
          <w:marLeft w:val="274"/>
          <w:marRight w:val="0"/>
          <w:marTop w:val="115"/>
          <w:marBottom w:val="0"/>
          <w:divBdr>
            <w:top w:val="none" w:sz="0" w:space="0" w:color="auto"/>
            <w:left w:val="none" w:sz="0" w:space="0" w:color="auto"/>
            <w:bottom w:val="none" w:sz="0" w:space="0" w:color="auto"/>
            <w:right w:val="none" w:sz="0" w:space="0" w:color="auto"/>
          </w:divBdr>
        </w:div>
      </w:divsChild>
    </w:div>
    <w:div w:id="279580160">
      <w:marLeft w:val="0"/>
      <w:marRight w:val="0"/>
      <w:marTop w:val="0"/>
      <w:marBottom w:val="0"/>
      <w:divBdr>
        <w:top w:val="none" w:sz="0" w:space="0" w:color="auto"/>
        <w:left w:val="none" w:sz="0" w:space="0" w:color="auto"/>
        <w:bottom w:val="none" w:sz="0" w:space="0" w:color="auto"/>
        <w:right w:val="none" w:sz="0" w:space="0" w:color="auto"/>
      </w:divBdr>
    </w:div>
    <w:div w:id="279580166">
      <w:marLeft w:val="0"/>
      <w:marRight w:val="0"/>
      <w:marTop w:val="0"/>
      <w:marBottom w:val="0"/>
      <w:divBdr>
        <w:top w:val="none" w:sz="0" w:space="0" w:color="auto"/>
        <w:left w:val="none" w:sz="0" w:space="0" w:color="auto"/>
        <w:bottom w:val="none" w:sz="0" w:space="0" w:color="auto"/>
        <w:right w:val="none" w:sz="0" w:space="0" w:color="auto"/>
      </w:divBdr>
      <w:divsChild>
        <w:div w:id="279580106">
          <w:marLeft w:val="274"/>
          <w:marRight w:val="0"/>
          <w:marTop w:val="115"/>
          <w:marBottom w:val="0"/>
          <w:divBdr>
            <w:top w:val="none" w:sz="0" w:space="0" w:color="auto"/>
            <w:left w:val="none" w:sz="0" w:space="0" w:color="auto"/>
            <w:bottom w:val="none" w:sz="0" w:space="0" w:color="auto"/>
            <w:right w:val="none" w:sz="0" w:space="0" w:color="auto"/>
          </w:divBdr>
        </w:div>
      </w:divsChild>
    </w:div>
    <w:div w:id="279580167">
      <w:marLeft w:val="0"/>
      <w:marRight w:val="0"/>
      <w:marTop w:val="0"/>
      <w:marBottom w:val="0"/>
      <w:divBdr>
        <w:top w:val="none" w:sz="0" w:space="0" w:color="auto"/>
        <w:left w:val="none" w:sz="0" w:space="0" w:color="auto"/>
        <w:bottom w:val="none" w:sz="0" w:space="0" w:color="auto"/>
        <w:right w:val="none" w:sz="0" w:space="0" w:color="auto"/>
      </w:divBdr>
    </w:div>
    <w:div w:id="279580175">
      <w:marLeft w:val="0"/>
      <w:marRight w:val="0"/>
      <w:marTop w:val="0"/>
      <w:marBottom w:val="0"/>
      <w:divBdr>
        <w:top w:val="none" w:sz="0" w:space="0" w:color="auto"/>
        <w:left w:val="none" w:sz="0" w:space="0" w:color="auto"/>
        <w:bottom w:val="none" w:sz="0" w:space="0" w:color="auto"/>
        <w:right w:val="none" w:sz="0" w:space="0" w:color="auto"/>
      </w:divBdr>
      <w:divsChild>
        <w:div w:id="279579659">
          <w:marLeft w:val="720"/>
          <w:marRight w:val="0"/>
          <w:marTop w:val="115"/>
          <w:marBottom w:val="0"/>
          <w:divBdr>
            <w:top w:val="none" w:sz="0" w:space="0" w:color="auto"/>
            <w:left w:val="none" w:sz="0" w:space="0" w:color="auto"/>
            <w:bottom w:val="none" w:sz="0" w:space="0" w:color="auto"/>
            <w:right w:val="none" w:sz="0" w:space="0" w:color="auto"/>
          </w:divBdr>
        </w:div>
        <w:div w:id="279580032">
          <w:marLeft w:val="720"/>
          <w:marRight w:val="0"/>
          <w:marTop w:val="115"/>
          <w:marBottom w:val="0"/>
          <w:divBdr>
            <w:top w:val="none" w:sz="0" w:space="0" w:color="auto"/>
            <w:left w:val="none" w:sz="0" w:space="0" w:color="auto"/>
            <w:bottom w:val="none" w:sz="0" w:space="0" w:color="auto"/>
            <w:right w:val="none" w:sz="0" w:space="0" w:color="auto"/>
          </w:divBdr>
        </w:div>
        <w:div w:id="279580174">
          <w:marLeft w:val="720"/>
          <w:marRight w:val="0"/>
          <w:marTop w:val="115"/>
          <w:marBottom w:val="0"/>
          <w:divBdr>
            <w:top w:val="none" w:sz="0" w:space="0" w:color="auto"/>
            <w:left w:val="none" w:sz="0" w:space="0" w:color="auto"/>
            <w:bottom w:val="none" w:sz="0" w:space="0" w:color="auto"/>
            <w:right w:val="none" w:sz="0" w:space="0" w:color="auto"/>
          </w:divBdr>
        </w:div>
      </w:divsChild>
    </w:div>
    <w:div w:id="279580176">
      <w:marLeft w:val="0"/>
      <w:marRight w:val="0"/>
      <w:marTop w:val="0"/>
      <w:marBottom w:val="0"/>
      <w:divBdr>
        <w:top w:val="none" w:sz="0" w:space="0" w:color="auto"/>
        <w:left w:val="none" w:sz="0" w:space="0" w:color="auto"/>
        <w:bottom w:val="none" w:sz="0" w:space="0" w:color="auto"/>
        <w:right w:val="none" w:sz="0" w:space="0" w:color="auto"/>
      </w:divBdr>
    </w:div>
    <w:div w:id="279580178">
      <w:marLeft w:val="0"/>
      <w:marRight w:val="0"/>
      <w:marTop w:val="0"/>
      <w:marBottom w:val="0"/>
      <w:divBdr>
        <w:top w:val="none" w:sz="0" w:space="0" w:color="auto"/>
        <w:left w:val="none" w:sz="0" w:space="0" w:color="auto"/>
        <w:bottom w:val="none" w:sz="0" w:space="0" w:color="auto"/>
        <w:right w:val="none" w:sz="0" w:space="0" w:color="auto"/>
      </w:divBdr>
      <w:divsChild>
        <w:div w:id="279579709">
          <w:marLeft w:val="720"/>
          <w:marRight w:val="0"/>
          <w:marTop w:val="115"/>
          <w:marBottom w:val="0"/>
          <w:divBdr>
            <w:top w:val="none" w:sz="0" w:space="0" w:color="auto"/>
            <w:left w:val="none" w:sz="0" w:space="0" w:color="auto"/>
            <w:bottom w:val="none" w:sz="0" w:space="0" w:color="auto"/>
            <w:right w:val="none" w:sz="0" w:space="0" w:color="auto"/>
          </w:divBdr>
        </w:div>
        <w:div w:id="279579858">
          <w:marLeft w:val="720"/>
          <w:marRight w:val="0"/>
          <w:marTop w:val="115"/>
          <w:marBottom w:val="0"/>
          <w:divBdr>
            <w:top w:val="none" w:sz="0" w:space="0" w:color="auto"/>
            <w:left w:val="none" w:sz="0" w:space="0" w:color="auto"/>
            <w:bottom w:val="none" w:sz="0" w:space="0" w:color="auto"/>
            <w:right w:val="none" w:sz="0" w:space="0" w:color="auto"/>
          </w:divBdr>
        </w:div>
        <w:div w:id="279579898">
          <w:marLeft w:val="720"/>
          <w:marRight w:val="0"/>
          <w:marTop w:val="115"/>
          <w:marBottom w:val="0"/>
          <w:divBdr>
            <w:top w:val="none" w:sz="0" w:space="0" w:color="auto"/>
            <w:left w:val="none" w:sz="0" w:space="0" w:color="auto"/>
            <w:bottom w:val="none" w:sz="0" w:space="0" w:color="auto"/>
            <w:right w:val="none" w:sz="0" w:space="0" w:color="auto"/>
          </w:divBdr>
        </w:div>
        <w:div w:id="279580034">
          <w:marLeft w:val="720"/>
          <w:marRight w:val="0"/>
          <w:marTop w:val="115"/>
          <w:marBottom w:val="0"/>
          <w:divBdr>
            <w:top w:val="none" w:sz="0" w:space="0" w:color="auto"/>
            <w:left w:val="none" w:sz="0" w:space="0" w:color="auto"/>
            <w:bottom w:val="none" w:sz="0" w:space="0" w:color="auto"/>
            <w:right w:val="none" w:sz="0" w:space="0" w:color="auto"/>
          </w:divBdr>
        </w:div>
      </w:divsChild>
    </w:div>
    <w:div w:id="279580182">
      <w:marLeft w:val="0"/>
      <w:marRight w:val="0"/>
      <w:marTop w:val="0"/>
      <w:marBottom w:val="0"/>
      <w:divBdr>
        <w:top w:val="none" w:sz="0" w:space="0" w:color="auto"/>
        <w:left w:val="none" w:sz="0" w:space="0" w:color="auto"/>
        <w:bottom w:val="none" w:sz="0" w:space="0" w:color="auto"/>
        <w:right w:val="none" w:sz="0" w:space="0" w:color="auto"/>
      </w:divBdr>
    </w:div>
    <w:div w:id="279580185">
      <w:marLeft w:val="0"/>
      <w:marRight w:val="0"/>
      <w:marTop w:val="0"/>
      <w:marBottom w:val="0"/>
      <w:divBdr>
        <w:top w:val="none" w:sz="0" w:space="0" w:color="auto"/>
        <w:left w:val="none" w:sz="0" w:space="0" w:color="auto"/>
        <w:bottom w:val="none" w:sz="0" w:space="0" w:color="auto"/>
        <w:right w:val="none" w:sz="0" w:space="0" w:color="auto"/>
      </w:divBdr>
      <w:divsChild>
        <w:div w:id="279579646">
          <w:marLeft w:val="274"/>
          <w:marRight w:val="0"/>
          <w:marTop w:val="115"/>
          <w:marBottom w:val="0"/>
          <w:divBdr>
            <w:top w:val="none" w:sz="0" w:space="0" w:color="auto"/>
            <w:left w:val="none" w:sz="0" w:space="0" w:color="auto"/>
            <w:bottom w:val="none" w:sz="0" w:space="0" w:color="auto"/>
            <w:right w:val="none" w:sz="0" w:space="0" w:color="auto"/>
          </w:divBdr>
        </w:div>
        <w:div w:id="279579743">
          <w:marLeft w:val="274"/>
          <w:marRight w:val="0"/>
          <w:marTop w:val="115"/>
          <w:marBottom w:val="0"/>
          <w:divBdr>
            <w:top w:val="none" w:sz="0" w:space="0" w:color="auto"/>
            <w:left w:val="none" w:sz="0" w:space="0" w:color="auto"/>
            <w:bottom w:val="none" w:sz="0" w:space="0" w:color="auto"/>
            <w:right w:val="none" w:sz="0" w:space="0" w:color="auto"/>
          </w:divBdr>
        </w:div>
        <w:div w:id="279580140">
          <w:marLeft w:val="274"/>
          <w:marRight w:val="0"/>
          <w:marTop w:val="115"/>
          <w:marBottom w:val="0"/>
          <w:divBdr>
            <w:top w:val="none" w:sz="0" w:space="0" w:color="auto"/>
            <w:left w:val="none" w:sz="0" w:space="0" w:color="auto"/>
            <w:bottom w:val="none" w:sz="0" w:space="0" w:color="auto"/>
            <w:right w:val="none" w:sz="0" w:space="0" w:color="auto"/>
          </w:divBdr>
        </w:div>
      </w:divsChild>
    </w:div>
    <w:div w:id="284770769">
      <w:bodyDiv w:val="1"/>
      <w:marLeft w:val="0"/>
      <w:marRight w:val="0"/>
      <w:marTop w:val="0"/>
      <w:marBottom w:val="0"/>
      <w:divBdr>
        <w:top w:val="none" w:sz="0" w:space="0" w:color="auto"/>
        <w:left w:val="none" w:sz="0" w:space="0" w:color="auto"/>
        <w:bottom w:val="none" w:sz="0" w:space="0" w:color="auto"/>
        <w:right w:val="none" w:sz="0" w:space="0" w:color="auto"/>
      </w:divBdr>
      <w:divsChild>
        <w:div w:id="1955864292">
          <w:marLeft w:val="0"/>
          <w:marRight w:val="0"/>
          <w:marTop w:val="77"/>
          <w:marBottom w:val="60"/>
          <w:divBdr>
            <w:top w:val="none" w:sz="0" w:space="0" w:color="auto"/>
            <w:left w:val="none" w:sz="0" w:space="0" w:color="auto"/>
            <w:bottom w:val="none" w:sz="0" w:space="0" w:color="auto"/>
            <w:right w:val="none" w:sz="0" w:space="0" w:color="auto"/>
          </w:divBdr>
        </w:div>
      </w:divsChild>
    </w:div>
    <w:div w:id="308634435">
      <w:bodyDiv w:val="1"/>
      <w:marLeft w:val="0"/>
      <w:marRight w:val="0"/>
      <w:marTop w:val="0"/>
      <w:marBottom w:val="0"/>
      <w:divBdr>
        <w:top w:val="none" w:sz="0" w:space="0" w:color="auto"/>
        <w:left w:val="none" w:sz="0" w:space="0" w:color="auto"/>
        <w:bottom w:val="none" w:sz="0" w:space="0" w:color="auto"/>
        <w:right w:val="none" w:sz="0" w:space="0" w:color="auto"/>
      </w:divBdr>
      <w:divsChild>
        <w:div w:id="1994721858">
          <w:marLeft w:val="418"/>
          <w:marRight w:val="0"/>
          <w:marTop w:val="67"/>
          <w:marBottom w:val="60"/>
          <w:divBdr>
            <w:top w:val="none" w:sz="0" w:space="0" w:color="auto"/>
            <w:left w:val="none" w:sz="0" w:space="0" w:color="auto"/>
            <w:bottom w:val="none" w:sz="0" w:space="0" w:color="auto"/>
            <w:right w:val="none" w:sz="0" w:space="0" w:color="auto"/>
          </w:divBdr>
        </w:div>
        <w:div w:id="1025903709">
          <w:marLeft w:val="418"/>
          <w:marRight w:val="0"/>
          <w:marTop w:val="67"/>
          <w:marBottom w:val="60"/>
          <w:divBdr>
            <w:top w:val="none" w:sz="0" w:space="0" w:color="auto"/>
            <w:left w:val="none" w:sz="0" w:space="0" w:color="auto"/>
            <w:bottom w:val="none" w:sz="0" w:space="0" w:color="auto"/>
            <w:right w:val="none" w:sz="0" w:space="0" w:color="auto"/>
          </w:divBdr>
        </w:div>
        <w:div w:id="342588148">
          <w:marLeft w:val="418"/>
          <w:marRight w:val="0"/>
          <w:marTop w:val="67"/>
          <w:marBottom w:val="60"/>
          <w:divBdr>
            <w:top w:val="none" w:sz="0" w:space="0" w:color="auto"/>
            <w:left w:val="none" w:sz="0" w:space="0" w:color="auto"/>
            <w:bottom w:val="none" w:sz="0" w:space="0" w:color="auto"/>
            <w:right w:val="none" w:sz="0" w:space="0" w:color="auto"/>
          </w:divBdr>
        </w:div>
        <w:div w:id="347219937">
          <w:marLeft w:val="418"/>
          <w:marRight w:val="0"/>
          <w:marTop w:val="67"/>
          <w:marBottom w:val="60"/>
          <w:divBdr>
            <w:top w:val="none" w:sz="0" w:space="0" w:color="auto"/>
            <w:left w:val="none" w:sz="0" w:space="0" w:color="auto"/>
            <w:bottom w:val="none" w:sz="0" w:space="0" w:color="auto"/>
            <w:right w:val="none" w:sz="0" w:space="0" w:color="auto"/>
          </w:divBdr>
        </w:div>
        <w:div w:id="167643727">
          <w:marLeft w:val="418"/>
          <w:marRight w:val="0"/>
          <w:marTop w:val="67"/>
          <w:marBottom w:val="60"/>
          <w:divBdr>
            <w:top w:val="none" w:sz="0" w:space="0" w:color="auto"/>
            <w:left w:val="none" w:sz="0" w:space="0" w:color="auto"/>
            <w:bottom w:val="none" w:sz="0" w:space="0" w:color="auto"/>
            <w:right w:val="none" w:sz="0" w:space="0" w:color="auto"/>
          </w:divBdr>
        </w:div>
        <w:div w:id="733965427">
          <w:marLeft w:val="418"/>
          <w:marRight w:val="0"/>
          <w:marTop w:val="67"/>
          <w:marBottom w:val="60"/>
          <w:divBdr>
            <w:top w:val="none" w:sz="0" w:space="0" w:color="auto"/>
            <w:left w:val="none" w:sz="0" w:space="0" w:color="auto"/>
            <w:bottom w:val="none" w:sz="0" w:space="0" w:color="auto"/>
            <w:right w:val="none" w:sz="0" w:space="0" w:color="auto"/>
          </w:divBdr>
        </w:div>
        <w:div w:id="1841849867">
          <w:marLeft w:val="418"/>
          <w:marRight w:val="0"/>
          <w:marTop w:val="67"/>
          <w:marBottom w:val="60"/>
          <w:divBdr>
            <w:top w:val="none" w:sz="0" w:space="0" w:color="auto"/>
            <w:left w:val="none" w:sz="0" w:space="0" w:color="auto"/>
            <w:bottom w:val="none" w:sz="0" w:space="0" w:color="auto"/>
            <w:right w:val="none" w:sz="0" w:space="0" w:color="auto"/>
          </w:divBdr>
        </w:div>
        <w:div w:id="2081516241">
          <w:marLeft w:val="418"/>
          <w:marRight w:val="0"/>
          <w:marTop w:val="67"/>
          <w:marBottom w:val="60"/>
          <w:divBdr>
            <w:top w:val="none" w:sz="0" w:space="0" w:color="auto"/>
            <w:left w:val="none" w:sz="0" w:space="0" w:color="auto"/>
            <w:bottom w:val="none" w:sz="0" w:space="0" w:color="auto"/>
            <w:right w:val="none" w:sz="0" w:space="0" w:color="auto"/>
          </w:divBdr>
        </w:div>
        <w:div w:id="774206181">
          <w:marLeft w:val="418"/>
          <w:marRight w:val="0"/>
          <w:marTop w:val="67"/>
          <w:marBottom w:val="60"/>
          <w:divBdr>
            <w:top w:val="none" w:sz="0" w:space="0" w:color="auto"/>
            <w:left w:val="none" w:sz="0" w:space="0" w:color="auto"/>
            <w:bottom w:val="none" w:sz="0" w:space="0" w:color="auto"/>
            <w:right w:val="none" w:sz="0" w:space="0" w:color="auto"/>
          </w:divBdr>
        </w:div>
        <w:div w:id="1550529530">
          <w:marLeft w:val="418"/>
          <w:marRight w:val="0"/>
          <w:marTop w:val="67"/>
          <w:marBottom w:val="60"/>
          <w:divBdr>
            <w:top w:val="none" w:sz="0" w:space="0" w:color="auto"/>
            <w:left w:val="none" w:sz="0" w:space="0" w:color="auto"/>
            <w:bottom w:val="none" w:sz="0" w:space="0" w:color="auto"/>
            <w:right w:val="none" w:sz="0" w:space="0" w:color="auto"/>
          </w:divBdr>
        </w:div>
      </w:divsChild>
    </w:div>
    <w:div w:id="337735295">
      <w:bodyDiv w:val="1"/>
      <w:marLeft w:val="0"/>
      <w:marRight w:val="0"/>
      <w:marTop w:val="0"/>
      <w:marBottom w:val="0"/>
      <w:divBdr>
        <w:top w:val="none" w:sz="0" w:space="0" w:color="auto"/>
        <w:left w:val="none" w:sz="0" w:space="0" w:color="auto"/>
        <w:bottom w:val="none" w:sz="0" w:space="0" w:color="auto"/>
        <w:right w:val="none" w:sz="0" w:space="0" w:color="auto"/>
      </w:divBdr>
    </w:div>
    <w:div w:id="344794748">
      <w:bodyDiv w:val="1"/>
      <w:marLeft w:val="0"/>
      <w:marRight w:val="0"/>
      <w:marTop w:val="0"/>
      <w:marBottom w:val="0"/>
      <w:divBdr>
        <w:top w:val="none" w:sz="0" w:space="0" w:color="auto"/>
        <w:left w:val="none" w:sz="0" w:space="0" w:color="auto"/>
        <w:bottom w:val="none" w:sz="0" w:space="0" w:color="auto"/>
        <w:right w:val="none" w:sz="0" w:space="0" w:color="auto"/>
      </w:divBdr>
    </w:div>
    <w:div w:id="355157262">
      <w:bodyDiv w:val="1"/>
      <w:marLeft w:val="0"/>
      <w:marRight w:val="0"/>
      <w:marTop w:val="0"/>
      <w:marBottom w:val="0"/>
      <w:divBdr>
        <w:top w:val="none" w:sz="0" w:space="0" w:color="auto"/>
        <w:left w:val="none" w:sz="0" w:space="0" w:color="auto"/>
        <w:bottom w:val="none" w:sz="0" w:space="0" w:color="auto"/>
        <w:right w:val="none" w:sz="0" w:space="0" w:color="auto"/>
      </w:divBdr>
      <w:divsChild>
        <w:div w:id="1722511989">
          <w:marLeft w:val="418"/>
          <w:marRight w:val="0"/>
          <w:marTop w:val="67"/>
          <w:marBottom w:val="60"/>
          <w:divBdr>
            <w:top w:val="none" w:sz="0" w:space="0" w:color="auto"/>
            <w:left w:val="none" w:sz="0" w:space="0" w:color="auto"/>
            <w:bottom w:val="none" w:sz="0" w:space="0" w:color="auto"/>
            <w:right w:val="none" w:sz="0" w:space="0" w:color="auto"/>
          </w:divBdr>
        </w:div>
        <w:div w:id="1773668432">
          <w:marLeft w:val="418"/>
          <w:marRight w:val="0"/>
          <w:marTop w:val="67"/>
          <w:marBottom w:val="60"/>
          <w:divBdr>
            <w:top w:val="none" w:sz="0" w:space="0" w:color="auto"/>
            <w:left w:val="none" w:sz="0" w:space="0" w:color="auto"/>
            <w:bottom w:val="none" w:sz="0" w:space="0" w:color="auto"/>
            <w:right w:val="none" w:sz="0" w:space="0" w:color="auto"/>
          </w:divBdr>
        </w:div>
        <w:div w:id="1879852389">
          <w:marLeft w:val="418"/>
          <w:marRight w:val="0"/>
          <w:marTop w:val="67"/>
          <w:marBottom w:val="60"/>
          <w:divBdr>
            <w:top w:val="none" w:sz="0" w:space="0" w:color="auto"/>
            <w:left w:val="none" w:sz="0" w:space="0" w:color="auto"/>
            <w:bottom w:val="none" w:sz="0" w:space="0" w:color="auto"/>
            <w:right w:val="none" w:sz="0" w:space="0" w:color="auto"/>
          </w:divBdr>
        </w:div>
        <w:div w:id="1585335382">
          <w:marLeft w:val="418"/>
          <w:marRight w:val="0"/>
          <w:marTop w:val="67"/>
          <w:marBottom w:val="60"/>
          <w:divBdr>
            <w:top w:val="none" w:sz="0" w:space="0" w:color="auto"/>
            <w:left w:val="none" w:sz="0" w:space="0" w:color="auto"/>
            <w:bottom w:val="none" w:sz="0" w:space="0" w:color="auto"/>
            <w:right w:val="none" w:sz="0" w:space="0" w:color="auto"/>
          </w:divBdr>
        </w:div>
        <w:div w:id="1733652458">
          <w:marLeft w:val="418"/>
          <w:marRight w:val="0"/>
          <w:marTop w:val="67"/>
          <w:marBottom w:val="60"/>
          <w:divBdr>
            <w:top w:val="none" w:sz="0" w:space="0" w:color="auto"/>
            <w:left w:val="none" w:sz="0" w:space="0" w:color="auto"/>
            <w:bottom w:val="none" w:sz="0" w:space="0" w:color="auto"/>
            <w:right w:val="none" w:sz="0" w:space="0" w:color="auto"/>
          </w:divBdr>
        </w:div>
        <w:div w:id="695230123">
          <w:marLeft w:val="418"/>
          <w:marRight w:val="0"/>
          <w:marTop w:val="67"/>
          <w:marBottom w:val="60"/>
          <w:divBdr>
            <w:top w:val="none" w:sz="0" w:space="0" w:color="auto"/>
            <w:left w:val="none" w:sz="0" w:space="0" w:color="auto"/>
            <w:bottom w:val="none" w:sz="0" w:space="0" w:color="auto"/>
            <w:right w:val="none" w:sz="0" w:space="0" w:color="auto"/>
          </w:divBdr>
        </w:div>
        <w:div w:id="500776044">
          <w:marLeft w:val="418"/>
          <w:marRight w:val="0"/>
          <w:marTop w:val="67"/>
          <w:marBottom w:val="60"/>
          <w:divBdr>
            <w:top w:val="none" w:sz="0" w:space="0" w:color="auto"/>
            <w:left w:val="none" w:sz="0" w:space="0" w:color="auto"/>
            <w:bottom w:val="none" w:sz="0" w:space="0" w:color="auto"/>
            <w:right w:val="none" w:sz="0" w:space="0" w:color="auto"/>
          </w:divBdr>
        </w:div>
      </w:divsChild>
    </w:div>
    <w:div w:id="359168161">
      <w:bodyDiv w:val="1"/>
      <w:marLeft w:val="0"/>
      <w:marRight w:val="0"/>
      <w:marTop w:val="0"/>
      <w:marBottom w:val="0"/>
      <w:divBdr>
        <w:top w:val="none" w:sz="0" w:space="0" w:color="auto"/>
        <w:left w:val="none" w:sz="0" w:space="0" w:color="auto"/>
        <w:bottom w:val="none" w:sz="0" w:space="0" w:color="auto"/>
        <w:right w:val="none" w:sz="0" w:space="0" w:color="auto"/>
      </w:divBdr>
    </w:div>
    <w:div w:id="361981130">
      <w:bodyDiv w:val="1"/>
      <w:marLeft w:val="0"/>
      <w:marRight w:val="0"/>
      <w:marTop w:val="0"/>
      <w:marBottom w:val="0"/>
      <w:divBdr>
        <w:top w:val="none" w:sz="0" w:space="0" w:color="auto"/>
        <w:left w:val="none" w:sz="0" w:space="0" w:color="auto"/>
        <w:bottom w:val="none" w:sz="0" w:space="0" w:color="auto"/>
        <w:right w:val="none" w:sz="0" w:space="0" w:color="auto"/>
      </w:divBdr>
      <w:divsChild>
        <w:div w:id="1788087655">
          <w:marLeft w:val="446"/>
          <w:marRight w:val="0"/>
          <w:marTop w:val="86"/>
          <w:marBottom w:val="0"/>
          <w:divBdr>
            <w:top w:val="none" w:sz="0" w:space="0" w:color="auto"/>
            <w:left w:val="none" w:sz="0" w:space="0" w:color="auto"/>
            <w:bottom w:val="none" w:sz="0" w:space="0" w:color="auto"/>
            <w:right w:val="none" w:sz="0" w:space="0" w:color="auto"/>
          </w:divBdr>
        </w:div>
        <w:div w:id="1331250221">
          <w:marLeft w:val="446"/>
          <w:marRight w:val="0"/>
          <w:marTop w:val="86"/>
          <w:marBottom w:val="0"/>
          <w:divBdr>
            <w:top w:val="none" w:sz="0" w:space="0" w:color="auto"/>
            <w:left w:val="none" w:sz="0" w:space="0" w:color="auto"/>
            <w:bottom w:val="none" w:sz="0" w:space="0" w:color="auto"/>
            <w:right w:val="none" w:sz="0" w:space="0" w:color="auto"/>
          </w:divBdr>
        </w:div>
      </w:divsChild>
    </w:div>
    <w:div w:id="377436890">
      <w:bodyDiv w:val="1"/>
      <w:marLeft w:val="0"/>
      <w:marRight w:val="0"/>
      <w:marTop w:val="0"/>
      <w:marBottom w:val="0"/>
      <w:divBdr>
        <w:top w:val="none" w:sz="0" w:space="0" w:color="auto"/>
        <w:left w:val="none" w:sz="0" w:space="0" w:color="auto"/>
        <w:bottom w:val="none" w:sz="0" w:space="0" w:color="auto"/>
        <w:right w:val="none" w:sz="0" w:space="0" w:color="auto"/>
      </w:divBdr>
    </w:div>
    <w:div w:id="380398916">
      <w:bodyDiv w:val="1"/>
      <w:marLeft w:val="0"/>
      <w:marRight w:val="0"/>
      <w:marTop w:val="0"/>
      <w:marBottom w:val="0"/>
      <w:divBdr>
        <w:top w:val="none" w:sz="0" w:space="0" w:color="auto"/>
        <w:left w:val="none" w:sz="0" w:space="0" w:color="auto"/>
        <w:bottom w:val="none" w:sz="0" w:space="0" w:color="auto"/>
        <w:right w:val="none" w:sz="0" w:space="0" w:color="auto"/>
      </w:divBdr>
      <w:divsChild>
        <w:div w:id="1130000">
          <w:marLeft w:val="0"/>
          <w:marRight w:val="0"/>
          <w:marTop w:val="86"/>
          <w:marBottom w:val="60"/>
          <w:divBdr>
            <w:top w:val="none" w:sz="0" w:space="0" w:color="auto"/>
            <w:left w:val="none" w:sz="0" w:space="0" w:color="auto"/>
            <w:bottom w:val="none" w:sz="0" w:space="0" w:color="auto"/>
            <w:right w:val="none" w:sz="0" w:space="0" w:color="auto"/>
          </w:divBdr>
        </w:div>
      </w:divsChild>
    </w:div>
    <w:div w:id="391081915">
      <w:bodyDiv w:val="1"/>
      <w:marLeft w:val="0"/>
      <w:marRight w:val="0"/>
      <w:marTop w:val="0"/>
      <w:marBottom w:val="0"/>
      <w:divBdr>
        <w:top w:val="none" w:sz="0" w:space="0" w:color="auto"/>
        <w:left w:val="none" w:sz="0" w:space="0" w:color="auto"/>
        <w:bottom w:val="none" w:sz="0" w:space="0" w:color="auto"/>
        <w:right w:val="none" w:sz="0" w:space="0" w:color="auto"/>
      </w:divBdr>
      <w:divsChild>
        <w:div w:id="566652767">
          <w:marLeft w:val="547"/>
          <w:marRight w:val="0"/>
          <w:marTop w:val="77"/>
          <w:marBottom w:val="0"/>
          <w:divBdr>
            <w:top w:val="none" w:sz="0" w:space="0" w:color="auto"/>
            <w:left w:val="none" w:sz="0" w:space="0" w:color="auto"/>
            <w:bottom w:val="none" w:sz="0" w:space="0" w:color="auto"/>
            <w:right w:val="none" w:sz="0" w:space="0" w:color="auto"/>
          </w:divBdr>
        </w:div>
        <w:div w:id="1663266546">
          <w:marLeft w:val="547"/>
          <w:marRight w:val="0"/>
          <w:marTop w:val="77"/>
          <w:marBottom w:val="0"/>
          <w:divBdr>
            <w:top w:val="none" w:sz="0" w:space="0" w:color="auto"/>
            <w:left w:val="none" w:sz="0" w:space="0" w:color="auto"/>
            <w:bottom w:val="none" w:sz="0" w:space="0" w:color="auto"/>
            <w:right w:val="none" w:sz="0" w:space="0" w:color="auto"/>
          </w:divBdr>
        </w:div>
        <w:div w:id="205411922">
          <w:marLeft w:val="547"/>
          <w:marRight w:val="0"/>
          <w:marTop w:val="77"/>
          <w:marBottom w:val="0"/>
          <w:divBdr>
            <w:top w:val="none" w:sz="0" w:space="0" w:color="auto"/>
            <w:left w:val="none" w:sz="0" w:space="0" w:color="auto"/>
            <w:bottom w:val="none" w:sz="0" w:space="0" w:color="auto"/>
            <w:right w:val="none" w:sz="0" w:space="0" w:color="auto"/>
          </w:divBdr>
        </w:div>
        <w:div w:id="937324042">
          <w:marLeft w:val="547"/>
          <w:marRight w:val="0"/>
          <w:marTop w:val="77"/>
          <w:marBottom w:val="0"/>
          <w:divBdr>
            <w:top w:val="none" w:sz="0" w:space="0" w:color="auto"/>
            <w:left w:val="none" w:sz="0" w:space="0" w:color="auto"/>
            <w:bottom w:val="none" w:sz="0" w:space="0" w:color="auto"/>
            <w:right w:val="none" w:sz="0" w:space="0" w:color="auto"/>
          </w:divBdr>
        </w:div>
      </w:divsChild>
    </w:div>
    <w:div w:id="406269782">
      <w:bodyDiv w:val="1"/>
      <w:marLeft w:val="0"/>
      <w:marRight w:val="0"/>
      <w:marTop w:val="0"/>
      <w:marBottom w:val="0"/>
      <w:divBdr>
        <w:top w:val="none" w:sz="0" w:space="0" w:color="auto"/>
        <w:left w:val="none" w:sz="0" w:space="0" w:color="auto"/>
        <w:bottom w:val="none" w:sz="0" w:space="0" w:color="auto"/>
        <w:right w:val="none" w:sz="0" w:space="0" w:color="auto"/>
      </w:divBdr>
    </w:div>
    <w:div w:id="413016466">
      <w:bodyDiv w:val="1"/>
      <w:marLeft w:val="0"/>
      <w:marRight w:val="0"/>
      <w:marTop w:val="0"/>
      <w:marBottom w:val="0"/>
      <w:divBdr>
        <w:top w:val="none" w:sz="0" w:space="0" w:color="auto"/>
        <w:left w:val="none" w:sz="0" w:space="0" w:color="auto"/>
        <w:bottom w:val="none" w:sz="0" w:space="0" w:color="auto"/>
        <w:right w:val="none" w:sz="0" w:space="0" w:color="auto"/>
      </w:divBdr>
    </w:div>
    <w:div w:id="419570290">
      <w:bodyDiv w:val="1"/>
      <w:marLeft w:val="0"/>
      <w:marRight w:val="0"/>
      <w:marTop w:val="0"/>
      <w:marBottom w:val="0"/>
      <w:divBdr>
        <w:top w:val="none" w:sz="0" w:space="0" w:color="auto"/>
        <w:left w:val="none" w:sz="0" w:space="0" w:color="auto"/>
        <w:bottom w:val="none" w:sz="0" w:space="0" w:color="auto"/>
        <w:right w:val="none" w:sz="0" w:space="0" w:color="auto"/>
      </w:divBdr>
      <w:divsChild>
        <w:div w:id="106193282">
          <w:marLeft w:val="446"/>
          <w:marRight w:val="0"/>
          <w:marTop w:val="67"/>
          <w:marBottom w:val="60"/>
          <w:divBdr>
            <w:top w:val="none" w:sz="0" w:space="0" w:color="auto"/>
            <w:left w:val="none" w:sz="0" w:space="0" w:color="auto"/>
            <w:bottom w:val="none" w:sz="0" w:space="0" w:color="auto"/>
            <w:right w:val="none" w:sz="0" w:space="0" w:color="auto"/>
          </w:divBdr>
        </w:div>
        <w:div w:id="334190487">
          <w:marLeft w:val="446"/>
          <w:marRight w:val="0"/>
          <w:marTop w:val="67"/>
          <w:marBottom w:val="60"/>
          <w:divBdr>
            <w:top w:val="none" w:sz="0" w:space="0" w:color="auto"/>
            <w:left w:val="none" w:sz="0" w:space="0" w:color="auto"/>
            <w:bottom w:val="none" w:sz="0" w:space="0" w:color="auto"/>
            <w:right w:val="none" w:sz="0" w:space="0" w:color="auto"/>
          </w:divBdr>
        </w:div>
        <w:div w:id="897715459">
          <w:marLeft w:val="446"/>
          <w:marRight w:val="0"/>
          <w:marTop w:val="67"/>
          <w:marBottom w:val="60"/>
          <w:divBdr>
            <w:top w:val="none" w:sz="0" w:space="0" w:color="auto"/>
            <w:left w:val="none" w:sz="0" w:space="0" w:color="auto"/>
            <w:bottom w:val="none" w:sz="0" w:space="0" w:color="auto"/>
            <w:right w:val="none" w:sz="0" w:space="0" w:color="auto"/>
          </w:divBdr>
        </w:div>
        <w:div w:id="1739287378">
          <w:marLeft w:val="446"/>
          <w:marRight w:val="0"/>
          <w:marTop w:val="67"/>
          <w:marBottom w:val="60"/>
          <w:divBdr>
            <w:top w:val="none" w:sz="0" w:space="0" w:color="auto"/>
            <w:left w:val="none" w:sz="0" w:space="0" w:color="auto"/>
            <w:bottom w:val="none" w:sz="0" w:space="0" w:color="auto"/>
            <w:right w:val="none" w:sz="0" w:space="0" w:color="auto"/>
          </w:divBdr>
        </w:div>
        <w:div w:id="184877743">
          <w:marLeft w:val="446"/>
          <w:marRight w:val="0"/>
          <w:marTop w:val="67"/>
          <w:marBottom w:val="60"/>
          <w:divBdr>
            <w:top w:val="none" w:sz="0" w:space="0" w:color="auto"/>
            <w:left w:val="none" w:sz="0" w:space="0" w:color="auto"/>
            <w:bottom w:val="none" w:sz="0" w:space="0" w:color="auto"/>
            <w:right w:val="none" w:sz="0" w:space="0" w:color="auto"/>
          </w:divBdr>
        </w:div>
        <w:div w:id="615136711">
          <w:marLeft w:val="446"/>
          <w:marRight w:val="0"/>
          <w:marTop w:val="67"/>
          <w:marBottom w:val="60"/>
          <w:divBdr>
            <w:top w:val="none" w:sz="0" w:space="0" w:color="auto"/>
            <w:left w:val="none" w:sz="0" w:space="0" w:color="auto"/>
            <w:bottom w:val="none" w:sz="0" w:space="0" w:color="auto"/>
            <w:right w:val="none" w:sz="0" w:space="0" w:color="auto"/>
          </w:divBdr>
        </w:div>
        <w:div w:id="1269241776">
          <w:marLeft w:val="446"/>
          <w:marRight w:val="0"/>
          <w:marTop w:val="67"/>
          <w:marBottom w:val="60"/>
          <w:divBdr>
            <w:top w:val="none" w:sz="0" w:space="0" w:color="auto"/>
            <w:left w:val="none" w:sz="0" w:space="0" w:color="auto"/>
            <w:bottom w:val="none" w:sz="0" w:space="0" w:color="auto"/>
            <w:right w:val="none" w:sz="0" w:space="0" w:color="auto"/>
          </w:divBdr>
        </w:div>
        <w:div w:id="373698133">
          <w:marLeft w:val="446"/>
          <w:marRight w:val="0"/>
          <w:marTop w:val="67"/>
          <w:marBottom w:val="60"/>
          <w:divBdr>
            <w:top w:val="none" w:sz="0" w:space="0" w:color="auto"/>
            <w:left w:val="none" w:sz="0" w:space="0" w:color="auto"/>
            <w:bottom w:val="none" w:sz="0" w:space="0" w:color="auto"/>
            <w:right w:val="none" w:sz="0" w:space="0" w:color="auto"/>
          </w:divBdr>
        </w:div>
      </w:divsChild>
    </w:div>
    <w:div w:id="428355350">
      <w:bodyDiv w:val="1"/>
      <w:marLeft w:val="0"/>
      <w:marRight w:val="0"/>
      <w:marTop w:val="0"/>
      <w:marBottom w:val="0"/>
      <w:divBdr>
        <w:top w:val="none" w:sz="0" w:space="0" w:color="auto"/>
        <w:left w:val="none" w:sz="0" w:space="0" w:color="auto"/>
        <w:bottom w:val="none" w:sz="0" w:space="0" w:color="auto"/>
        <w:right w:val="none" w:sz="0" w:space="0" w:color="auto"/>
      </w:divBdr>
      <w:divsChild>
        <w:div w:id="563637876">
          <w:marLeft w:val="0"/>
          <w:marRight w:val="0"/>
          <w:marTop w:val="67"/>
          <w:marBottom w:val="60"/>
          <w:divBdr>
            <w:top w:val="none" w:sz="0" w:space="0" w:color="auto"/>
            <w:left w:val="none" w:sz="0" w:space="0" w:color="auto"/>
            <w:bottom w:val="none" w:sz="0" w:space="0" w:color="auto"/>
            <w:right w:val="none" w:sz="0" w:space="0" w:color="auto"/>
          </w:divBdr>
        </w:div>
        <w:div w:id="1036004638">
          <w:marLeft w:val="0"/>
          <w:marRight w:val="0"/>
          <w:marTop w:val="67"/>
          <w:marBottom w:val="60"/>
          <w:divBdr>
            <w:top w:val="none" w:sz="0" w:space="0" w:color="auto"/>
            <w:left w:val="none" w:sz="0" w:space="0" w:color="auto"/>
            <w:bottom w:val="none" w:sz="0" w:space="0" w:color="auto"/>
            <w:right w:val="none" w:sz="0" w:space="0" w:color="auto"/>
          </w:divBdr>
        </w:div>
        <w:div w:id="1549224165">
          <w:marLeft w:val="0"/>
          <w:marRight w:val="0"/>
          <w:marTop w:val="67"/>
          <w:marBottom w:val="60"/>
          <w:divBdr>
            <w:top w:val="none" w:sz="0" w:space="0" w:color="auto"/>
            <w:left w:val="none" w:sz="0" w:space="0" w:color="auto"/>
            <w:bottom w:val="none" w:sz="0" w:space="0" w:color="auto"/>
            <w:right w:val="none" w:sz="0" w:space="0" w:color="auto"/>
          </w:divBdr>
        </w:div>
        <w:div w:id="918445207">
          <w:marLeft w:val="0"/>
          <w:marRight w:val="0"/>
          <w:marTop w:val="67"/>
          <w:marBottom w:val="60"/>
          <w:divBdr>
            <w:top w:val="none" w:sz="0" w:space="0" w:color="auto"/>
            <w:left w:val="none" w:sz="0" w:space="0" w:color="auto"/>
            <w:bottom w:val="none" w:sz="0" w:space="0" w:color="auto"/>
            <w:right w:val="none" w:sz="0" w:space="0" w:color="auto"/>
          </w:divBdr>
        </w:div>
        <w:div w:id="1160344415">
          <w:marLeft w:val="0"/>
          <w:marRight w:val="0"/>
          <w:marTop w:val="67"/>
          <w:marBottom w:val="60"/>
          <w:divBdr>
            <w:top w:val="none" w:sz="0" w:space="0" w:color="auto"/>
            <w:left w:val="none" w:sz="0" w:space="0" w:color="auto"/>
            <w:bottom w:val="none" w:sz="0" w:space="0" w:color="auto"/>
            <w:right w:val="none" w:sz="0" w:space="0" w:color="auto"/>
          </w:divBdr>
        </w:div>
        <w:div w:id="1917081851">
          <w:marLeft w:val="0"/>
          <w:marRight w:val="0"/>
          <w:marTop w:val="67"/>
          <w:marBottom w:val="60"/>
          <w:divBdr>
            <w:top w:val="none" w:sz="0" w:space="0" w:color="auto"/>
            <w:left w:val="none" w:sz="0" w:space="0" w:color="auto"/>
            <w:bottom w:val="none" w:sz="0" w:space="0" w:color="auto"/>
            <w:right w:val="none" w:sz="0" w:space="0" w:color="auto"/>
          </w:divBdr>
        </w:div>
        <w:div w:id="1164278443">
          <w:marLeft w:val="0"/>
          <w:marRight w:val="0"/>
          <w:marTop w:val="67"/>
          <w:marBottom w:val="60"/>
          <w:divBdr>
            <w:top w:val="none" w:sz="0" w:space="0" w:color="auto"/>
            <w:left w:val="none" w:sz="0" w:space="0" w:color="auto"/>
            <w:bottom w:val="none" w:sz="0" w:space="0" w:color="auto"/>
            <w:right w:val="none" w:sz="0" w:space="0" w:color="auto"/>
          </w:divBdr>
        </w:div>
        <w:div w:id="980232542">
          <w:marLeft w:val="0"/>
          <w:marRight w:val="0"/>
          <w:marTop w:val="67"/>
          <w:marBottom w:val="60"/>
          <w:divBdr>
            <w:top w:val="none" w:sz="0" w:space="0" w:color="auto"/>
            <w:left w:val="none" w:sz="0" w:space="0" w:color="auto"/>
            <w:bottom w:val="none" w:sz="0" w:space="0" w:color="auto"/>
            <w:right w:val="none" w:sz="0" w:space="0" w:color="auto"/>
          </w:divBdr>
        </w:div>
      </w:divsChild>
    </w:div>
    <w:div w:id="428430036">
      <w:bodyDiv w:val="1"/>
      <w:marLeft w:val="0"/>
      <w:marRight w:val="0"/>
      <w:marTop w:val="0"/>
      <w:marBottom w:val="0"/>
      <w:divBdr>
        <w:top w:val="none" w:sz="0" w:space="0" w:color="auto"/>
        <w:left w:val="none" w:sz="0" w:space="0" w:color="auto"/>
        <w:bottom w:val="none" w:sz="0" w:space="0" w:color="auto"/>
        <w:right w:val="none" w:sz="0" w:space="0" w:color="auto"/>
      </w:divBdr>
      <w:divsChild>
        <w:div w:id="1457330448">
          <w:marLeft w:val="547"/>
          <w:marRight w:val="0"/>
          <w:marTop w:val="86"/>
          <w:marBottom w:val="0"/>
          <w:divBdr>
            <w:top w:val="none" w:sz="0" w:space="0" w:color="auto"/>
            <w:left w:val="none" w:sz="0" w:space="0" w:color="auto"/>
            <w:bottom w:val="none" w:sz="0" w:space="0" w:color="auto"/>
            <w:right w:val="none" w:sz="0" w:space="0" w:color="auto"/>
          </w:divBdr>
        </w:div>
      </w:divsChild>
    </w:div>
    <w:div w:id="442382722">
      <w:bodyDiv w:val="1"/>
      <w:marLeft w:val="0"/>
      <w:marRight w:val="0"/>
      <w:marTop w:val="0"/>
      <w:marBottom w:val="0"/>
      <w:divBdr>
        <w:top w:val="none" w:sz="0" w:space="0" w:color="auto"/>
        <w:left w:val="none" w:sz="0" w:space="0" w:color="auto"/>
        <w:bottom w:val="none" w:sz="0" w:space="0" w:color="auto"/>
        <w:right w:val="none" w:sz="0" w:space="0" w:color="auto"/>
      </w:divBdr>
      <w:divsChild>
        <w:div w:id="1543665504">
          <w:marLeft w:val="446"/>
          <w:marRight w:val="0"/>
          <w:marTop w:val="86"/>
          <w:marBottom w:val="0"/>
          <w:divBdr>
            <w:top w:val="none" w:sz="0" w:space="0" w:color="auto"/>
            <w:left w:val="none" w:sz="0" w:space="0" w:color="auto"/>
            <w:bottom w:val="none" w:sz="0" w:space="0" w:color="auto"/>
            <w:right w:val="none" w:sz="0" w:space="0" w:color="auto"/>
          </w:divBdr>
        </w:div>
        <w:div w:id="511070790">
          <w:marLeft w:val="446"/>
          <w:marRight w:val="0"/>
          <w:marTop w:val="86"/>
          <w:marBottom w:val="0"/>
          <w:divBdr>
            <w:top w:val="none" w:sz="0" w:space="0" w:color="auto"/>
            <w:left w:val="none" w:sz="0" w:space="0" w:color="auto"/>
            <w:bottom w:val="none" w:sz="0" w:space="0" w:color="auto"/>
            <w:right w:val="none" w:sz="0" w:space="0" w:color="auto"/>
          </w:divBdr>
        </w:div>
        <w:div w:id="1483692686">
          <w:marLeft w:val="446"/>
          <w:marRight w:val="0"/>
          <w:marTop w:val="86"/>
          <w:marBottom w:val="0"/>
          <w:divBdr>
            <w:top w:val="none" w:sz="0" w:space="0" w:color="auto"/>
            <w:left w:val="none" w:sz="0" w:space="0" w:color="auto"/>
            <w:bottom w:val="none" w:sz="0" w:space="0" w:color="auto"/>
            <w:right w:val="none" w:sz="0" w:space="0" w:color="auto"/>
          </w:divBdr>
        </w:div>
      </w:divsChild>
    </w:div>
    <w:div w:id="449401326">
      <w:bodyDiv w:val="1"/>
      <w:marLeft w:val="0"/>
      <w:marRight w:val="0"/>
      <w:marTop w:val="0"/>
      <w:marBottom w:val="0"/>
      <w:divBdr>
        <w:top w:val="none" w:sz="0" w:space="0" w:color="auto"/>
        <w:left w:val="none" w:sz="0" w:space="0" w:color="auto"/>
        <w:bottom w:val="none" w:sz="0" w:space="0" w:color="auto"/>
        <w:right w:val="none" w:sz="0" w:space="0" w:color="auto"/>
      </w:divBdr>
      <w:divsChild>
        <w:div w:id="536696488">
          <w:marLeft w:val="547"/>
          <w:marRight w:val="0"/>
          <w:marTop w:val="67"/>
          <w:marBottom w:val="0"/>
          <w:divBdr>
            <w:top w:val="none" w:sz="0" w:space="0" w:color="auto"/>
            <w:left w:val="none" w:sz="0" w:space="0" w:color="auto"/>
            <w:bottom w:val="none" w:sz="0" w:space="0" w:color="auto"/>
            <w:right w:val="none" w:sz="0" w:space="0" w:color="auto"/>
          </w:divBdr>
        </w:div>
      </w:divsChild>
    </w:div>
    <w:div w:id="452406358">
      <w:bodyDiv w:val="1"/>
      <w:marLeft w:val="0"/>
      <w:marRight w:val="0"/>
      <w:marTop w:val="0"/>
      <w:marBottom w:val="0"/>
      <w:divBdr>
        <w:top w:val="none" w:sz="0" w:space="0" w:color="auto"/>
        <w:left w:val="none" w:sz="0" w:space="0" w:color="auto"/>
        <w:bottom w:val="none" w:sz="0" w:space="0" w:color="auto"/>
        <w:right w:val="none" w:sz="0" w:space="0" w:color="auto"/>
      </w:divBdr>
    </w:div>
    <w:div w:id="498279366">
      <w:bodyDiv w:val="1"/>
      <w:marLeft w:val="0"/>
      <w:marRight w:val="0"/>
      <w:marTop w:val="0"/>
      <w:marBottom w:val="0"/>
      <w:divBdr>
        <w:top w:val="none" w:sz="0" w:space="0" w:color="auto"/>
        <w:left w:val="none" w:sz="0" w:space="0" w:color="auto"/>
        <w:bottom w:val="none" w:sz="0" w:space="0" w:color="auto"/>
        <w:right w:val="none" w:sz="0" w:space="0" w:color="auto"/>
      </w:divBdr>
    </w:div>
    <w:div w:id="512574530">
      <w:bodyDiv w:val="1"/>
      <w:marLeft w:val="0"/>
      <w:marRight w:val="0"/>
      <w:marTop w:val="0"/>
      <w:marBottom w:val="0"/>
      <w:divBdr>
        <w:top w:val="none" w:sz="0" w:space="0" w:color="auto"/>
        <w:left w:val="none" w:sz="0" w:space="0" w:color="auto"/>
        <w:bottom w:val="none" w:sz="0" w:space="0" w:color="auto"/>
        <w:right w:val="none" w:sz="0" w:space="0" w:color="auto"/>
      </w:divBdr>
      <w:divsChild>
        <w:div w:id="1810201107">
          <w:marLeft w:val="446"/>
          <w:marRight w:val="0"/>
          <w:marTop w:val="86"/>
          <w:marBottom w:val="0"/>
          <w:divBdr>
            <w:top w:val="none" w:sz="0" w:space="0" w:color="auto"/>
            <w:left w:val="none" w:sz="0" w:space="0" w:color="auto"/>
            <w:bottom w:val="none" w:sz="0" w:space="0" w:color="auto"/>
            <w:right w:val="none" w:sz="0" w:space="0" w:color="auto"/>
          </w:divBdr>
        </w:div>
        <w:div w:id="350886061">
          <w:marLeft w:val="446"/>
          <w:marRight w:val="0"/>
          <w:marTop w:val="86"/>
          <w:marBottom w:val="0"/>
          <w:divBdr>
            <w:top w:val="none" w:sz="0" w:space="0" w:color="auto"/>
            <w:left w:val="none" w:sz="0" w:space="0" w:color="auto"/>
            <w:bottom w:val="none" w:sz="0" w:space="0" w:color="auto"/>
            <w:right w:val="none" w:sz="0" w:space="0" w:color="auto"/>
          </w:divBdr>
        </w:div>
        <w:div w:id="1803619173">
          <w:marLeft w:val="446"/>
          <w:marRight w:val="0"/>
          <w:marTop w:val="86"/>
          <w:marBottom w:val="0"/>
          <w:divBdr>
            <w:top w:val="none" w:sz="0" w:space="0" w:color="auto"/>
            <w:left w:val="none" w:sz="0" w:space="0" w:color="auto"/>
            <w:bottom w:val="none" w:sz="0" w:space="0" w:color="auto"/>
            <w:right w:val="none" w:sz="0" w:space="0" w:color="auto"/>
          </w:divBdr>
        </w:div>
      </w:divsChild>
    </w:div>
    <w:div w:id="539821907">
      <w:bodyDiv w:val="1"/>
      <w:marLeft w:val="0"/>
      <w:marRight w:val="0"/>
      <w:marTop w:val="0"/>
      <w:marBottom w:val="0"/>
      <w:divBdr>
        <w:top w:val="none" w:sz="0" w:space="0" w:color="auto"/>
        <w:left w:val="none" w:sz="0" w:space="0" w:color="auto"/>
        <w:bottom w:val="none" w:sz="0" w:space="0" w:color="auto"/>
        <w:right w:val="none" w:sz="0" w:space="0" w:color="auto"/>
      </w:divBdr>
      <w:divsChild>
        <w:div w:id="1035545630">
          <w:marLeft w:val="418"/>
          <w:marRight w:val="0"/>
          <w:marTop w:val="77"/>
          <w:marBottom w:val="60"/>
          <w:divBdr>
            <w:top w:val="none" w:sz="0" w:space="0" w:color="auto"/>
            <w:left w:val="none" w:sz="0" w:space="0" w:color="auto"/>
            <w:bottom w:val="none" w:sz="0" w:space="0" w:color="auto"/>
            <w:right w:val="none" w:sz="0" w:space="0" w:color="auto"/>
          </w:divBdr>
        </w:div>
      </w:divsChild>
    </w:div>
    <w:div w:id="596790007">
      <w:bodyDiv w:val="1"/>
      <w:marLeft w:val="0"/>
      <w:marRight w:val="0"/>
      <w:marTop w:val="0"/>
      <w:marBottom w:val="0"/>
      <w:divBdr>
        <w:top w:val="none" w:sz="0" w:space="0" w:color="auto"/>
        <w:left w:val="none" w:sz="0" w:space="0" w:color="auto"/>
        <w:bottom w:val="none" w:sz="0" w:space="0" w:color="auto"/>
        <w:right w:val="none" w:sz="0" w:space="0" w:color="auto"/>
      </w:divBdr>
      <w:divsChild>
        <w:div w:id="1482230791">
          <w:marLeft w:val="547"/>
          <w:marRight w:val="0"/>
          <w:marTop w:val="77"/>
          <w:marBottom w:val="0"/>
          <w:divBdr>
            <w:top w:val="none" w:sz="0" w:space="0" w:color="auto"/>
            <w:left w:val="none" w:sz="0" w:space="0" w:color="auto"/>
            <w:bottom w:val="none" w:sz="0" w:space="0" w:color="auto"/>
            <w:right w:val="none" w:sz="0" w:space="0" w:color="auto"/>
          </w:divBdr>
        </w:div>
        <w:div w:id="24990249">
          <w:marLeft w:val="547"/>
          <w:marRight w:val="0"/>
          <w:marTop w:val="77"/>
          <w:marBottom w:val="0"/>
          <w:divBdr>
            <w:top w:val="none" w:sz="0" w:space="0" w:color="auto"/>
            <w:left w:val="none" w:sz="0" w:space="0" w:color="auto"/>
            <w:bottom w:val="none" w:sz="0" w:space="0" w:color="auto"/>
            <w:right w:val="none" w:sz="0" w:space="0" w:color="auto"/>
          </w:divBdr>
        </w:div>
        <w:div w:id="1627346917">
          <w:marLeft w:val="547"/>
          <w:marRight w:val="0"/>
          <w:marTop w:val="77"/>
          <w:marBottom w:val="0"/>
          <w:divBdr>
            <w:top w:val="none" w:sz="0" w:space="0" w:color="auto"/>
            <w:left w:val="none" w:sz="0" w:space="0" w:color="auto"/>
            <w:bottom w:val="none" w:sz="0" w:space="0" w:color="auto"/>
            <w:right w:val="none" w:sz="0" w:space="0" w:color="auto"/>
          </w:divBdr>
        </w:div>
        <w:div w:id="1361007816">
          <w:marLeft w:val="547"/>
          <w:marRight w:val="0"/>
          <w:marTop w:val="77"/>
          <w:marBottom w:val="0"/>
          <w:divBdr>
            <w:top w:val="none" w:sz="0" w:space="0" w:color="auto"/>
            <w:left w:val="none" w:sz="0" w:space="0" w:color="auto"/>
            <w:bottom w:val="none" w:sz="0" w:space="0" w:color="auto"/>
            <w:right w:val="none" w:sz="0" w:space="0" w:color="auto"/>
          </w:divBdr>
        </w:div>
      </w:divsChild>
    </w:div>
    <w:div w:id="604848873">
      <w:bodyDiv w:val="1"/>
      <w:marLeft w:val="0"/>
      <w:marRight w:val="0"/>
      <w:marTop w:val="0"/>
      <w:marBottom w:val="0"/>
      <w:divBdr>
        <w:top w:val="none" w:sz="0" w:space="0" w:color="auto"/>
        <w:left w:val="none" w:sz="0" w:space="0" w:color="auto"/>
        <w:bottom w:val="none" w:sz="0" w:space="0" w:color="auto"/>
        <w:right w:val="none" w:sz="0" w:space="0" w:color="auto"/>
      </w:divBdr>
      <w:divsChild>
        <w:div w:id="1893224514">
          <w:marLeft w:val="547"/>
          <w:marRight w:val="0"/>
          <w:marTop w:val="77"/>
          <w:marBottom w:val="0"/>
          <w:divBdr>
            <w:top w:val="none" w:sz="0" w:space="0" w:color="auto"/>
            <w:left w:val="none" w:sz="0" w:space="0" w:color="auto"/>
            <w:bottom w:val="none" w:sz="0" w:space="0" w:color="auto"/>
            <w:right w:val="none" w:sz="0" w:space="0" w:color="auto"/>
          </w:divBdr>
        </w:div>
        <w:div w:id="366224731">
          <w:marLeft w:val="547"/>
          <w:marRight w:val="0"/>
          <w:marTop w:val="77"/>
          <w:marBottom w:val="0"/>
          <w:divBdr>
            <w:top w:val="none" w:sz="0" w:space="0" w:color="auto"/>
            <w:left w:val="none" w:sz="0" w:space="0" w:color="auto"/>
            <w:bottom w:val="none" w:sz="0" w:space="0" w:color="auto"/>
            <w:right w:val="none" w:sz="0" w:space="0" w:color="auto"/>
          </w:divBdr>
        </w:div>
      </w:divsChild>
    </w:div>
    <w:div w:id="606237076">
      <w:bodyDiv w:val="1"/>
      <w:marLeft w:val="0"/>
      <w:marRight w:val="0"/>
      <w:marTop w:val="0"/>
      <w:marBottom w:val="0"/>
      <w:divBdr>
        <w:top w:val="none" w:sz="0" w:space="0" w:color="auto"/>
        <w:left w:val="none" w:sz="0" w:space="0" w:color="auto"/>
        <w:bottom w:val="none" w:sz="0" w:space="0" w:color="auto"/>
        <w:right w:val="none" w:sz="0" w:space="0" w:color="auto"/>
      </w:divBdr>
      <w:divsChild>
        <w:div w:id="732776513">
          <w:marLeft w:val="547"/>
          <w:marRight w:val="0"/>
          <w:marTop w:val="86"/>
          <w:marBottom w:val="0"/>
          <w:divBdr>
            <w:top w:val="none" w:sz="0" w:space="0" w:color="auto"/>
            <w:left w:val="none" w:sz="0" w:space="0" w:color="auto"/>
            <w:bottom w:val="none" w:sz="0" w:space="0" w:color="auto"/>
            <w:right w:val="none" w:sz="0" w:space="0" w:color="auto"/>
          </w:divBdr>
        </w:div>
        <w:div w:id="1805151681">
          <w:marLeft w:val="547"/>
          <w:marRight w:val="0"/>
          <w:marTop w:val="86"/>
          <w:marBottom w:val="0"/>
          <w:divBdr>
            <w:top w:val="none" w:sz="0" w:space="0" w:color="auto"/>
            <w:left w:val="none" w:sz="0" w:space="0" w:color="auto"/>
            <w:bottom w:val="none" w:sz="0" w:space="0" w:color="auto"/>
            <w:right w:val="none" w:sz="0" w:space="0" w:color="auto"/>
          </w:divBdr>
        </w:div>
        <w:div w:id="1570111673">
          <w:marLeft w:val="547"/>
          <w:marRight w:val="0"/>
          <w:marTop w:val="86"/>
          <w:marBottom w:val="0"/>
          <w:divBdr>
            <w:top w:val="none" w:sz="0" w:space="0" w:color="auto"/>
            <w:left w:val="none" w:sz="0" w:space="0" w:color="auto"/>
            <w:bottom w:val="none" w:sz="0" w:space="0" w:color="auto"/>
            <w:right w:val="none" w:sz="0" w:space="0" w:color="auto"/>
          </w:divBdr>
        </w:div>
        <w:div w:id="1042825425">
          <w:marLeft w:val="547"/>
          <w:marRight w:val="0"/>
          <w:marTop w:val="86"/>
          <w:marBottom w:val="0"/>
          <w:divBdr>
            <w:top w:val="none" w:sz="0" w:space="0" w:color="auto"/>
            <w:left w:val="none" w:sz="0" w:space="0" w:color="auto"/>
            <w:bottom w:val="none" w:sz="0" w:space="0" w:color="auto"/>
            <w:right w:val="none" w:sz="0" w:space="0" w:color="auto"/>
          </w:divBdr>
        </w:div>
        <w:div w:id="1858736686">
          <w:marLeft w:val="547"/>
          <w:marRight w:val="0"/>
          <w:marTop w:val="86"/>
          <w:marBottom w:val="0"/>
          <w:divBdr>
            <w:top w:val="none" w:sz="0" w:space="0" w:color="auto"/>
            <w:left w:val="none" w:sz="0" w:space="0" w:color="auto"/>
            <w:bottom w:val="none" w:sz="0" w:space="0" w:color="auto"/>
            <w:right w:val="none" w:sz="0" w:space="0" w:color="auto"/>
          </w:divBdr>
        </w:div>
        <w:div w:id="1878348790">
          <w:marLeft w:val="547"/>
          <w:marRight w:val="0"/>
          <w:marTop w:val="86"/>
          <w:marBottom w:val="0"/>
          <w:divBdr>
            <w:top w:val="none" w:sz="0" w:space="0" w:color="auto"/>
            <w:left w:val="none" w:sz="0" w:space="0" w:color="auto"/>
            <w:bottom w:val="none" w:sz="0" w:space="0" w:color="auto"/>
            <w:right w:val="none" w:sz="0" w:space="0" w:color="auto"/>
          </w:divBdr>
        </w:div>
        <w:div w:id="192428779">
          <w:marLeft w:val="547"/>
          <w:marRight w:val="0"/>
          <w:marTop w:val="86"/>
          <w:marBottom w:val="0"/>
          <w:divBdr>
            <w:top w:val="none" w:sz="0" w:space="0" w:color="auto"/>
            <w:left w:val="none" w:sz="0" w:space="0" w:color="auto"/>
            <w:bottom w:val="none" w:sz="0" w:space="0" w:color="auto"/>
            <w:right w:val="none" w:sz="0" w:space="0" w:color="auto"/>
          </w:divBdr>
        </w:div>
        <w:div w:id="52700282">
          <w:marLeft w:val="547"/>
          <w:marRight w:val="0"/>
          <w:marTop w:val="86"/>
          <w:marBottom w:val="0"/>
          <w:divBdr>
            <w:top w:val="none" w:sz="0" w:space="0" w:color="auto"/>
            <w:left w:val="none" w:sz="0" w:space="0" w:color="auto"/>
            <w:bottom w:val="none" w:sz="0" w:space="0" w:color="auto"/>
            <w:right w:val="none" w:sz="0" w:space="0" w:color="auto"/>
          </w:divBdr>
        </w:div>
        <w:div w:id="514735376">
          <w:marLeft w:val="547"/>
          <w:marRight w:val="0"/>
          <w:marTop w:val="86"/>
          <w:marBottom w:val="0"/>
          <w:divBdr>
            <w:top w:val="none" w:sz="0" w:space="0" w:color="auto"/>
            <w:left w:val="none" w:sz="0" w:space="0" w:color="auto"/>
            <w:bottom w:val="none" w:sz="0" w:space="0" w:color="auto"/>
            <w:right w:val="none" w:sz="0" w:space="0" w:color="auto"/>
          </w:divBdr>
        </w:div>
      </w:divsChild>
    </w:div>
    <w:div w:id="613824228">
      <w:bodyDiv w:val="1"/>
      <w:marLeft w:val="0"/>
      <w:marRight w:val="0"/>
      <w:marTop w:val="0"/>
      <w:marBottom w:val="0"/>
      <w:divBdr>
        <w:top w:val="none" w:sz="0" w:space="0" w:color="auto"/>
        <w:left w:val="none" w:sz="0" w:space="0" w:color="auto"/>
        <w:bottom w:val="none" w:sz="0" w:space="0" w:color="auto"/>
        <w:right w:val="none" w:sz="0" w:space="0" w:color="auto"/>
      </w:divBdr>
    </w:div>
    <w:div w:id="646515480">
      <w:bodyDiv w:val="1"/>
      <w:marLeft w:val="0"/>
      <w:marRight w:val="0"/>
      <w:marTop w:val="0"/>
      <w:marBottom w:val="0"/>
      <w:divBdr>
        <w:top w:val="none" w:sz="0" w:space="0" w:color="auto"/>
        <w:left w:val="none" w:sz="0" w:space="0" w:color="auto"/>
        <w:bottom w:val="none" w:sz="0" w:space="0" w:color="auto"/>
        <w:right w:val="none" w:sz="0" w:space="0" w:color="auto"/>
      </w:divBdr>
      <w:divsChild>
        <w:div w:id="597100366">
          <w:marLeft w:val="446"/>
          <w:marRight w:val="0"/>
          <w:marTop w:val="86"/>
          <w:marBottom w:val="0"/>
          <w:divBdr>
            <w:top w:val="none" w:sz="0" w:space="0" w:color="auto"/>
            <w:left w:val="none" w:sz="0" w:space="0" w:color="auto"/>
            <w:bottom w:val="none" w:sz="0" w:space="0" w:color="auto"/>
            <w:right w:val="none" w:sz="0" w:space="0" w:color="auto"/>
          </w:divBdr>
        </w:div>
        <w:div w:id="528419374">
          <w:marLeft w:val="446"/>
          <w:marRight w:val="0"/>
          <w:marTop w:val="86"/>
          <w:marBottom w:val="0"/>
          <w:divBdr>
            <w:top w:val="none" w:sz="0" w:space="0" w:color="auto"/>
            <w:left w:val="none" w:sz="0" w:space="0" w:color="auto"/>
            <w:bottom w:val="none" w:sz="0" w:space="0" w:color="auto"/>
            <w:right w:val="none" w:sz="0" w:space="0" w:color="auto"/>
          </w:divBdr>
        </w:div>
        <w:div w:id="104738864">
          <w:marLeft w:val="446"/>
          <w:marRight w:val="0"/>
          <w:marTop w:val="86"/>
          <w:marBottom w:val="0"/>
          <w:divBdr>
            <w:top w:val="none" w:sz="0" w:space="0" w:color="auto"/>
            <w:left w:val="none" w:sz="0" w:space="0" w:color="auto"/>
            <w:bottom w:val="none" w:sz="0" w:space="0" w:color="auto"/>
            <w:right w:val="none" w:sz="0" w:space="0" w:color="auto"/>
          </w:divBdr>
        </w:div>
      </w:divsChild>
    </w:div>
    <w:div w:id="681859631">
      <w:bodyDiv w:val="1"/>
      <w:marLeft w:val="0"/>
      <w:marRight w:val="0"/>
      <w:marTop w:val="0"/>
      <w:marBottom w:val="0"/>
      <w:divBdr>
        <w:top w:val="none" w:sz="0" w:space="0" w:color="auto"/>
        <w:left w:val="none" w:sz="0" w:space="0" w:color="auto"/>
        <w:bottom w:val="none" w:sz="0" w:space="0" w:color="auto"/>
        <w:right w:val="none" w:sz="0" w:space="0" w:color="auto"/>
      </w:divBdr>
      <w:divsChild>
        <w:div w:id="1740833399">
          <w:marLeft w:val="547"/>
          <w:marRight w:val="0"/>
          <w:marTop w:val="77"/>
          <w:marBottom w:val="0"/>
          <w:divBdr>
            <w:top w:val="none" w:sz="0" w:space="0" w:color="auto"/>
            <w:left w:val="none" w:sz="0" w:space="0" w:color="auto"/>
            <w:bottom w:val="none" w:sz="0" w:space="0" w:color="auto"/>
            <w:right w:val="none" w:sz="0" w:space="0" w:color="auto"/>
          </w:divBdr>
        </w:div>
        <w:div w:id="2120249107">
          <w:marLeft w:val="547"/>
          <w:marRight w:val="0"/>
          <w:marTop w:val="77"/>
          <w:marBottom w:val="0"/>
          <w:divBdr>
            <w:top w:val="none" w:sz="0" w:space="0" w:color="auto"/>
            <w:left w:val="none" w:sz="0" w:space="0" w:color="auto"/>
            <w:bottom w:val="none" w:sz="0" w:space="0" w:color="auto"/>
            <w:right w:val="none" w:sz="0" w:space="0" w:color="auto"/>
          </w:divBdr>
        </w:div>
        <w:div w:id="1982227988">
          <w:marLeft w:val="547"/>
          <w:marRight w:val="0"/>
          <w:marTop w:val="77"/>
          <w:marBottom w:val="0"/>
          <w:divBdr>
            <w:top w:val="none" w:sz="0" w:space="0" w:color="auto"/>
            <w:left w:val="none" w:sz="0" w:space="0" w:color="auto"/>
            <w:bottom w:val="none" w:sz="0" w:space="0" w:color="auto"/>
            <w:right w:val="none" w:sz="0" w:space="0" w:color="auto"/>
          </w:divBdr>
        </w:div>
        <w:div w:id="575163389">
          <w:marLeft w:val="547"/>
          <w:marRight w:val="0"/>
          <w:marTop w:val="77"/>
          <w:marBottom w:val="0"/>
          <w:divBdr>
            <w:top w:val="none" w:sz="0" w:space="0" w:color="auto"/>
            <w:left w:val="none" w:sz="0" w:space="0" w:color="auto"/>
            <w:bottom w:val="none" w:sz="0" w:space="0" w:color="auto"/>
            <w:right w:val="none" w:sz="0" w:space="0" w:color="auto"/>
          </w:divBdr>
        </w:div>
        <w:div w:id="659122248">
          <w:marLeft w:val="547"/>
          <w:marRight w:val="0"/>
          <w:marTop w:val="77"/>
          <w:marBottom w:val="0"/>
          <w:divBdr>
            <w:top w:val="none" w:sz="0" w:space="0" w:color="auto"/>
            <w:left w:val="none" w:sz="0" w:space="0" w:color="auto"/>
            <w:bottom w:val="none" w:sz="0" w:space="0" w:color="auto"/>
            <w:right w:val="none" w:sz="0" w:space="0" w:color="auto"/>
          </w:divBdr>
        </w:div>
      </w:divsChild>
    </w:div>
    <w:div w:id="688678211">
      <w:bodyDiv w:val="1"/>
      <w:marLeft w:val="0"/>
      <w:marRight w:val="0"/>
      <w:marTop w:val="0"/>
      <w:marBottom w:val="75"/>
      <w:divBdr>
        <w:top w:val="none" w:sz="0" w:space="0" w:color="auto"/>
        <w:left w:val="none" w:sz="0" w:space="0" w:color="auto"/>
        <w:bottom w:val="none" w:sz="0" w:space="0" w:color="auto"/>
        <w:right w:val="none" w:sz="0" w:space="0" w:color="auto"/>
      </w:divBdr>
      <w:divsChild>
        <w:div w:id="1480804485">
          <w:marLeft w:val="0"/>
          <w:marRight w:val="0"/>
          <w:marTop w:val="0"/>
          <w:marBottom w:val="0"/>
          <w:divBdr>
            <w:top w:val="none" w:sz="0" w:space="0" w:color="auto"/>
            <w:left w:val="none" w:sz="0" w:space="0" w:color="auto"/>
            <w:bottom w:val="none" w:sz="0" w:space="0" w:color="auto"/>
            <w:right w:val="none" w:sz="0" w:space="0" w:color="auto"/>
          </w:divBdr>
        </w:div>
      </w:divsChild>
    </w:div>
    <w:div w:id="694499217">
      <w:bodyDiv w:val="1"/>
      <w:marLeft w:val="0"/>
      <w:marRight w:val="0"/>
      <w:marTop w:val="0"/>
      <w:marBottom w:val="0"/>
      <w:divBdr>
        <w:top w:val="none" w:sz="0" w:space="0" w:color="auto"/>
        <w:left w:val="none" w:sz="0" w:space="0" w:color="auto"/>
        <w:bottom w:val="none" w:sz="0" w:space="0" w:color="auto"/>
        <w:right w:val="none" w:sz="0" w:space="0" w:color="auto"/>
      </w:divBdr>
      <w:divsChild>
        <w:div w:id="540555524">
          <w:marLeft w:val="547"/>
          <w:marRight w:val="0"/>
          <w:marTop w:val="77"/>
          <w:marBottom w:val="0"/>
          <w:divBdr>
            <w:top w:val="none" w:sz="0" w:space="0" w:color="auto"/>
            <w:left w:val="none" w:sz="0" w:space="0" w:color="auto"/>
            <w:bottom w:val="none" w:sz="0" w:space="0" w:color="auto"/>
            <w:right w:val="none" w:sz="0" w:space="0" w:color="auto"/>
          </w:divBdr>
        </w:div>
        <w:div w:id="460342022">
          <w:marLeft w:val="547"/>
          <w:marRight w:val="0"/>
          <w:marTop w:val="77"/>
          <w:marBottom w:val="0"/>
          <w:divBdr>
            <w:top w:val="none" w:sz="0" w:space="0" w:color="auto"/>
            <w:left w:val="none" w:sz="0" w:space="0" w:color="auto"/>
            <w:bottom w:val="none" w:sz="0" w:space="0" w:color="auto"/>
            <w:right w:val="none" w:sz="0" w:space="0" w:color="auto"/>
          </w:divBdr>
        </w:div>
        <w:div w:id="1874532358">
          <w:marLeft w:val="547"/>
          <w:marRight w:val="0"/>
          <w:marTop w:val="77"/>
          <w:marBottom w:val="0"/>
          <w:divBdr>
            <w:top w:val="none" w:sz="0" w:space="0" w:color="auto"/>
            <w:left w:val="none" w:sz="0" w:space="0" w:color="auto"/>
            <w:bottom w:val="none" w:sz="0" w:space="0" w:color="auto"/>
            <w:right w:val="none" w:sz="0" w:space="0" w:color="auto"/>
          </w:divBdr>
        </w:div>
      </w:divsChild>
    </w:div>
    <w:div w:id="700933722">
      <w:bodyDiv w:val="1"/>
      <w:marLeft w:val="0"/>
      <w:marRight w:val="0"/>
      <w:marTop w:val="0"/>
      <w:marBottom w:val="0"/>
      <w:divBdr>
        <w:top w:val="none" w:sz="0" w:space="0" w:color="auto"/>
        <w:left w:val="none" w:sz="0" w:space="0" w:color="auto"/>
        <w:bottom w:val="none" w:sz="0" w:space="0" w:color="auto"/>
        <w:right w:val="none" w:sz="0" w:space="0" w:color="auto"/>
      </w:divBdr>
    </w:div>
    <w:div w:id="733551847">
      <w:bodyDiv w:val="1"/>
      <w:marLeft w:val="0"/>
      <w:marRight w:val="0"/>
      <w:marTop w:val="0"/>
      <w:marBottom w:val="0"/>
      <w:divBdr>
        <w:top w:val="none" w:sz="0" w:space="0" w:color="auto"/>
        <w:left w:val="none" w:sz="0" w:space="0" w:color="auto"/>
        <w:bottom w:val="none" w:sz="0" w:space="0" w:color="auto"/>
        <w:right w:val="none" w:sz="0" w:space="0" w:color="auto"/>
      </w:divBdr>
      <w:divsChild>
        <w:div w:id="1660385837">
          <w:marLeft w:val="547"/>
          <w:marRight w:val="0"/>
          <w:marTop w:val="86"/>
          <w:marBottom w:val="0"/>
          <w:divBdr>
            <w:top w:val="none" w:sz="0" w:space="0" w:color="auto"/>
            <w:left w:val="none" w:sz="0" w:space="0" w:color="auto"/>
            <w:bottom w:val="none" w:sz="0" w:space="0" w:color="auto"/>
            <w:right w:val="none" w:sz="0" w:space="0" w:color="auto"/>
          </w:divBdr>
        </w:div>
      </w:divsChild>
    </w:div>
    <w:div w:id="757337119">
      <w:bodyDiv w:val="1"/>
      <w:marLeft w:val="0"/>
      <w:marRight w:val="0"/>
      <w:marTop w:val="0"/>
      <w:marBottom w:val="0"/>
      <w:divBdr>
        <w:top w:val="none" w:sz="0" w:space="0" w:color="auto"/>
        <w:left w:val="none" w:sz="0" w:space="0" w:color="auto"/>
        <w:bottom w:val="none" w:sz="0" w:space="0" w:color="auto"/>
        <w:right w:val="none" w:sz="0" w:space="0" w:color="auto"/>
      </w:divBdr>
      <w:divsChild>
        <w:div w:id="1145320533">
          <w:marLeft w:val="0"/>
          <w:marRight w:val="0"/>
          <w:marTop w:val="86"/>
          <w:marBottom w:val="60"/>
          <w:divBdr>
            <w:top w:val="none" w:sz="0" w:space="0" w:color="auto"/>
            <w:left w:val="none" w:sz="0" w:space="0" w:color="auto"/>
            <w:bottom w:val="none" w:sz="0" w:space="0" w:color="auto"/>
            <w:right w:val="none" w:sz="0" w:space="0" w:color="auto"/>
          </w:divBdr>
        </w:div>
        <w:div w:id="2003316323">
          <w:marLeft w:val="0"/>
          <w:marRight w:val="0"/>
          <w:marTop w:val="86"/>
          <w:marBottom w:val="60"/>
          <w:divBdr>
            <w:top w:val="none" w:sz="0" w:space="0" w:color="auto"/>
            <w:left w:val="none" w:sz="0" w:space="0" w:color="auto"/>
            <w:bottom w:val="none" w:sz="0" w:space="0" w:color="auto"/>
            <w:right w:val="none" w:sz="0" w:space="0" w:color="auto"/>
          </w:divBdr>
        </w:div>
      </w:divsChild>
    </w:div>
    <w:div w:id="775102273">
      <w:bodyDiv w:val="1"/>
      <w:marLeft w:val="0"/>
      <w:marRight w:val="0"/>
      <w:marTop w:val="0"/>
      <w:marBottom w:val="0"/>
      <w:divBdr>
        <w:top w:val="none" w:sz="0" w:space="0" w:color="auto"/>
        <w:left w:val="none" w:sz="0" w:space="0" w:color="auto"/>
        <w:bottom w:val="none" w:sz="0" w:space="0" w:color="auto"/>
        <w:right w:val="none" w:sz="0" w:space="0" w:color="auto"/>
      </w:divBdr>
    </w:div>
    <w:div w:id="778717366">
      <w:bodyDiv w:val="1"/>
      <w:marLeft w:val="0"/>
      <w:marRight w:val="0"/>
      <w:marTop w:val="0"/>
      <w:marBottom w:val="0"/>
      <w:divBdr>
        <w:top w:val="none" w:sz="0" w:space="0" w:color="auto"/>
        <w:left w:val="none" w:sz="0" w:space="0" w:color="auto"/>
        <w:bottom w:val="none" w:sz="0" w:space="0" w:color="auto"/>
        <w:right w:val="none" w:sz="0" w:space="0" w:color="auto"/>
      </w:divBdr>
      <w:divsChild>
        <w:div w:id="1383866330">
          <w:marLeft w:val="418"/>
          <w:marRight w:val="0"/>
          <w:marTop w:val="67"/>
          <w:marBottom w:val="60"/>
          <w:divBdr>
            <w:top w:val="none" w:sz="0" w:space="0" w:color="auto"/>
            <w:left w:val="none" w:sz="0" w:space="0" w:color="auto"/>
            <w:bottom w:val="none" w:sz="0" w:space="0" w:color="auto"/>
            <w:right w:val="none" w:sz="0" w:space="0" w:color="auto"/>
          </w:divBdr>
        </w:div>
        <w:div w:id="741219940">
          <w:marLeft w:val="418"/>
          <w:marRight w:val="0"/>
          <w:marTop w:val="67"/>
          <w:marBottom w:val="60"/>
          <w:divBdr>
            <w:top w:val="none" w:sz="0" w:space="0" w:color="auto"/>
            <w:left w:val="none" w:sz="0" w:space="0" w:color="auto"/>
            <w:bottom w:val="none" w:sz="0" w:space="0" w:color="auto"/>
            <w:right w:val="none" w:sz="0" w:space="0" w:color="auto"/>
          </w:divBdr>
        </w:div>
        <w:div w:id="1202671367">
          <w:marLeft w:val="418"/>
          <w:marRight w:val="0"/>
          <w:marTop w:val="67"/>
          <w:marBottom w:val="60"/>
          <w:divBdr>
            <w:top w:val="none" w:sz="0" w:space="0" w:color="auto"/>
            <w:left w:val="none" w:sz="0" w:space="0" w:color="auto"/>
            <w:bottom w:val="none" w:sz="0" w:space="0" w:color="auto"/>
            <w:right w:val="none" w:sz="0" w:space="0" w:color="auto"/>
          </w:divBdr>
        </w:div>
        <w:div w:id="1258057868">
          <w:marLeft w:val="418"/>
          <w:marRight w:val="0"/>
          <w:marTop w:val="67"/>
          <w:marBottom w:val="60"/>
          <w:divBdr>
            <w:top w:val="none" w:sz="0" w:space="0" w:color="auto"/>
            <w:left w:val="none" w:sz="0" w:space="0" w:color="auto"/>
            <w:bottom w:val="none" w:sz="0" w:space="0" w:color="auto"/>
            <w:right w:val="none" w:sz="0" w:space="0" w:color="auto"/>
          </w:divBdr>
        </w:div>
        <w:div w:id="1609579236">
          <w:marLeft w:val="418"/>
          <w:marRight w:val="0"/>
          <w:marTop w:val="67"/>
          <w:marBottom w:val="60"/>
          <w:divBdr>
            <w:top w:val="none" w:sz="0" w:space="0" w:color="auto"/>
            <w:left w:val="none" w:sz="0" w:space="0" w:color="auto"/>
            <w:bottom w:val="none" w:sz="0" w:space="0" w:color="auto"/>
            <w:right w:val="none" w:sz="0" w:space="0" w:color="auto"/>
          </w:divBdr>
        </w:div>
        <w:div w:id="754744790">
          <w:marLeft w:val="418"/>
          <w:marRight w:val="0"/>
          <w:marTop w:val="67"/>
          <w:marBottom w:val="60"/>
          <w:divBdr>
            <w:top w:val="none" w:sz="0" w:space="0" w:color="auto"/>
            <w:left w:val="none" w:sz="0" w:space="0" w:color="auto"/>
            <w:bottom w:val="none" w:sz="0" w:space="0" w:color="auto"/>
            <w:right w:val="none" w:sz="0" w:space="0" w:color="auto"/>
          </w:divBdr>
        </w:div>
      </w:divsChild>
    </w:div>
    <w:div w:id="787773970">
      <w:bodyDiv w:val="1"/>
      <w:marLeft w:val="0"/>
      <w:marRight w:val="0"/>
      <w:marTop w:val="0"/>
      <w:marBottom w:val="0"/>
      <w:divBdr>
        <w:top w:val="none" w:sz="0" w:space="0" w:color="auto"/>
        <w:left w:val="none" w:sz="0" w:space="0" w:color="auto"/>
        <w:bottom w:val="none" w:sz="0" w:space="0" w:color="auto"/>
        <w:right w:val="none" w:sz="0" w:space="0" w:color="auto"/>
      </w:divBdr>
    </w:div>
    <w:div w:id="800079991">
      <w:bodyDiv w:val="1"/>
      <w:marLeft w:val="0"/>
      <w:marRight w:val="0"/>
      <w:marTop w:val="0"/>
      <w:marBottom w:val="0"/>
      <w:divBdr>
        <w:top w:val="none" w:sz="0" w:space="0" w:color="auto"/>
        <w:left w:val="none" w:sz="0" w:space="0" w:color="auto"/>
        <w:bottom w:val="none" w:sz="0" w:space="0" w:color="auto"/>
        <w:right w:val="none" w:sz="0" w:space="0" w:color="auto"/>
      </w:divBdr>
    </w:div>
    <w:div w:id="805926353">
      <w:bodyDiv w:val="1"/>
      <w:marLeft w:val="0"/>
      <w:marRight w:val="0"/>
      <w:marTop w:val="0"/>
      <w:marBottom w:val="0"/>
      <w:divBdr>
        <w:top w:val="none" w:sz="0" w:space="0" w:color="auto"/>
        <w:left w:val="none" w:sz="0" w:space="0" w:color="auto"/>
        <w:bottom w:val="none" w:sz="0" w:space="0" w:color="auto"/>
        <w:right w:val="none" w:sz="0" w:space="0" w:color="auto"/>
      </w:divBdr>
      <w:divsChild>
        <w:div w:id="1298489955">
          <w:marLeft w:val="446"/>
          <w:marRight w:val="0"/>
          <w:marTop w:val="86"/>
          <w:marBottom w:val="0"/>
          <w:divBdr>
            <w:top w:val="none" w:sz="0" w:space="0" w:color="auto"/>
            <w:left w:val="none" w:sz="0" w:space="0" w:color="auto"/>
            <w:bottom w:val="none" w:sz="0" w:space="0" w:color="auto"/>
            <w:right w:val="none" w:sz="0" w:space="0" w:color="auto"/>
          </w:divBdr>
        </w:div>
        <w:div w:id="1691297022">
          <w:marLeft w:val="446"/>
          <w:marRight w:val="0"/>
          <w:marTop w:val="86"/>
          <w:marBottom w:val="0"/>
          <w:divBdr>
            <w:top w:val="none" w:sz="0" w:space="0" w:color="auto"/>
            <w:left w:val="none" w:sz="0" w:space="0" w:color="auto"/>
            <w:bottom w:val="none" w:sz="0" w:space="0" w:color="auto"/>
            <w:right w:val="none" w:sz="0" w:space="0" w:color="auto"/>
          </w:divBdr>
        </w:div>
      </w:divsChild>
    </w:div>
    <w:div w:id="815995556">
      <w:bodyDiv w:val="1"/>
      <w:marLeft w:val="0"/>
      <w:marRight w:val="0"/>
      <w:marTop w:val="0"/>
      <w:marBottom w:val="0"/>
      <w:divBdr>
        <w:top w:val="none" w:sz="0" w:space="0" w:color="auto"/>
        <w:left w:val="none" w:sz="0" w:space="0" w:color="auto"/>
        <w:bottom w:val="none" w:sz="0" w:space="0" w:color="auto"/>
        <w:right w:val="none" w:sz="0" w:space="0" w:color="auto"/>
      </w:divBdr>
      <w:divsChild>
        <w:div w:id="1444152820">
          <w:marLeft w:val="418"/>
          <w:marRight w:val="0"/>
          <w:marTop w:val="67"/>
          <w:marBottom w:val="60"/>
          <w:divBdr>
            <w:top w:val="none" w:sz="0" w:space="0" w:color="auto"/>
            <w:left w:val="none" w:sz="0" w:space="0" w:color="auto"/>
            <w:bottom w:val="none" w:sz="0" w:space="0" w:color="auto"/>
            <w:right w:val="none" w:sz="0" w:space="0" w:color="auto"/>
          </w:divBdr>
        </w:div>
        <w:div w:id="1152134372">
          <w:marLeft w:val="418"/>
          <w:marRight w:val="0"/>
          <w:marTop w:val="67"/>
          <w:marBottom w:val="60"/>
          <w:divBdr>
            <w:top w:val="none" w:sz="0" w:space="0" w:color="auto"/>
            <w:left w:val="none" w:sz="0" w:space="0" w:color="auto"/>
            <w:bottom w:val="none" w:sz="0" w:space="0" w:color="auto"/>
            <w:right w:val="none" w:sz="0" w:space="0" w:color="auto"/>
          </w:divBdr>
        </w:div>
        <w:div w:id="950168091">
          <w:marLeft w:val="418"/>
          <w:marRight w:val="0"/>
          <w:marTop w:val="67"/>
          <w:marBottom w:val="60"/>
          <w:divBdr>
            <w:top w:val="none" w:sz="0" w:space="0" w:color="auto"/>
            <w:left w:val="none" w:sz="0" w:space="0" w:color="auto"/>
            <w:bottom w:val="none" w:sz="0" w:space="0" w:color="auto"/>
            <w:right w:val="none" w:sz="0" w:space="0" w:color="auto"/>
          </w:divBdr>
        </w:div>
        <w:div w:id="1602375490">
          <w:marLeft w:val="418"/>
          <w:marRight w:val="0"/>
          <w:marTop w:val="67"/>
          <w:marBottom w:val="60"/>
          <w:divBdr>
            <w:top w:val="none" w:sz="0" w:space="0" w:color="auto"/>
            <w:left w:val="none" w:sz="0" w:space="0" w:color="auto"/>
            <w:bottom w:val="none" w:sz="0" w:space="0" w:color="auto"/>
            <w:right w:val="none" w:sz="0" w:space="0" w:color="auto"/>
          </w:divBdr>
        </w:div>
      </w:divsChild>
    </w:div>
    <w:div w:id="836269813">
      <w:bodyDiv w:val="1"/>
      <w:marLeft w:val="0"/>
      <w:marRight w:val="0"/>
      <w:marTop w:val="0"/>
      <w:marBottom w:val="0"/>
      <w:divBdr>
        <w:top w:val="none" w:sz="0" w:space="0" w:color="auto"/>
        <w:left w:val="none" w:sz="0" w:space="0" w:color="auto"/>
        <w:bottom w:val="none" w:sz="0" w:space="0" w:color="auto"/>
        <w:right w:val="none" w:sz="0" w:space="0" w:color="auto"/>
      </w:divBdr>
      <w:divsChild>
        <w:div w:id="1611890184">
          <w:marLeft w:val="547"/>
          <w:marRight w:val="0"/>
          <w:marTop w:val="86"/>
          <w:marBottom w:val="0"/>
          <w:divBdr>
            <w:top w:val="none" w:sz="0" w:space="0" w:color="auto"/>
            <w:left w:val="none" w:sz="0" w:space="0" w:color="auto"/>
            <w:bottom w:val="none" w:sz="0" w:space="0" w:color="auto"/>
            <w:right w:val="none" w:sz="0" w:space="0" w:color="auto"/>
          </w:divBdr>
        </w:div>
        <w:div w:id="1503352310">
          <w:marLeft w:val="547"/>
          <w:marRight w:val="0"/>
          <w:marTop w:val="86"/>
          <w:marBottom w:val="0"/>
          <w:divBdr>
            <w:top w:val="none" w:sz="0" w:space="0" w:color="auto"/>
            <w:left w:val="none" w:sz="0" w:space="0" w:color="auto"/>
            <w:bottom w:val="none" w:sz="0" w:space="0" w:color="auto"/>
            <w:right w:val="none" w:sz="0" w:space="0" w:color="auto"/>
          </w:divBdr>
        </w:div>
        <w:div w:id="304049028">
          <w:marLeft w:val="547"/>
          <w:marRight w:val="0"/>
          <w:marTop w:val="86"/>
          <w:marBottom w:val="0"/>
          <w:divBdr>
            <w:top w:val="none" w:sz="0" w:space="0" w:color="auto"/>
            <w:left w:val="none" w:sz="0" w:space="0" w:color="auto"/>
            <w:bottom w:val="none" w:sz="0" w:space="0" w:color="auto"/>
            <w:right w:val="none" w:sz="0" w:space="0" w:color="auto"/>
          </w:divBdr>
        </w:div>
        <w:div w:id="763958887">
          <w:marLeft w:val="547"/>
          <w:marRight w:val="0"/>
          <w:marTop w:val="86"/>
          <w:marBottom w:val="0"/>
          <w:divBdr>
            <w:top w:val="none" w:sz="0" w:space="0" w:color="auto"/>
            <w:left w:val="none" w:sz="0" w:space="0" w:color="auto"/>
            <w:bottom w:val="none" w:sz="0" w:space="0" w:color="auto"/>
            <w:right w:val="none" w:sz="0" w:space="0" w:color="auto"/>
          </w:divBdr>
        </w:div>
        <w:div w:id="353388594">
          <w:marLeft w:val="547"/>
          <w:marRight w:val="0"/>
          <w:marTop w:val="86"/>
          <w:marBottom w:val="0"/>
          <w:divBdr>
            <w:top w:val="none" w:sz="0" w:space="0" w:color="auto"/>
            <w:left w:val="none" w:sz="0" w:space="0" w:color="auto"/>
            <w:bottom w:val="none" w:sz="0" w:space="0" w:color="auto"/>
            <w:right w:val="none" w:sz="0" w:space="0" w:color="auto"/>
          </w:divBdr>
        </w:div>
        <w:div w:id="535195480">
          <w:marLeft w:val="547"/>
          <w:marRight w:val="0"/>
          <w:marTop w:val="86"/>
          <w:marBottom w:val="0"/>
          <w:divBdr>
            <w:top w:val="none" w:sz="0" w:space="0" w:color="auto"/>
            <w:left w:val="none" w:sz="0" w:space="0" w:color="auto"/>
            <w:bottom w:val="none" w:sz="0" w:space="0" w:color="auto"/>
            <w:right w:val="none" w:sz="0" w:space="0" w:color="auto"/>
          </w:divBdr>
        </w:div>
      </w:divsChild>
    </w:div>
    <w:div w:id="871259205">
      <w:bodyDiv w:val="1"/>
      <w:marLeft w:val="0"/>
      <w:marRight w:val="0"/>
      <w:marTop w:val="0"/>
      <w:marBottom w:val="0"/>
      <w:divBdr>
        <w:top w:val="none" w:sz="0" w:space="0" w:color="auto"/>
        <w:left w:val="none" w:sz="0" w:space="0" w:color="auto"/>
        <w:bottom w:val="none" w:sz="0" w:space="0" w:color="auto"/>
        <w:right w:val="none" w:sz="0" w:space="0" w:color="auto"/>
      </w:divBdr>
      <w:divsChild>
        <w:div w:id="1368411216">
          <w:marLeft w:val="418"/>
          <w:marRight w:val="0"/>
          <w:marTop w:val="86"/>
          <w:marBottom w:val="60"/>
          <w:divBdr>
            <w:top w:val="none" w:sz="0" w:space="0" w:color="auto"/>
            <w:left w:val="none" w:sz="0" w:space="0" w:color="auto"/>
            <w:bottom w:val="none" w:sz="0" w:space="0" w:color="auto"/>
            <w:right w:val="none" w:sz="0" w:space="0" w:color="auto"/>
          </w:divBdr>
        </w:div>
        <w:div w:id="1958826480">
          <w:marLeft w:val="418"/>
          <w:marRight w:val="0"/>
          <w:marTop w:val="86"/>
          <w:marBottom w:val="60"/>
          <w:divBdr>
            <w:top w:val="none" w:sz="0" w:space="0" w:color="auto"/>
            <w:left w:val="none" w:sz="0" w:space="0" w:color="auto"/>
            <w:bottom w:val="none" w:sz="0" w:space="0" w:color="auto"/>
            <w:right w:val="none" w:sz="0" w:space="0" w:color="auto"/>
          </w:divBdr>
        </w:div>
        <w:div w:id="797994812">
          <w:marLeft w:val="418"/>
          <w:marRight w:val="0"/>
          <w:marTop w:val="86"/>
          <w:marBottom w:val="60"/>
          <w:divBdr>
            <w:top w:val="none" w:sz="0" w:space="0" w:color="auto"/>
            <w:left w:val="none" w:sz="0" w:space="0" w:color="auto"/>
            <w:bottom w:val="none" w:sz="0" w:space="0" w:color="auto"/>
            <w:right w:val="none" w:sz="0" w:space="0" w:color="auto"/>
          </w:divBdr>
        </w:div>
        <w:div w:id="1749957976">
          <w:marLeft w:val="418"/>
          <w:marRight w:val="0"/>
          <w:marTop w:val="86"/>
          <w:marBottom w:val="60"/>
          <w:divBdr>
            <w:top w:val="none" w:sz="0" w:space="0" w:color="auto"/>
            <w:left w:val="none" w:sz="0" w:space="0" w:color="auto"/>
            <w:bottom w:val="none" w:sz="0" w:space="0" w:color="auto"/>
            <w:right w:val="none" w:sz="0" w:space="0" w:color="auto"/>
          </w:divBdr>
        </w:div>
        <w:div w:id="308630878">
          <w:marLeft w:val="418"/>
          <w:marRight w:val="0"/>
          <w:marTop w:val="86"/>
          <w:marBottom w:val="60"/>
          <w:divBdr>
            <w:top w:val="none" w:sz="0" w:space="0" w:color="auto"/>
            <w:left w:val="none" w:sz="0" w:space="0" w:color="auto"/>
            <w:bottom w:val="none" w:sz="0" w:space="0" w:color="auto"/>
            <w:right w:val="none" w:sz="0" w:space="0" w:color="auto"/>
          </w:divBdr>
        </w:div>
        <w:div w:id="1946764180">
          <w:marLeft w:val="418"/>
          <w:marRight w:val="0"/>
          <w:marTop w:val="86"/>
          <w:marBottom w:val="60"/>
          <w:divBdr>
            <w:top w:val="none" w:sz="0" w:space="0" w:color="auto"/>
            <w:left w:val="none" w:sz="0" w:space="0" w:color="auto"/>
            <w:bottom w:val="none" w:sz="0" w:space="0" w:color="auto"/>
            <w:right w:val="none" w:sz="0" w:space="0" w:color="auto"/>
          </w:divBdr>
        </w:div>
      </w:divsChild>
    </w:div>
    <w:div w:id="885095790">
      <w:bodyDiv w:val="1"/>
      <w:marLeft w:val="0"/>
      <w:marRight w:val="0"/>
      <w:marTop w:val="0"/>
      <w:marBottom w:val="0"/>
      <w:divBdr>
        <w:top w:val="none" w:sz="0" w:space="0" w:color="auto"/>
        <w:left w:val="none" w:sz="0" w:space="0" w:color="auto"/>
        <w:bottom w:val="none" w:sz="0" w:space="0" w:color="auto"/>
        <w:right w:val="none" w:sz="0" w:space="0" w:color="auto"/>
      </w:divBdr>
      <w:divsChild>
        <w:div w:id="982662436">
          <w:marLeft w:val="446"/>
          <w:marRight w:val="0"/>
          <w:marTop w:val="86"/>
          <w:marBottom w:val="0"/>
          <w:divBdr>
            <w:top w:val="none" w:sz="0" w:space="0" w:color="auto"/>
            <w:left w:val="none" w:sz="0" w:space="0" w:color="auto"/>
            <w:bottom w:val="none" w:sz="0" w:space="0" w:color="auto"/>
            <w:right w:val="none" w:sz="0" w:space="0" w:color="auto"/>
          </w:divBdr>
        </w:div>
      </w:divsChild>
    </w:div>
    <w:div w:id="887182113">
      <w:bodyDiv w:val="1"/>
      <w:marLeft w:val="0"/>
      <w:marRight w:val="0"/>
      <w:marTop w:val="0"/>
      <w:marBottom w:val="0"/>
      <w:divBdr>
        <w:top w:val="none" w:sz="0" w:space="0" w:color="auto"/>
        <w:left w:val="none" w:sz="0" w:space="0" w:color="auto"/>
        <w:bottom w:val="none" w:sz="0" w:space="0" w:color="auto"/>
        <w:right w:val="none" w:sz="0" w:space="0" w:color="auto"/>
      </w:divBdr>
    </w:div>
    <w:div w:id="902642637">
      <w:bodyDiv w:val="1"/>
      <w:marLeft w:val="0"/>
      <w:marRight w:val="0"/>
      <w:marTop w:val="0"/>
      <w:marBottom w:val="0"/>
      <w:divBdr>
        <w:top w:val="none" w:sz="0" w:space="0" w:color="auto"/>
        <w:left w:val="none" w:sz="0" w:space="0" w:color="auto"/>
        <w:bottom w:val="none" w:sz="0" w:space="0" w:color="auto"/>
        <w:right w:val="none" w:sz="0" w:space="0" w:color="auto"/>
      </w:divBdr>
    </w:div>
    <w:div w:id="941449235">
      <w:bodyDiv w:val="1"/>
      <w:marLeft w:val="0"/>
      <w:marRight w:val="0"/>
      <w:marTop w:val="0"/>
      <w:marBottom w:val="0"/>
      <w:divBdr>
        <w:top w:val="none" w:sz="0" w:space="0" w:color="auto"/>
        <w:left w:val="none" w:sz="0" w:space="0" w:color="auto"/>
        <w:bottom w:val="none" w:sz="0" w:space="0" w:color="auto"/>
        <w:right w:val="none" w:sz="0" w:space="0" w:color="auto"/>
      </w:divBdr>
    </w:div>
    <w:div w:id="956108617">
      <w:bodyDiv w:val="1"/>
      <w:marLeft w:val="0"/>
      <w:marRight w:val="0"/>
      <w:marTop w:val="0"/>
      <w:marBottom w:val="0"/>
      <w:divBdr>
        <w:top w:val="none" w:sz="0" w:space="0" w:color="auto"/>
        <w:left w:val="none" w:sz="0" w:space="0" w:color="auto"/>
        <w:bottom w:val="none" w:sz="0" w:space="0" w:color="auto"/>
        <w:right w:val="none" w:sz="0" w:space="0" w:color="auto"/>
      </w:divBdr>
    </w:div>
    <w:div w:id="961107575">
      <w:bodyDiv w:val="1"/>
      <w:marLeft w:val="0"/>
      <w:marRight w:val="0"/>
      <w:marTop w:val="0"/>
      <w:marBottom w:val="0"/>
      <w:divBdr>
        <w:top w:val="none" w:sz="0" w:space="0" w:color="auto"/>
        <w:left w:val="none" w:sz="0" w:space="0" w:color="auto"/>
        <w:bottom w:val="none" w:sz="0" w:space="0" w:color="auto"/>
        <w:right w:val="none" w:sz="0" w:space="0" w:color="auto"/>
      </w:divBdr>
      <w:divsChild>
        <w:div w:id="493498984">
          <w:marLeft w:val="547"/>
          <w:marRight w:val="0"/>
          <w:marTop w:val="120"/>
          <w:marBottom w:val="120"/>
          <w:divBdr>
            <w:top w:val="none" w:sz="0" w:space="0" w:color="auto"/>
            <w:left w:val="none" w:sz="0" w:space="0" w:color="auto"/>
            <w:bottom w:val="none" w:sz="0" w:space="0" w:color="auto"/>
            <w:right w:val="none" w:sz="0" w:space="0" w:color="auto"/>
          </w:divBdr>
        </w:div>
        <w:div w:id="1157306438">
          <w:marLeft w:val="547"/>
          <w:marRight w:val="0"/>
          <w:marTop w:val="120"/>
          <w:marBottom w:val="120"/>
          <w:divBdr>
            <w:top w:val="none" w:sz="0" w:space="0" w:color="auto"/>
            <w:left w:val="none" w:sz="0" w:space="0" w:color="auto"/>
            <w:bottom w:val="none" w:sz="0" w:space="0" w:color="auto"/>
            <w:right w:val="none" w:sz="0" w:space="0" w:color="auto"/>
          </w:divBdr>
        </w:div>
        <w:div w:id="1935554889">
          <w:marLeft w:val="547"/>
          <w:marRight w:val="0"/>
          <w:marTop w:val="120"/>
          <w:marBottom w:val="120"/>
          <w:divBdr>
            <w:top w:val="none" w:sz="0" w:space="0" w:color="auto"/>
            <w:left w:val="none" w:sz="0" w:space="0" w:color="auto"/>
            <w:bottom w:val="none" w:sz="0" w:space="0" w:color="auto"/>
            <w:right w:val="none" w:sz="0" w:space="0" w:color="auto"/>
          </w:divBdr>
        </w:div>
        <w:div w:id="1835143618">
          <w:marLeft w:val="1267"/>
          <w:marRight w:val="0"/>
          <w:marTop w:val="120"/>
          <w:marBottom w:val="120"/>
          <w:divBdr>
            <w:top w:val="none" w:sz="0" w:space="0" w:color="auto"/>
            <w:left w:val="none" w:sz="0" w:space="0" w:color="auto"/>
            <w:bottom w:val="none" w:sz="0" w:space="0" w:color="auto"/>
            <w:right w:val="none" w:sz="0" w:space="0" w:color="auto"/>
          </w:divBdr>
        </w:div>
        <w:div w:id="7295539">
          <w:marLeft w:val="1267"/>
          <w:marRight w:val="0"/>
          <w:marTop w:val="120"/>
          <w:marBottom w:val="120"/>
          <w:divBdr>
            <w:top w:val="none" w:sz="0" w:space="0" w:color="auto"/>
            <w:left w:val="none" w:sz="0" w:space="0" w:color="auto"/>
            <w:bottom w:val="none" w:sz="0" w:space="0" w:color="auto"/>
            <w:right w:val="none" w:sz="0" w:space="0" w:color="auto"/>
          </w:divBdr>
        </w:div>
        <w:div w:id="65155280">
          <w:marLeft w:val="1267"/>
          <w:marRight w:val="0"/>
          <w:marTop w:val="120"/>
          <w:marBottom w:val="120"/>
          <w:divBdr>
            <w:top w:val="none" w:sz="0" w:space="0" w:color="auto"/>
            <w:left w:val="none" w:sz="0" w:space="0" w:color="auto"/>
            <w:bottom w:val="none" w:sz="0" w:space="0" w:color="auto"/>
            <w:right w:val="none" w:sz="0" w:space="0" w:color="auto"/>
          </w:divBdr>
        </w:div>
      </w:divsChild>
    </w:div>
    <w:div w:id="985623015">
      <w:bodyDiv w:val="1"/>
      <w:marLeft w:val="0"/>
      <w:marRight w:val="0"/>
      <w:marTop w:val="0"/>
      <w:marBottom w:val="0"/>
      <w:divBdr>
        <w:top w:val="none" w:sz="0" w:space="0" w:color="auto"/>
        <w:left w:val="none" w:sz="0" w:space="0" w:color="auto"/>
        <w:bottom w:val="none" w:sz="0" w:space="0" w:color="auto"/>
        <w:right w:val="none" w:sz="0" w:space="0" w:color="auto"/>
      </w:divBdr>
    </w:div>
    <w:div w:id="988288097">
      <w:bodyDiv w:val="1"/>
      <w:marLeft w:val="0"/>
      <w:marRight w:val="0"/>
      <w:marTop w:val="0"/>
      <w:marBottom w:val="0"/>
      <w:divBdr>
        <w:top w:val="none" w:sz="0" w:space="0" w:color="auto"/>
        <w:left w:val="none" w:sz="0" w:space="0" w:color="auto"/>
        <w:bottom w:val="none" w:sz="0" w:space="0" w:color="auto"/>
        <w:right w:val="none" w:sz="0" w:space="0" w:color="auto"/>
      </w:divBdr>
      <w:divsChild>
        <w:div w:id="576406791">
          <w:marLeft w:val="418"/>
          <w:marRight w:val="0"/>
          <w:marTop w:val="67"/>
          <w:marBottom w:val="60"/>
          <w:divBdr>
            <w:top w:val="none" w:sz="0" w:space="0" w:color="auto"/>
            <w:left w:val="none" w:sz="0" w:space="0" w:color="auto"/>
            <w:bottom w:val="none" w:sz="0" w:space="0" w:color="auto"/>
            <w:right w:val="none" w:sz="0" w:space="0" w:color="auto"/>
          </w:divBdr>
        </w:div>
      </w:divsChild>
    </w:div>
    <w:div w:id="1006595210">
      <w:bodyDiv w:val="1"/>
      <w:marLeft w:val="0"/>
      <w:marRight w:val="0"/>
      <w:marTop w:val="0"/>
      <w:marBottom w:val="0"/>
      <w:divBdr>
        <w:top w:val="none" w:sz="0" w:space="0" w:color="auto"/>
        <w:left w:val="none" w:sz="0" w:space="0" w:color="auto"/>
        <w:bottom w:val="none" w:sz="0" w:space="0" w:color="auto"/>
        <w:right w:val="none" w:sz="0" w:space="0" w:color="auto"/>
      </w:divBdr>
      <w:divsChild>
        <w:div w:id="2064401131">
          <w:marLeft w:val="446"/>
          <w:marRight w:val="0"/>
          <w:marTop w:val="86"/>
          <w:marBottom w:val="0"/>
          <w:divBdr>
            <w:top w:val="none" w:sz="0" w:space="0" w:color="auto"/>
            <w:left w:val="none" w:sz="0" w:space="0" w:color="auto"/>
            <w:bottom w:val="none" w:sz="0" w:space="0" w:color="auto"/>
            <w:right w:val="none" w:sz="0" w:space="0" w:color="auto"/>
          </w:divBdr>
        </w:div>
        <w:div w:id="130100335">
          <w:marLeft w:val="446"/>
          <w:marRight w:val="0"/>
          <w:marTop w:val="86"/>
          <w:marBottom w:val="0"/>
          <w:divBdr>
            <w:top w:val="none" w:sz="0" w:space="0" w:color="auto"/>
            <w:left w:val="none" w:sz="0" w:space="0" w:color="auto"/>
            <w:bottom w:val="none" w:sz="0" w:space="0" w:color="auto"/>
            <w:right w:val="none" w:sz="0" w:space="0" w:color="auto"/>
          </w:divBdr>
        </w:div>
        <w:div w:id="1028726274">
          <w:marLeft w:val="446"/>
          <w:marRight w:val="0"/>
          <w:marTop w:val="86"/>
          <w:marBottom w:val="0"/>
          <w:divBdr>
            <w:top w:val="none" w:sz="0" w:space="0" w:color="auto"/>
            <w:left w:val="none" w:sz="0" w:space="0" w:color="auto"/>
            <w:bottom w:val="none" w:sz="0" w:space="0" w:color="auto"/>
            <w:right w:val="none" w:sz="0" w:space="0" w:color="auto"/>
          </w:divBdr>
        </w:div>
      </w:divsChild>
    </w:div>
    <w:div w:id="1015881034">
      <w:bodyDiv w:val="1"/>
      <w:marLeft w:val="0"/>
      <w:marRight w:val="0"/>
      <w:marTop w:val="0"/>
      <w:marBottom w:val="0"/>
      <w:divBdr>
        <w:top w:val="none" w:sz="0" w:space="0" w:color="auto"/>
        <w:left w:val="none" w:sz="0" w:space="0" w:color="auto"/>
        <w:bottom w:val="none" w:sz="0" w:space="0" w:color="auto"/>
        <w:right w:val="none" w:sz="0" w:space="0" w:color="auto"/>
      </w:divBdr>
      <w:divsChild>
        <w:div w:id="117645824">
          <w:marLeft w:val="0"/>
          <w:marRight w:val="0"/>
          <w:marTop w:val="86"/>
          <w:marBottom w:val="60"/>
          <w:divBdr>
            <w:top w:val="none" w:sz="0" w:space="0" w:color="auto"/>
            <w:left w:val="none" w:sz="0" w:space="0" w:color="auto"/>
            <w:bottom w:val="none" w:sz="0" w:space="0" w:color="auto"/>
            <w:right w:val="none" w:sz="0" w:space="0" w:color="auto"/>
          </w:divBdr>
        </w:div>
        <w:div w:id="666253608">
          <w:marLeft w:val="0"/>
          <w:marRight w:val="0"/>
          <w:marTop w:val="86"/>
          <w:marBottom w:val="60"/>
          <w:divBdr>
            <w:top w:val="none" w:sz="0" w:space="0" w:color="auto"/>
            <w:left w:val="none" w:sz="0" w:space="0" w:color="auto"/>
            <w:bottom w:val="none" w:sz="0" w:space="0" w:color="auto"/>
            <w:right w:val="none" w:sz="0" w:space="0" w:color="auto"/>
          </w:divBdr>
        </w:div>
        <w:div w:id="622079204">
          <w:marLeft w:val="0"/>
          <w:marRight w:val="0"/>
          <w:marTop w:val="86"/>
          <w:marBottom w:val="60"/>
          <w:divBdr>
            <w:top w:val="none" w:sz="0" w:space="0" w:color="auto"/>
            <w:left w:val="none" w:sz="0" w:space="0" w:color="auto"/>
            <w:bottom w:val="none" w:sz="0" w:space="0" w:color="auto"/>
            <w:right w:val="none" w:sz="0" w:space="0" w:color="auto"/>
          </w:divBdr>
        </w:div>
      </w:divsChild>
    </w:div>
    <w:div w:id="1068378929">
      <w:bodyDiv w:val="1"/>
      <w:marLeft w:val="0"/>
      <w:marRight w:val="0"/>
      <w:marTop w:val="0"/>
      <w:marBottom w:val="0"/>
      <w:divBdr>
        <w:top w:val="none" w:sz="0" w:space="0" w:color="auto"/>
        <w:left w:val="none" w:sz="0" w:space="0" w:color="auto"/>
        <w:bottom w:val="none" w:sz="0" w:space="0" w:color="auto"/>
        <w:right w:val="none" w:sz="0" w:space="0" w:color="auto"/>
      </w:divBdr>
    </w:div>
    <w:div w:id="1070345674">
      <w:bodyDiv w:val="1"/>
      <w:marLeft w:val="0"/>
      <w:marRight w:val="0"/>
      <w:marTop w:val="0"/>
      <w:marBottom w:val="0"/>
      <w:divBdr>
        <w:top w:val="none" w:sz="0" w:space="0" w:color="auto"/>
        <w:left w:val="none" w:sz="0" w:space="0" w:color="auto"/>
        <w:bottom w:val="none" w:sz="0" w:space="0" w:color="auto"/>
        <w:right w:val="none" w:sz="0" w:space="0" w:color="auto"/>
      </w:divBdr>
      <w:divsChild>
        <w:div w:id="2139252091">
          <w:marLeft w:val="547"/>
          <w:marRight w:val="0"/>
          <w:marTop w:val="86"/>
          <w:marBottom w:val="0"/>
          <w:divBdr>
            <w:top w:val="none" w:sz="0" w:space="0" w:color="auto"/>
            <w:left w:val="none" w:sz="0" w:space="0" w:color="auto"/>
            <w:bottom w:val="none" w:sz="0" w:space="0" w:color="auto"/>
            <w:right w:val="none" w:sz="0" w:space="0" w:color="auto"/>
          </w:divBdr>
        </w:div>
      </w:divsChild>
    </w:div>
    <w:div w:id="1078867078">
      <w:bodyDiv w:val="1"/>
      <w:marLeft w:val="0"/>
      <w:marRight w:val="0"/>
      <w:marTop w:val="0"/>
      <w:marBottom w:val="0"/>
      <w:divBdr>
        <w:top w:val="none" w:sz="0" w:space="0" w:color="auto"/>
        <w:left w:val="none" w:sz="0" w:space="0" w:color="auto"/>
        <w:bottom w:val="none" w:sz="0" w:space="0" w:color="auto"/>
        <w:right w:val="none" w:sz="0" w:space="0" w:color="auto"/>
      </w:divBdr>
      <w:divsChild>
        <w:div w:id="88696628">
          <w:marLeft w:val="547"/>
          <w:marRight w:val="0"/>
          <w:marTop w:val="86"/>
          <w:marBottom w:val="0"/>
          <w:divBdr>
            <w:top w:val="none" w:sz="0" w:space="0" w:color="auto"/>
            <w:left w:val="none" w:sz="0" w:space="0" w:color="auto"/>
            <w:bottom w:val="none" w:sz="0" w:space="0" w:color="auto"/>
            <w:right w:val="none" w:sz="0" w:space="0" w:color="auto"/>
          </w:divBdr>
        </w:div>
        <w:div w:id="954873478">
          <w:marLeft w:val="547"/>
          <w:marRight w:val="0"/>
          <w:marTop w:val="86"/>
          <w:marBottom w:val="0"/>
          <w:divBdr>
            <w:top w:val="none" w:sz="0" w:space="0" w:color="auto"/>
            <w:left w:val="none" w:sz="0" w:space="0" w:color="auto"/>
            <w:bottom w:val="none" w:sz="0" w:space="0" w:color="auto"/>
            <w:right w:val="none" w:sz="0" w:space="0" w:color="auto"/>
          </w:divBdr>
        </w:div>
        <w:div w:id="1343317004">
          <w:marLeft w:val="547"/>
          <w:marRight w:val="0"/>
          <w:marTop w:val="86"/>
          <w:marBottom w:val="0"/>
          <w:divBdr>
            <w:top w:val="none" w:sz="0" w:space="0" w:color="auto"/>
            <w:left w:val="none" w:sz="0" w:space="0" w:color="auto"/>
            <w:bottom w:val="none" w:sz="0" w:space="0" w:color="auto"/>
            <w:right w:val="none" w:sz="0" w:space="0" w:color="auto"/>
          </w:divBdr>
        </w:div>
      </w:divsChild>
    </w:div>
    <w:div w:id="1122529919">
      <w:bodyDiv w:val="1"/>
      <w:marLeft w:val="0"/>
      <w:marRight w:val="0"/>
      <w:marTop w:val="0"/>
      <w:marBottom w:val="0"/>
      <w:divBdr>
        <w:top w:val="none" w:sz="0" w:space="0" w:color="auto"/>
        <w:left w:val="none" w:sz="0" w:space="0" w:color="auto"/>
        <w:bottom w:val="none" w:sz="0" w:space="0" w:color="auto"/>
        <w:right w:val="none" w:sz="0" w:space="0" w:color="auto"/>
      </w:divBdr>
      <w:divsChild>
        <w:div w:id="1358972575">
          <w:marLeft w:val="547"/>
          <w:marRight w:val="0"/>
          <w:marTop w:val="77"/>
          <w:marBottom w:val="0"/>
          <w:divBdr>
            <w:top w:val="none" w:sz="0" w:space="0" w:color="auto"/>
            <w:left w:val="none" w:sz="0" w:space="0" w:color="auto"/>
            <w:bottom w:val="none" w:sz="0" w:space="0" w:color="auto"/>
            <w:right w:val="none" w:sz="0" w:space="0" w:color="auto"/>
          </w:divBdr>
        </w:div>
        <w:div w:id="696586156">
          <w:marLeft w:val="547"/>
          <w:marRight w:val="0"/>
          <w:marTop w:val="77"/>
          <w:marBottom w:val="0"/>
          <w:divBdr>
            <w:top w:val="none" w:sz="0" w:space="0" w:color="auto"/>
            <w:left w:val="none" w:sz="0" w:space="0" w:color="auto"/>
            <w:bottom w:val="none" w:sz="0" w:space="0" w:color="auto"/>
            <w:right w:val="none" w:sz="0" w:space="0" w:color="auto"/>
          </w:divBdr>
        </w:div>
        <w:div w:id="796027401">
          <w:marLeft w:val="547"/>
          <w:marRight w:val="0"/>
          <w:marTop w:val="77"/>
          <w:marBottom w:val="0"/>
          <w:divBdr>
            <w:top w:val="none" w:sz="0" w:space="0" w:color="auto"/>
            <w:left w:val="none" w:sz="0" w:space="0" w:color="auto"/>
            <w:bottom w:val="none" w:sz="0" w:space="0" w:color="auto"/>
            <w:right w:val="none" w:sz="0" w:space="0" w:color="auto"/>
          </w:divBdr>
        </w:div>
        <w:div w:id="1790196031">
          <w:marLeft w:val="547"/>
          <w:marRight w:val="0"/>
          <w:marTop w:val="77"/>
          <w:marBottom w:val="0"/>
          <w:divBdr>
            <w:top w:val="none" w:sz="0" w:space="0" w:color="auto"/>
            <w:left w:val="none" w:sz="0" w:space="0" w:color="auto"/>
            <w:bottom w:val="none" w:sz="0" w:space="0" w:color="auto"/>
            <w:right w:val="none" w:sz="0" w:space="0" w:color="auto"/>
          </w:divBdr>
        </w:div>
      </w:divsChild>
    </w:div>
    <w:div w:id="1152214212">
      <w:bodyDiv w:val="1"/>
      <w:marLeft w:val="0"/>
      <w:marRight w:val="0"/>
      <w:marTop w:val="0"/>
      <w:marBottom w:val="0"/>
      <w:divBdr>
        <w:top w:val="none" w:sz="0" w:space="0" w:color="auto"/>
        <w:left w:val="none" w:sz="0" w:space="0" w:color="auto"/>
        <w:bottom w:val="none" w:sz="0" w:space="0" w:color="auto"/>
        <w:right w:val="none" w:sz="0" w:space="0" w:color="auto"/>
      </w:divBdr>
      <w:divsChild>
        <w:div w:id="1773625493">
          <w:marLeft w:val="547"/>
          <w:marRight w:val="0"/>
          <w:marTop w:val="120"/>
          <w:marBottom w:val="120"/>
          <w:divBdr>
            <w:top w:val="none" w:sz="0" w:space="0" w:color="auto"/>
            <w:left w:val="none" w:sz="0" w:space="0" w:color="auto"/>
            <w:bottom w:val="none" w:sz="0" w:space="0" w:color="auto"/>
            <w:right w:val="none" w:sz="0" w:space="0" w:color="auto"/>
          </w:divBdr>
        </w:div>
        <w:div w:id="174155659">
          <w:marLeft w:val="547"/>
          <w:marRight w:val="0"/>
          <w:marTop w:val="120"/>
          <w:marBottom w:val="120"/>
          <w:divBdr>
            <w:top w:val="none" w:sz="0" w:space="0" w:color="auto"/>
            <w:left w:val="none" w:sz="0" w:space="0" w:color="auto"/>
            <w:bottom w:val="none" w:sz="0" w:space="0" w:color="auto"/>
            <w:right w:val="none" w:sz="0" w:space="0" w:color="auto"/>
          </w:divBdr>
        </w:div>
        <w:div w:id="384763806">
          <w:marLeft w:val="547"/>
          <w:marRight w:val="0"/>
          <w:marTop w:val="120"/>
          <w:marBottom w:val="120"/>
          <w:divBdr>
            <w:top w:val="none" w:sz="0" w:space="0" w:color="auto"/>
            <w:left w:val="none" w:sz="0" w:space="0" w:color="auto"/>
            <w:bottom w:val="none" w:sz="0" w:space="0" w:color="auto"/>
            <w:right w:val="none" w:sz="0" w:space="0" w:color="auto"/>
          </w:divBdr>
        </w:div>
        <w:div w:id="1049766652">
          <w:marLeft w:val="1267"/>
          <w:marRight w:val="0"/>
          <w:marTop w:val="120"/>
          <w:marBottom w:val="120"/>
          <w:divBdr>
            <w:top w:val="none" w:sz="0" w:space="0" w:color="auto"/>
            <w:left w:val="none" w:sz="0" w:space="0" w:color="auto"/>
            <w:bottom w:val="none" w:sz="0" w:space="0" w:color="auto"/>
            <w:right w:val="none" w:sz="0" w:space="0" w:color="auto"/>
          </w:divBdr>
        </w:div>
        <w:div w:id="1996688991">
          <w:marLeft w:val="1267"/>
          <w:marRight w:val="0"/>
          <w:marTop w:val="120"/>
          <w:marBottom w:val="120"/>
          <w:divBdr>
            <w:top w:val="none" w:sz="0" w:space="0" w:color="auto"/>
            <w:left w:val="none" w:sz="0" w:space="0" w:color="auto"/>
            <w:bottom w:val="none" w:sz="0" w:space="0" w:color="auto"/>
            <w:right w:val="none" w:sz="0" w:space="0" w:color="auto"/>
          </w:divBdr>
        </w:div>
        <w:div w:id="1476332727">
          <w:marLeft w:val="547"/>
          <w:marRight w:val="0"/>
          <w:marTop w:val="120"/>
          <w:marBottom w:val="120"/>
          <w:divBdr>
            <w:top w:val="none" w:sz="0" w:space="0" w:color="auto"/>
            <w:left w:val="none" w:sz="0" w:space="0" w:color="auto"/>
            <w:bottom w:val="none" w:sz="0" w:space="0" w:color="auto"/>
            <w:right w:val="none" w:sz="0" w:space="0" w:color="auto"/>
          </w:divBdr>
        </w:div>
      </w:divsChild>
    </w:div>
    <w:div w:id="1158577883">
      <w:bodyDiv w:val="1"/>
      <w:marLeft w:val="0"/>
      <w:marRight w:val="0"/>
      <w:marTop w:val="0"/>
      <w:marBottom w:val="0"/>
      <w:divBdr>
        <w:top w:val="none" w:sz="0" w:space="0" w:color="auto"/>
        <w:left w:val="none" w:sz="0" w:space="0" w:color="auto"/>
        <w:bottom w:val="none" w:sz="0" w:space="0" w:color="auto"/>
        <w:right w:val="none" w:sz="0" w:space="0" w:color="auto"/>
      </w:divBdr>
      <w:divsChild>
        <w:div w:id="1420717379">
          <w:marLeft w:val="418"/>
          <w:marRight w:val="0"/>
          <w:marTop w:val="67"/>
          <w:marBottom w:val="60"/>
          <w:divBdr>
            <w:top w:val="none" w:sz="0" w:space="0" w:color="auto"/>
            <w:left w:val="none" w:sz="0" w:space="0" w:color="auto"/>
            <w:bottom w:val="none" w:sz="0" w:space="0" w:color="auto"/>
            <w:right w:val="none" w:sz="0" w:space="0" w:color="auto"/>
          </w:divBdr>
        </w:div>
      </w:divsChild>
    </w:div>
    <w:div w:id="1172335784">
      <w:bodyDiv w:val="1"/>
      <w:marLeft w:val="0"/>
      <w:marRight w:val="0"/>
      <w:marTop w:val="0"/>
      <w:marBottom w:val="0"/>
      <w:divBdr>
        <w:top w:val="none" w:sz="0" w:space="0" w:color="auto"/>
        <w:left w:val="none" w:sz="0" w:space="0" w:color="auto"/>
        <w:bottom w:val="none" w:sz="0" w:space="0" w:color="auto"/>
        <w:right w:val="none" w:sz="0" w:space="0" w:color="auto"/>
      </w:divBdr>
    </w:div>
    <w:div w:id="1191261627">
      <w:bodyDiv w:val="1"/>
      <w:marLeft w:val="0"/>
      <w:marRight w:val="0"/>
      <w:marTop w:val="0"/>
      <w:marBottom w:val="0"/>
      <w:divBdr>
        <w:top w:val="none" w:sz="0" w:space="0" w:color="auto"/>
        <w:left w:val="none" w:sz="0" w:space="0" w:color="auto"/>
        <w:bottom w:val="none" w:sz="0" w:space="0" w:color="auto"/>
        <w:right w:val="none" w:sz="0" w:space="0" w:color="auto"/>
      </w:divBdr>
      <w:divsChild>
        <w:div w:id="319698239">
          <w:marLeft w:val="418"/>
          <w:marRight w:val="0"/>
          <w:marTop w:val="86"/>
          <w:marBottom w:val="60"/>
          <w:divBdr>
            <w:top w:val="none" w:sz="0" w:space="0" w:color="auto"/>
            <w:left w:val="none" w:sz="0" w:space="0" w:color="auto"/>
            <w:bottom w:val="none" w:sz="0" w:space="0" w:color="auto"/>
            <w:right w:val="none" w:sz="0" w:space="0" w:color="auto"/>
          </w:divBdr>
        </w:div>
      </w:divsChild>
    </w:div>
    <w:div w:id="1198279338">
      <w:bodyDiv w:val="1"/>
      <w:marLeft w:val="0"/>
      <w:marRight w:val="0"/>
      <w:marTop w:val="0"/>
      <w:marBottom w:val="0"/>
      <w:divBdr>
        <w:top w:val="none" w:sz="0" w:space="0" w:color="auto"/>
        <w:left w:val="none" w:sz="0" w:space="0" w:color="auto"/>
        <w:bottom w:val="none" w:sz="0" w:space="0" w:color="auto"/>
        <w:right w:val="none" w:sz="0" w:space="0" w:color="auto"/>
      </w:divBdr>
      <w:divsChild>
        <w:div w:id="400981286">
          <w:marLeft w:val="418"/>
          <w:marRight w:val="0"/>
          <w:marTop w:val="86"/>
          <w:marBottom w:val="60"/>
          <w:divBdr>
            <w:top w:val="none" w:sz="0" w:space="0" w:color="auto"/>
            <w:left w:val="none" w:sz="0" w:space="0" w:color="auto"/>
            <w:bottom w:val="none" w:sz="0" w:space="0" w:color="auto"/>
            <w:right w:val="none" w:sz="0" w:space="0" w:color="auto"/>
          </w:divBdr>
        </w:div>
        <w:div w:id="803304892">
          <w:marLeft w:val="418"/>
          <w:marRight w:val="0"/>
          <w:marTop w:val="86"/>
          <w:marBottom w:val="60"/>
          <w:divBdr>
            <w:top w:val="none" w:sz="0" w:space="0" w:color="auto"/>
            <w:left w:val="none" w:sz="0" w:space="0" w:color="auto"/>
            <w:bottom w:val="none" w:sz="0" w:space="0" w:color="auto"/>
            <w:right w:val="none" w:sz="0" w:space="0" w:color="auto"/>
          </w:divBdr>
        </w:div>
      </w:divsChild>
    </w:div>
    <w:div w:id="1219317179">
      <w:bodyDiv w:val="1"/>
      <w:marLeft w:val="0"/>
      <w:marRight w:val="0"/>
      <w:marTop w:val="0"/>
      <w:marBottom w:val="0"/>
      <w:divBdr>
        <w:top w:val="none" w:sz="0" w:space="0" w:color="auto"/>
        <w:left w:val="none" w:sz="0" w:space="0" w:color="auto"/>
        <w:bottom w:val="none" w:sz="0" w:space="0" w:color="auto"/>
        <w:right w:val="none" w:sz="0" w:space="0" w:color="auto"/>
      </w:divBdr>
    </w:div>
    <w:div w:id="1235965707">
      <w:bodyDiv w:val="1"/>
      <w:marLeft w:val="0"/>
      <w:marRight w:val="0"/>
      <w:marTop w:val="0"/>
      <w:marBottom w:val="0"/>
      <w:divBdr>
        <w:top w:val="none" w:sz="0" w:space="0" w:color="auto"/>
        <w:left w:val="none" w:sz="0" w:space="0" w:color="auto"/>
        <w:bottom w:val="none" w:sz="0" w:space="0" w:color="auto"/>
        <w:right w:val="none" w:sz="0" w:space="0" w:color="auto"/>
      </w:divBdr>
    </w:div>
    <w:div w:id="1256087357">
      <w:bodyDiv w:val="1"/>
      <w:marLeft w:val="0"/>
      <w:marRight w:val="0"/>
      <w:marTop w:val="0"/>
      <w:marBottom w:val="0"/>
      <w:divBdr>
        <w:top w:val="none" w:sz="0" w:space="0" w:color="auto"/>
        <w:left w:val="none" w:sz="0" w:space="0" w:color="auto"/>
        <w:bottom w:val="none" w:sz="0" w:space="0" w:color="auto"/>
        <w:right w:val="none" w:sz="0" w:space="0" w:color="auto"/>
      </w:divBdr>
    </w:div>
    <w:div w:id="1268541893">
      <w:bodyDiv w:val="1"/>
      <w:marLeft w:val="0"/>
      <w:marRight w:val="0"/>
      <w:marTop w:val="0"/>
      <w:marBottom w:val="0"/>
      <w:divBdr>
        <w:top w:val="none" w:sz="0" w:space="0" w:color="auto"/>
        <w:left w:val="none" w:sz="0" w:space="0" w:color="auto"/>
        <w:bottom w:val="none" w:sz="0" w:space="0" w:color="auto"/>
        <w:right w:val="none" w:sz="0" w:space="0" w:color="auto"/>
      </w:divBdr>
      <w:divsChild>
        <w:div w:id="921260763">
          <w:marLeft w:val="0"/>
          <w:marRight w:val="0"/>
          <w:marTop w:val="77"/>
          <w:marBottom w:val="60"/>
          <w:divBdr>
            <w:top w:val="none" w:sz="0" w:space="0" w:color="auto"/>
            <w:left w:val="none" w:sz="0" w:space="0" w:color="auto"/>
            <w:bottom w:val="none" w:sz="0" w:space="0" w:color="auto"/>
            <w:right w:val="none" w:sz="0" w:space="0" w:color="auto"/>
          </w:divBdr>
        </w:div>
      </w:divsChild>
    </w:div>
    <w:div w:id="1280330660">
      <w:bodyDiv w:val="1"/>
      <w:marLeft w:val="0"/>
      <w:marRight w:val="0"/>
      <w:marTop w:val="45"/>
      <w:marBottom w:val="45"/>
      <w:divBdr>
        <w:top w:val="none" w:sz="0" w:space="0" w:color="auto"/>
        <w:left w:val="none" w:sz="0" w:space="0" w:color="auto"/>
        <w:bottom w:val="none" w:sz="0" w:space="0" w:color="auto"/>
        <w:right w:val="none" w:sz="0" w:space="0" w:color="auto"/>
      </w:divBdr>
      <w:divsChild>
        <w:div w:id="139538514">
          <w:marLeft w:val="0"/>
          <w:marRight w:val="0"/>
          <w:marTop w:val="0"/>
          <w:marBottom w:val="0"/>
          <w:divBdr>
            <w:top w:val="none" w:sz="0" w:space="0" w:color="auto"/>
            <w:left w:val="none" w:sz="0" w:space="0" w:color="auto"/>
            <w:bottom w:val="none" w:sz="0" w:space="0" w:color="auto"/>
            <w:right w:val="none" w:sz="0" w:space="0" w:color="auto"/>
          </w:divBdr>
          <w:divsChild>
            <w:div w:id="1970013301">
              <w:marLeft w:val="0"/>
              <w:marRight w:val="0"/>
              <w:marTop w:val="0"/>
              <w:marBottom w:val="0"/>
              <w:divBdr>
                <w:top w:val="none" w:sz="0" w:space="0" w:color="auto"/>
                <w:left w:val="none" w:sz="0" w:space="0" w:color="auto"/>
                <w:bottom w:val="none" w:sz="0" w:space="0" w:color="auto"/>
                <w:right w:val="none" w:sz="0" w:space="0" w:color="auto"/>
              </w:divBdr>
              <w:divsChild>
                <w:div w:id="2066753992">
                  <w:marLeft w:val="0"/>
                  <w:marRight w:val="0"/>
                  <w:marTop w:val="0"/>
                  <w:marBottom w:val="0"/>
                  <w:divBdr>
                    <w:top w:val="none" w:sz="0" w:space="0" w:color="auto"/>
                    <w:left w:val="none" w:sz="0" w:space="0" w:color="auto"/>
                    <w:bottom w:val="none" w:sz="0" w:space="0" w:color="auto"/>
                    <w:right w:val="none" w:sz="0" w:space="0" w:color="auto"/>
                  </w:divBdr>
                  <w:divsChild>
                    <w:div w:id="1552618140">
                      <w:marLeft w:val="0"/>
                      <w:marRight w:val="0"/>
                      <w:marTop w:val="0"/>
                      <w:marBottom w:val="0"/>
                      <w:divBdr>
                        <w:top w:val="none" w:sz="0" w:space="0" w:color="auto"/>
                        <w:left w:val="none" w:sz="0" w:space="0" w:color="auto"/>
                        <w:bottom w:val="none" w:sz="0" w:space="0" w:color="auto"/>
                        <w:right w:val="none" w:sz="0" w:space="0" w:color="auto"/>
                      </w:divBdr>
                      <w:divsChild>
                        <w:div w:id="1650017751">
                          <w:marLeft w:val="0"/>
                          <w:marRight w:val="0"/>
                          <w:marTop w:val="315"/>
                          <w:marBottom w:val="0"/>
                          <w:divBdr>
                            <w:top w:val="none" w:sz="0" w:space="0" w:color="auto"/>
                            <w:left w:val="none" w:sz="0" w:space="0" w:color="auto"/>
                            <w:bottom w:val="none" w:sz="0" w:space="0" w:color="auto"/>
                            <w:right w:val="none" w:sz="0" w:space="0" w:color="auto"/>
                          </w:divBdr>
                          <w:divsChild>
                            <w:div w:id="412777944">
                              <w:marLeft w:val="3180"/>
                              <w:marRight w:val="3810"/>
                              <w:marTop w:val="0"/>
                              <w:marBottom w:val="0"/>
                              <w:divBdr>
                                <w:top w:val="none" w:sz="0" w:space="0" w:color="auto"/>
                                <w:left w:val="none" w:sz="0" w:space="0" w:color="auto"/>
                                <w:bottom w:val="none" w:sz="0" w:space="0" w:color="auto"/>
                                <w:right w:val="none" w:sz="0" w:space="0" w:color="auto"/>
                              </w:divBdr>
                              <w:divsChild>
                                <w:div w:id="674067618">
                                  <w:marLeft w:val="0"/>
                                  <w:marRight w:val="0"/>
                                  <w:marTop w:val="0"/>
                                  <w:marBottom w:val="0"/>
                                  <w:divBdr>
                                    <w:top w:val="none" w:sz="0" w:space="0" w:color="auto"/>
                                    <w:left w:val="none" w:sz="0" w:space="0" w:color="auto"/>
                                    <w:bottom w:val="none" w:sz="0" w:space="0" w:color="auto"/>
                                    <w:right w:val="none" w:sz="0" w:space="0" w:color="auto"/>
                                  </w:divBdr>
                                  <w:divsChild>
                                    <w:div w:id="672487304">
                                      <w:marLeft w:val="0"/>
                                      <w:marRight w:val="0"/>
                                      <w:marTop w:val="0"/>
                                      <w:marBottom w:val="0"/>
                                      <w:divBdr>
                                        <w:top w:val="none" w:sz="0" w:space="0" w:color="auto"/>
                                        <w:left w:val="none" w:sz="0" w:space="0" w:color="auto"/>
                                        <w:bottom w:val="none" w:sz="0" w:space="0" w:color="auto"/>
                                        <w:right w:val="none" w:sz="0" w:space="0" w:color="auto"/>
                                      </w:divBdr>
                                      <w:divsChild>
                                        <w:div w:id="1543396753">
                                          <w:marLeft w:val="0"/>
                                          <w:marRight w:val="0"/>
                                          <w:marTop w:val="0"/>
                                          <w:marBottom w:val="0"/>
                                          <w:divBdr>
                                            <w:top w:val="none" w:sz="0" w:space="0" w:color="auto"/>
                                            <w:left w:val="none" w:sz="0" w:space="0" w:color="auto"/>
                                            <w:bottom w:val="none" w:sz="0" w:space="0" w:color="auto"/>
                                            <w:right w:val="none" w:sz="0" w:space="0" w:color="auto"/>
                                          </w:divBdr>
                                          <w:divsChild>
                                            <w:div w:id="1172330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8069686">
      <w:bodyDiv w:val="1"/>
      <w:marLeft w:val="0"/>
      <w:marRight w:val="0"/>
      <w:marTop w:val="0"/>
      <w:marBottom w:val="0"/>
      <w:divBdr>
        <w:top w:val="none" w:sz="0" w:space="0" w:color="auto"/>
        <w:left w:val="none" w:sz="0" w:space="0" w:color="auto"/>
        <w:bottom w:val="none" w:sz="0" w:space="0" w:color="auto"/>
        <w:right w:val="none" w:sz="0" w:space="0" w:color="auto"/>
      </w:divBdr>
    </w:div>
    <w:div w:id="1325280655">
      <w:bodyDiv w:val="1"/>
      <w:marLeft w:val="0"/>
      <w:marRight w:val="0"/>
      <w:marTop w:val="0"/>
      <w:marBottom w:val="0"/>
      <w:divBdr>
        <w:top w:val="none" w:sz="0" w:space="0" w:color="auto"/>
        <w:left w:val="none" w:sz="0" w:space="0" w:color="auto"/>
        <w:bottom w:val="none" w:sz="0" w:space="0" w:color="auto"/>
        <w:right w:val="none" w:sz="0" w:space="0" w:color="auto"/>
      </w:divBdr>
    </w:div>
    <w:div w:id="1338264304">
      <w:bodyDiv w:val="1"/>
      <w:marLeft w:val="0"/>
      <w:marRight w:val="0"/>
      <w:marTop w:val="0"/>
      <w:marBottom w:val="0"/>
      <w:divBdr>
        <w:top w:val="none" w:sz="0" w:space="0" w:color="auto"/>
        <w:left w:val="none" w:sz="0" w:space="0" w:color="auto"/>
        <w:bottom w:val="none" w:sz="0" w:space="0" w:color="auto"/>
        <w:right w:val="none" w:sz="0" w:space="0" w:color="auto"/>
      </w:divBdr>
      <w:divsChild>
        <w:div w:id="1016613873">
          <w:marLeft w:val="0"/>
          <w:marRight w:val="0"/>
          <w:marTop w:val="77"/>
          <w:marBottom w:val="60"/>
          <w:divBdr>
            <w:top w:val="none" w:sz="0" w:space="0" w:color="auto"/>
            <w:left w:val="none" w:sz="0" w:space="0" w:color="auto"/>
            <w:bottom w:val="none" w:sz="0" w:space="0" w:color="auto"/>
            <w:right w:val="none" w:sz="0" w:space="0" w:color="auto"/>
          </w:divBdr>
        </w:div>
        <w:div w:id="1745251548">
          <w:marLeft w:val="0"/>
          <w:marRight w:val="0"/>
          <w:marTop w:val="77"/>
          <w:marBottom w:val="60"/>
          <w:divBdr>
            <w:top w:val="none" w:sz="0" w:space="0" w:color="auto"/>
            <w:left w:val="none" w:sz="0" w:space="0" w:color="auto"/>
            <w:bottom w:val="none" w:sz="0" w:space="0" w:color="auto"/>
            <w:right w:val="none" w:sz="0" w:space="0" w:color="auto"/>
          </w:divBdr>
        </w:div>
      </w:divsChild>
    </w:div>
    <w:div w:id="1404447740">
      <w:bodyDiv w:val="1"/>
      <w:marLeft w:val="0"/>
      <w:marRight w:val="0"/>
      <w:marTop w:val="0"/>
      <w:marBottom w:val="0"/>
      <w:divBdr>
        <w:top w:val="none" w:sz="0" w:space="0" w:color="auto"/>
        <w:left w:val="none" w:sz="0" w:space="0" w:color="auto"/>
        <w:bottom w:val="none" w:sz="0" w:space="0" w:color="auto"/>
        <w:right w:val="none" w:sz="0" w:space="0" w:color="auto"/>
      </w:divBdr>
    </w:div>
    <w:div w:id="1430737387">
      <w:bodyDiv w:val="1"/>
      <w:marLeft w:val="0"/>
      <w:marRight w:val="0"/>
      <w:marTop w:val="0"/>
      <w:marBottom w:val="0"/>
      <w:divBdr>
        <w:top w:val="none" w:sz="0" w:space="0" w:color="auto"/>
        <w:left w:val="none" w:sz="0" w:space="0" w:color="auto"/>
        <w:bottom w:val="none" w:sz="0" w:space="0" w:color="auto"/>
        <w:right w:val="none" w:sz="0" w:space="0" w:color="auto"/>
      </w:divBdr>
      <w:divsChild>
        <w:div w:id="1727945671">
          <w:marLeft w:val="418"/>
          <w:marRight w:val="0"/>
          <w:marTop w:val="67"/>
          <w:marBottom w:val="60"/>
          <w:divBdr>
            <w:top w:val="none" w:sz="0" w:space="0" w:color="auto"/>
            <w:left w:val="none" w:sz="0" w:space="0" w:color="auto"/>
            <w:bottom w:val="none" w:sz="0" w:space="0" w:color="auto"/>
            <w:right w:val="none" w:sz="0" w:space="0" w:color="auto"/>
          </w:divBdr>
        </w:div>
        <w:div w:id="1024669941">
          <w:marLeft w:val="1138"/>
          <w:marRight w:val="0"/>
          <w:marTop w:val="67"/>
          <w:marBottom w:val="60"/>
          <w:divBdr>
            <w:top w:val="none" w:sz="0" w:space="0" w:color="auto"/>
            <w:left w:val="none" w:sz="0" w:space="0" w:color="auto"/>
            <w:bottom w:val="none" w:sz="0" w:space="0" w:color="auto"/>
            <w:right w:val="none" w:sz="0" w:space="0" w:color="auto"/>
          </w:divBdr>
        </w:div>
        <w:div w:id="1942107803">
          <w:marLeft w:val="1138"/>
          <w:marRight w:val="0"/>
          <w:marTop w:val="67"/>
          <w:marBottom w:val="60"/>
          <w:divBdr>
            <w:top w:val="none" w:sz="0" w:space="0" w:color="auto"/>
            <w:left w:val="none" w:sz="0" w:space="0" w:color="auto"/>
            <w:bottom w:val="none" w:sz="0" w:space="0" w:color="auto"/>
            <w:right w:val="none" w:sz="0" w:space="0" w:color="auto"/>
          </w:divBdr>
        </w:div>
        <w:div w:id="1664628979">
          <w:marLeft w:val="1138"/>
          <w:marRight w:val="0"/>
          <w:marTop w:val="67"/>
          <w:marBottom w:val="60"/>
          <w:divBdr>
            <w:top w:val="none" w:sz="0" w:space="0" w:color="auto"/>
            <w:left w:val="none" w:sz="0" w:space="0" w:color="auto"/>
            <w:bottom w:val="none" w:sz="0" w:space="0" w:color="auto"/>
            <w:right w:val="none" w:sz="0" w:space="0" w:color="auto"/>
          </w:divBdr>
        </w:div>
        <w:div w:id="1175724572">
          <w:marLeft w:val="1138"/>
          <w:marRight w:val="0"/>
          <w:marTop w:val="67"/>
          <w:marBottom w:val="60"/>
          <w:divBdr>
            <w:top w:val="none" w:sz="0" w:space="0" w:color="auto"/>
            <w:left w:val="none" w:sz="0" w:space="0" w:color="auto"/>
            <w:bottom w:val="none" w:sz="0" w:space="0" w:color="auto"/>
            <w:right w:val="none" w:sz="0" w:space="0" w:color="auto"/>
          </w:divBdr>
        </w:div>
        <w:div w:id="1737823577">
          <w:marLeft w:val="1138"/>
          <w:marRight w:val="0"/>
          <w:marTop w:val="67"/>
          <w:marBottom w:val="60"/>
          <w:divBdr>
            <w:top w:val="none" w:sz="0" w:space="0" w:color="auto"/>
            <w:left w:val="none" w:sz="0" w:space="0" w:color="auto"/>
            <w:bottom w:val="none" w:sz="0" w:space="0" w:color="auto"/>
            <w:right w:val="none" w:sz="0" w:space="0" w:color="auto"/>
          </w:divBdr>
        </w:div>
        <w:div w:id="198713106">
          <w:marLeft w:val="1138"/>
          <w:marRight w:val="0"/>
          <w:marTop w:val="67"/>
          <w:marBottom w:val="60"/>
          <w:divBdr>
            <w:top w:val="none" w:sz="0" w:space="0" w:color="auto"/>
            <w:left w:val="none" w:sz="0" w:space="0" w:color="auto"/>
            <w:bottom w:val="none" w:sz="0" w:space="0" w:color="auto"/>
            <w:right w:val="none" w:sz="0" w:space="0" w:color="auto"/>
          </w:divBdr>
        </w:div>
        <w:div w:id="384373269">
          <w:marLeft w:val="1138"/>
          <w:marRight w:val="0"/>
          <w:marTop w:val="67"/>
          <w:marBottom w:val="60"/>
          <w:divBdr>
            <w:top w:val="none" w:sz="0" w:space="0" w:color="auto"/>
            <w:left w:val="none" w:sz="0" w:space="0" w:color="auto"/>
            <w:bottom w:val="none" w:sz="0" w:space="0" w:color="auto"/>
            <w:right w:val="none" w:sz="0" w:space="0" w:color="auto"/>
          </w:divBdr>
        </w:div>
        <w:div w:id="1682858345">
          <w:marLeft w:val="1138"/>
          <w:marRight w:val="0"/>
          <w:marTop w:val="67"/>
          <w:marBottom w:val="60"/>
          <w:divBdr>
            <w:top w:val="none" w:sz="0" w:space="0" w:color="auto"/>
            <w:left w:val="none" w:sz="0" w:space="0" w:color="auto"/>
            <w:bottom w:val="none" w:sz="0" w:space="0" w:color="auto"/>
            <w:right w:val="none" w:sz="0" w:space="0" w:color="auto"/>
          </w:divBdr>
        </w:div>
        <w:div w:id="1132289469">
          <w:marLeft w:val="1138"/>
          <w:marRight w:val="0"/>
          <w:marTop w:val="67"/>
          <w:marBottom w:val="60"/>
          <w:divBdr>
            <w:top w:val="none" w:sz="0" w:space="0" w:color="auto"/>
            <w:left w:val="none" w:sz="0" w:space="0" w:color="auto"/>
            <w:bottom w:val="none" w:sz="0" w:space="0" w:color="auto"/>
            <w:right w:val="none" w:sz="0" w:space="0" w:color="auto"/>
          </w:divBdr>
        </w:div>
        <w:div w:id="713192921">
          <w:marLeft w:val="1138"/>
          <w:marRight w:val="0"/>
          <w:marTop w:val="67"/>
          <w:marBottom w:val="60"/>
          <w:divBdr>
            <w:top w:val="none" w:sz="0" w:space="0" w:color="auto"/>
            <w:left w:val="none" w:sz="0" w:space="0" w:color="auto"/>
            <w:bottom w:val="none" w:sz="0" w:space="0" w:color="auto"/>
            <w:right w:val="none" w:sz="0" w:space="0" w:color="auto"/>
          </w:divBdr>
        </w:div>
        <w:div w:id="265120177">
          <w:marLeft w:val="1138"/>
          <w:marRight w:val="0"/>
          <w:marTop w:val="67"/>
          <w:marBottom w:val="60"/>
          <w:divBdr>
            <w:top w:val="none" w:sz="0" w:space="0" w:color="auto"/>
            <w:left w:val="none" w:sz="0" w:space="0" w:color="auto"/>
            <w:bottom w:val="none" w:sz="0" w:space="0" w:color="auto"/>
            <w:right w:val="none" w:sz="0" w:space="0" w:color="auto"/>
          </w:divBdr>
        </w:div>
      </w:divsChild>
    </w:div>
    <w:div w:id="1442604194">
      <w:bodyDiv w:val="1"/>
      <w:marLeft w:val="0"/>
      <w:marRight w:val="0"/>
      <w:marTop w:val="0"/>
      <w:marBottom w:val="0"/>
      <w:divBdr>
        <w:top w:val="none" w:sz="0" w:space="0" w:color="auto"/>
        <w:left w:val="none" w:sz="0" w:space="0" w:color="auto"/>
        <w:bottom w:val="none" w:sz="0" w:space="0" w:color="auto"/>
        <w:right w:val="none" w:sz="0" w:space="0" w:color="auto"/>
      </w:divBdr>
      <w:divsChild>
        <w:div w:id="479731570">
          <w:marLeft w:val="0"/>
          <w:marRight w:val="0"/>
          <w:marTop w:val="86"/>
          <w:marBottom w:val="60"/>
          <w:divBdr>
            <w:top w:val="none" w:sz="0" w:space="0" w:color="auto"/>
            <w:left w:val="none" w:sz="0" w:space="0" w:color="auto"/>
            <w:bottom w:val="none" w:sz="0" w:space="0" w:color="auto"/>
            <w:right w:val="none" w:sz="0" w:space="0" w:color="auto"/>
          </w:divBdr>
        </w:div>
        <w:div w:id="1543594012">
          <w:marLeft w:val="0"/>
          <w:marRight w:val="0"/>
          <w:marTop w:val="86"/>
          <w:marBottom w:val="60"/>
          <w:divBdr>
            <w:top w:val="none" w:sz="0" w:space="0" w:color="auto"/>
            <w:left w:val="none" w:sz="0" w:space="0" w:color="auto"/>
            <w:bottom w:val="none" w:sz="0" w:space="0" w:color="auto"/>
            <w:right w:val="none" w:sz="0" w:space="0" w:color="auto"/>
          </w:divBdr>
        </w:div>
        <w:div w:id="197664532">
          <w:marLeft w:val="0"/>
          <w:marRight w:val="0"/>
          <w:marTop w:val="86"/>
          <w:marBottom w:val="60"/>
          <w:divBdr>
            <w:top w:val="none" w:sz="0" w:space="0" w:color="auto"/>
            <w:left w:val="none" w:sz="0" w:space="0" w:color="auto"/>
            <w:bottom w:val="none" w:sz="0" w:space="0" w:color="auto"/>
            <w:right w:val="none" w:sz="0" w:space="0" w:color="auto"/>
          </w:divBdr>
        </w:div>
      </w:divsChild>
    </w:div>
    <w:div w:id="1468663774">
      <w:bodyDiv w:val="1"/>
      <w:marLeft w:val="0"/>
      <w:marRight w:val="0"/>
      <w:marTop w:val="0"/>
      <w:marBottom w:val="0"/>
      <w:divBdr>
        <w:top w:val="none" w:sz="0" w:space="0" w:color="auto"/>
        <w:left w:val="none" w:sz="0" w:space="0" w:color="auto"/>
        <w:bottom w:val="none" w:sz="0" w:space="0" w:color="auto"/>
        <w:right w:val="none" w:sz="0" w:space="0" w:color="auto"/>
      </w:divBdr>
      <w:divsChild>
        <w:div w:id="1407529566">
          <w:marLeft w:val="418"/>
          <w:marRight w:val="0"/>
          <w:marTop w:val="86"/>
          <w:marBottom w:val="60"/>
          <w:divBdr>
            <w:top w:val="none" w:sz="0" w:space="0" w:color="auto"/>
            <w:left w:val="none" w:sz="0" w:space="0" w:color="auto"/>
            <w:bottom w:val="none" w:sz="0" w:space="0" w:color="auto"/>
            <w:right w:val="none" w:sz="0" w:space="0" w:color="auto"/>
          </w:divBdr>
        </w:div>
        <w:div w:id="2054503942">
          <w:marLeft w:val="418"/>
          <w:marRight w:val="0"/>
          <w:marTop w:val="86"/>
          <w:marBottom w:val="60"/>
          <w:divBdr>
            <w:top w:val="none" w:sz="0" w:space="0" w:color="auto"/>
            <w:left w:val="none" w:sz="0" w:space="0" w:color="auto"/>
            <w:bottom w:val="none" w:sz="0" w:space="0" w:color="auto"/>
            <w:right w:val="none" w:sz="0" w:space="0" w:color="auto"/>
          </w:divBdr>
        </w:div>
        <w:div w:id="2070809271">
          <w:marLeft w:val="418"/>
          <w:marRight w:val="0"/>
          <w:marTop w:val="86"/>
          <w:marBottom w:val="60"/>
          <w:divBdr>
            <w:top w:val="none" w:sz="0" w:space="0" w:color="auto"/>
            <w:left w:val="none" w:sz="0" w:space="0" w:color="auto"/>
            <w:bottom w:val="none" w:sz="0" w:space="0" w:color="auto"/>
            <w:right w:val="none" w:sz="0" w:space="0" w:color="auto"/>
          </w:divBdr>
        </w:div>
        <w:div w:id="1050694627">
          <w:marLeft w:val="418"/>
          <w:marRight w:val="0"/>
          <w:marTop w:val="86"/>
          <w:marBottom w:val="60"/>
          <w:divBdr>
            <w:top w:val="none" w:sz="0" w:space="0" w:color="auto"/>
            <w:left w:val="none" w:sz="0" w:space="0" w:color="auto"/>
            <w:bottom w:val="none" w:sz="0" w:space="0" w:color="auto"/>
            <w:right w:val="none" w:sz="0" w:space="0" w:color="auto"/>
          </w:divBdr>
        </w:div>
        <w:div w:id="85351768">
          <w:marLeft w:val="418"/>
          <w:marRight w:val="0"/>
          <w:marTop w:val="86"/>
          <w:marBottom w:val="60"/>
          <w:divBdr>
            <w:top w:val="none" w:sz="0" w:space="0" w:color="auto"/>
            <w:left w:val="none" w:sz="0" w:space="0" w:color="auto"/>
            <w:bottom w:val="none" w:sz="0" w:space="0" w:color="auto"/>
            <w:right w:val="none" w:sz="0" w:space="0" w:color="auto"/>
          </w:divBdr>
        </w:div>
        <w:div w:id="1217741677">
          <w:marLeft w:val="418"/>
          <w:marRight w:val="0"/>
          <w:marTop w:val="86"/>
          <w:marBottom w:val="60"/>
          <w:divBdr>
            <w:top w:val="none" w:sz="0" w:space="0" w:color="auto"/>
            <w:left w:val="none" w:sz="0" w:space="0" w:color="auto"/>
            <w:bottom w:val="none" w:sz="0" w:space="0" w:color="auto"/>
            <w:right w:val="none" w:sz="0" w:space="0" w:color="auto"/>
          </w:divBdr>
        </w:div>
        <w:div w:id="85467440">
          <w:marLeft w:val="418"/>
          <w:marRight w:val="0"/>
          <w:marTop w:val="86"/>
          <w:marBottom w:val="60"/>
          <w:divBdr>
            <w:top w:val="none" w:sz="0" w:space="0" w:color="auto"/>
            <w:left w:val="none" w:sz="0" w:space="0" w:color="auto"/>
            <w:bottom w:val="none" w:sz="0" w:space="0" w:color="auto"/>
            <w:right w:val="none" w:sz="0" w:space="0" w:color="auto"/>
          </w:divBdr>
        </w:div>
        <w:div w:id="528184435">
          <w:marLeft w:val="418"/>
          <w:marRight w:val="0"/>
          <w:marTop w:val="86"/>
          <w:marBottom w:val="60"/>
          <w:divBdr>
            <w:top w:val="none" w:sz="0" w:space="0" w:color="auto"/>
            <w:left w:val="none" w:sz="0" w:space="0" w:color="auto"/>
            <w:bottom w:val="none" w:sz="0" w:space="0" w:color="auto"/>
            <w:right w:val="none" w:sz="0" w:space="0" w:color="auto"/>
          </w:divBdr>
        </w:div>
        <w:div w:id="1942452597">
          <w:marLeft w:val="418"/>
          <w:marRight w:val="0"/>
          <w:marTop w:val="86"/>
          <w:marBottom w:val="60"/>
          <w:divBdr>
            <w:top w:val="none" w:sz="0" w:space="0" w:color="auto"/>
            <w:left w:val="none" w:sz="0" w:space="0" w:color="auto"/>
            <w:bottom w:val="none" w:sz="0" w:space="0" w:color="auto"/>
            <w:right w:val="none" w:sz="0" w:space="0" w:color="auto"/>
          </w:divBdr>
        </w:div>
        <w:div w:id="643122417">
          <w:marLeft w:val="418"/>
          <w:marRight w:val="0"/>
          <w:marTop w:val="86"/>
          <w:marBottom w:val="60"/>
          <w:divBdr>
            <w:top w:val="none" w:sz="0" w:space="0" w:color="auto"/>
            <w:left w:val="none" w:sz="0" w:space="0" w:color="auto"/>
            <w:bottom w:val="none" w:sz="0" w:space="0" w:color="auto"/>
            <w:right w:val="none" w:sz="0" w:space="0" w:color="auto"/>
          </w:divBdr>
        </w:div>
        <w:div w:id="917443743">
          <w:marLeft w:val="418"/>
          <w:marRight w:val="0"/>
          <w:marTop w:val="86"/>
          <w:marBottom w:val="60"/>
          <w:divBdr>
            <w:top w:val="none" w:sz="0" w:space="0" w:color="auto"/>
            <w:left w:val="none" w:sz="0" w:space="0" w:color="auto"/>
            <w:bottom w:val="none" w:sz="0" w:space="0" w:color="auto"/>
            <w:right w:val="none" w:sz="0" w:space="0" w:color="auto"/>
          </w:divBdr>
        </w:div>
        <w:div w:id="603196921">
          <w:marLeft w:val="418"/>
          <w:marRight w:val="0"/>
          <w:marTop w:val="86"/>
          <w:marBottom w:val="60"/>
          <w:divBdr>
            <w:top w:val="none" w:sz="0" w:space="0" w:color="auto"/>
            <w:left w:val="none" w:sz="0" w:space="0" w:color="auto"/>
            <w:bottom w:val="none" w:sz="0" w:space="0" w:color="auto"/>
            <w:right w:val="none" w:sz="0" w:space="0" w:color="auto"/>
          </w:divBdr>
        </w:div>
        <w:div w:id="1183131623">
          <w:marLeft w:val="418"/>
          <w:marRight w:val="0"/>
          <w:marTop w:val="86"/>
          <w:marBottom w:val="60"/>
          <w:divBdr>
            <w:top w:val="none" w:sz="0" w:space="0" w:color="auto"/>
            <w:left w:val="none" w:sz="0" w:space="0" w:color="auto"/>
            <w:bottom w:val="none" w:sz="0" w:space="0" w:color="auto"/>
            <w:right w:val="none" w:sz="0" w:space="0" w:color="auto"/>
          </w:divBdr>
        </w:div>
      </w:divsChild>
    </w:div>
    <w:div w:id="1481337544">
      <w:bodyDiv w:val="1"/>
      <w:marLeft w:val="0"/>
      <w:marRight w:val="0"/>
      <w:marTop w:val="0"/>
      <w:marBottom w:val="0"/>
      <w:divBdr>
        <w:top w:val="none" w:sz="0" w:space="0" w:color="auto"/>
        <w:left w:val="none" w:sz="0" w:space="0" w:color="auto"/>
        <w:bottom w:val="none" w:sz="0" w:space="0" w:color="auto"/>
        <w:right w:val="none" w:sz="0" w:space="0" w:color="auto"/>
      </w:divBdr>
      <w:divsChild>
        <w:div w:id="1502888067">
          <w:marLeft w:val="0"/>
          <w:marRight w:val="0"/>
          <w:marTop w:val="86"/>
          <w:marBottom w:val="60"/>
          <w:divBdr>
            <w:top w:val="none" w:sz="0" w:space="0" w:color="auto"/>
            <w:left w:val="none" w:sz="0" w:space="0" w:color="auto"/>
            <w:bottom w:val="none" w:sz="0" w:space="0" w:color="auto"/>
            <w:right w:val="none" w:sz="0" w:space="0" w:color="auto"/>
          </w:divBdr>
        </w:div>
        <w:div w:id="833381214">
          <w:marLeft w:val="0"/>
          <w:marRight w:val="0"/>
          <w:marTop w:val="86"/>
          <w:marBottom w:val="60"/>
          <w:divBdr>
            <w:top w:val="none" w:sz="0" w:space="0" w:color="auto"/>
            <w:left w:val="none" w:sz="0" w:space="0" w:color="auto"/>
            <w:bottom w:val="none" w:sz="0" w:space="0" w:color="auto"/>
            <w:right w:val="none" w:sz="0" w:space="0" w:color="auto"/>
          </w:divBdr>
        </w:div>
        <w:div w:id="1851750595">
          <w:marLeft w:val="0"/>
          <w:marRight w:val="0"/>
          <w:marTop w:val="86"/>
          <w:marBottom w:val="60"/>
          <w:divBdr>
            <w:top w:val="none" w:sz="0" w:space="0" w:color="auto"/>
            <w:left w:val="none" w:sz="0" w:space="0" w:color="auto"/>
            <w:bottom w:val="none" w:sz="0" w:space="0" w:color="auto"/>
            <w:right w:val="none" w:sz="0" w:space="0" w:color="auto"/>
          </w:divBdr>
        </w:div>
        <w:div w:id="2033417447">
          <w:marLeft w:val="0"/>
          <w:marRight w:val="0"/>
          <w:marTop w:val="86"/>
          <w:marBottom w:val="60"/>
          <w:divBdr>
            <w:top w:val="none" w:sz="0" w:space="0" w:color="auto"/>
            <w:left w:val="none" w:sz="0" w:space="0" w:color="auto"/>
            <w:bottom w:val="none" w:sz="0" w:space="0" w:color="auto"/>
            <w:right w:val="none" w:sz="0" w:space="0" w:color="auto"/>
          </w:divBdr>
        </w:div>
      </w:divsChild>
    </w:div>
    <w:div w:id="1481921774">
      <w:bodyDiv w:val="1"/>
      <w:marLeft w:val="0"/>
      <w:marRight w:val="0"/>
      <w:marTop w:val="0"/>
      <w:marBottom w:val="0"/>
      <w:divBdr>
        <w:top w:val="none" w:sz="0" w:space="0" w:color="auto"/>
        <w:left w:val="none" w:sz="0" w:space="0" w:color="auto"/>
        <w:bottom w:val="none" w:sz="0" w:space="0" w:color="auto"/>
        <w:right w:val="none" w:sz="0" w:space="0" w:color="auto"/>
      </w:divBdr>
      <w:divsChild>
        <w:div w:id="1160196212">
          <w:marLeft w:val="547"/>
          <w:marRight w:val="0"/>
          <w:marTop w:val="86"/>
          <w:marBottom w:val="0"/>
          <w:divBdr>
            <w:top w:val="none" w:sz="0" w:space="0" w:color="auto"/>
            <w:left w:val="none" w:sz="0" w:space="0" w:color="auto"/>
            <w:bottom w:val="none" w:sz="0" w:space="0" w:color="auto"/>
            <w:right w:val="none" w:sz="0" w:space="0" w:color="auto"/>
          </w:divBdr>
        </w:div>
      </w:divsChild>
    </w:div>
    <w:div w:id="1487431627">
      <w:bodyDiv w:val="1"/>
      <w:marLeft w:val="0"/>
      <w:marRight w:val="0"/>
      <w:marTop w:val="0"/>
      <w:marBottom w:val="0"/>
      <w:divBdr>
        <w:top w:val="none" w:sz="0" w:space="0" w:color="auto"/>
        <w:left w:val="none" w:sz="0" w:space="0" w:color="auto"/>
        <w:bottom w:val="none" w:sz="0" w:space="0" w:color="auto"/>
        <w:right w:val="none" w:sz="0" w:space="0" w:color="auto"/>
      </w:divBdr>
      <w:divsChild>
        <w:div w:id="1480533121">
          <w:marLeft w:val="547"/>
          <w:marRight w:val="0"/>
          <w:marTop w:val="120"/>
          <w:marBottom w:val="120"/>
          <w:divBdr>
            <w:top w:val="none" w:sz="0" w:space="0" w:color="auto"/>
            <w:left w:val="none" w:sz="0" w:space="0" w:color="auto"/>
            <w:bottom w:val="none" w:sz="0" w:space="0" w:color="auto"/>
            <w:right w:val="none" w:sz="0" w:space="0" w:color="auto"/>
          </w:divBdr>
        </w:div>
        <w:div w:id="1027369378">
          <w:marLeft w:val="547"/>
          <w:marRight w:val="0"/>
          <w:marTop w:val="120"/>
          <w:marBottom w:val="120"/>
          <w:divBdr>
            <w:top w:val="none" w:sz="0" w:space="0" w:color="auto"/>
            <w:left w:val="none" w:sz="0" w:space="0" w:color="auto"/>
            <w:bottom w:val="none" w:sz="0" w:space="0" w:color="auto"/>
            <w:right w:val="none" w:sz="0" w:space="0" w:color="auto"/>
          </w:divBdr>
        </w:div>
        <w:div w:id="93284712">
          <w:marLeft w:val="547"/>
          <w:marRight w:val="0"/>
          <w:marTop w:val="120"/>
          <w:marBottom w:val="120"/>
          <w:divBdr>
            <w:top w:val="none" w:sz="0" w:space="0" w:color="auto"/>
            <w:left w:val="none" w:sz="0" w:space="0" w:color="auto"/>
            <w:bottom w:val="none" w:sz="0" w:space="0" w:color="auto"/>
            <w:right w:val="none" w:sz="0" w:space="0" w:color="auto"/>
          </w:divBdr>
        </w:div>
      </w:divsChild>
    </w:div>
    <w:div w:id="1490516290">
      <w:bodyDiv w:val="1"/>
      <w:marLeft w:val="0"/>
      <w:marRight w:val="0"/>
      <w:marTop w:val="0"/>
      <w:marBottom w:val="0"/>
      <w:divBdr>
        <w:top w:val="none" w:sz="0" w:space="0" w:color="auto"/>
        <w:left w:val="none" w:sz="0" w:space="0" w:color="auto"/>
        <w:bottom w:val="none" w:sz="0" w:space="0" w:color="auto"/>
        <w:right w:val="none" w:sz="0" w:space="0" w:color="auto"/>
      </w:divBdr>
    </w:div>
    <w:div w:id="1496920282">
      <w:bodyDiv w:val="1"/>
      <w:marLeft w:val="0"/>
      <w:marRight w:val="0"/>
      <w:marTop w:val="0"/>
      <w:marBottom w:val="0"/>
      <w:divBdr>
        <w:top w:val="none" w:sz="0" w:space="0" w:color="auto"/>
        <w:left w:val="none" w:sz="0" w:space="0" w:color="auto"/>
        <w:bottom w:val="none" w:sz="0" w:space="0" w:color="auto"/>
        <w:right w:val="none" w:sz="0" w:space="0" w:color="auto"/>
      </w:divBdr>
      <w:divsChild>
        <w:div w:id="1230767900">
          <w:marLeft w:val="418"/>
          <w:marRight w:val="0"/>
          <w:marTop w:val="86"/>
          <w:marBottom w:val="60"/>
          <w:divBdr>
            <w:top w:val="none" w:sz="0" w:space="0" w:color="auto"/>
            <w:left w:val="none" w:sz="0" w:space="0" w:color="auto"/>
            <w:bottom w:val="none" w:sz="0" w:space="0" w:color="auto"/>
            <w:right w:val="none" w:sz="0" w:space="0" w:color="auto"/>
          </w:divBdr>
        </w:div>
        <w:div w:id="2129317">
          <w:marLeft w:val="418"/>
          <w:marRight w:val="0"/>
          <w:marTop w:val="86"/>
          <w:marBottom w:val="60"/>
          <w:divBdr>
            <w:top w:val="none" w:sz="0" w:space="0" w:color="auto"/>
            <w:left w:val="none" w:sz="0" w:space="0" w:color="auto"/>
            <w:bottom w:val="none" w:sz="0" w:space="0" w:color="auto"/>
            <w:right w:val="none" w:sz="0" w:space="0" w:color="auto"/>
          </w:divBdr>
        </w:div>
      </w:divsChild>
    </w:div>
    <w:div w:id="1543126968">
      <w:bodyDiv w:val="1"/>
      <w:marLeft w:val="0"/>
      <w:marRight w:val="0"/>
      <w:marTop w:val="45"/>
      <w:marBottom w:val="45"/>
      <w:divBdr>
        <w:top w:val="none" w:sz="0" w:space="0" w:color="auto"/>
        <w:left w:val="none" w:sz="0" w:space="0" w:color="auto"/>
        <w:bottom w:val="none" w:sz="0" w:space="0" w:color="auto"/>
        <w:right w:val="none" w:sz="0" w:space="0" w:color="auto"/>
      </w:divBdr>
      <w:divsChild>
        <w:div w:id="833112382">
          <w:marLeft w:val="0"/>
          <w:marRight w:val="0"/>
          <w:marTop w:val="0"/>
          <w:marBottom w:val="0"/>
          <w:divBdr>
            <w:top w:val="none" w:sz="0" w:space="0" w:color="auto"/>
            <w:left w:val="none" w:sz="0" w:space="0" w:color="auto"/>
            <w:bottom w:val="none" w:sz="0" w:space="0" w:color="auto"/>
            <w:right w:val="none" w:sz="0" w:space="0" w:color="auto"/>
          </w:divBdr>
          <w:divsChild>
            <w:div w:id="571621799">
              <w:marLeft w:val="0"/>
              <w:marRight w:val="0"/>
              <w:marTop w:val="0"/>
              <w:marBottom w:val="0"/>
              <w:divBdr>
                <w:top w:val="none" w:sz="0" w:space="0" w:color="auto"/>
                <w:left w:val="none" w:sz="0" w:space="0" w:color="auto"/>
                <w:bottom w:val="none" w:sz="0" w:space="0" w:color="auto"/>
                <w:right w:val="none" w:sz="0" w:space="0" w:color="auto"/>
              </w:divBdr>
              <w:divsChild>
                <w:div w:id="1763529788">
                  <w:marLeft w:val="0"/>
                  <w:marRight w:val="0"/>
                  <w:marTop w:val="0"/>
                  <w:marBottom w:val="0"/>
                  <w:divBdr>
                    <w:top w:val="none" w:sz="0" w:space="0" w:color="auto"/>
                    <w:left w:val="none" w:sz="0" w:space="0" w:color="auto"/>
                    <w:bottom w:val="none" w:sz="0" w:space="0" w:color="auto"/>
                    <w:right w:val="none" w:sz="0" w:space="0" w:color="auto"/>
                  </w:divBdr>
                  <w:divsChild>
                    <w:div w:id="979115156">
                      <w:marLeft w:val="0"/>
                      <w:marRight w:val="0"/>
                      <w:marTop w:val="0"/>
                      <w:marBottom w:val="0"/>
                      <w:divBdr>
                        <w:top w:val="none" w:sz="0" w:space="0" w:color="auto"/>
                        <w:left w:val="none" w:sz="0" w:space="0" w:color="auto"/>
                        <w:bottom w:val="none" w:sz="0" w:space="0" w:color="auto"/>
                        <w:right w:val="none" w:sz="0" w:space="0" w:color="auto"/>
                      </w:divBdr>
                      <w:divsChild>
                        <w:div w:id="721292233">
                          <w:marLeft w:val="0"/>
                          <w:marRight w:val="0"/>
                          <w:marTop w:val="315"/>
                          <w:marBottom w:val="0"/>
                          <w:divBdr>
                            <w:top w:val="none" w:sz="0" w:space="0" w:color="auto"/>
                            <w:left w:val="none" w:sz="0" w:space="0" w:color="auto"/>
                            <w:bottom w:val="none" w:sz="0" w:space="0" w:color="auto"/>
                            <w:right w:val="none" w:sz="0" w:space="0" w:color="auto"/>
                          </w:divBdr>
                          <w:divsChild>
                            <w:div w:id="1079593106">
                              <w:marLeft w:val="3180"/>
                              <w:marRight w:val="3810"/>
                              <w:marTop w:val="0"/>
                              <w:marBottom w:val="0"/>
                              <w:divBdr>
                                <w:top w:val="none" w:sz="0" w:space="0" w:color="auto"/>
                                <w:left w:val="none" w:sz="0" w:space="0" w:color="auto"/>
                                <w:bottom w:val="none" w:sz="0" w:space="0" w:color="auto"/>
                                <w:right w:val="none" w:sz="0" w:space="0" w:color="auto"/>
                              </w:divBdr>
                              <w:divsChild>
                                <w:div w:id="1246108689">
                                  <w:marLeft w:val="0"/>
                                  <w:marRight w:val="0"/>
                                  <w:marTop w:val="0"/>
                                  <w:marBottom w:val="0"/>
                                  <w:divBdr>
                                    <w:top w:val="none" w:sz="0" w:space="0" w:color="auto"/>
                                    <w:left w:val="none" w:sz="0" w:space="0" w:color="auto"/>
                                    <w:bottom w:val="none" w:sz="0" w:space="0" w:color="auto"/>
                                    <w:right w:val="none" w:sz="0" w:space="0" w:color="auto"/>
                                  </w:divBdr>
                                  <w:divsChild>
                                    <w:div w:id="1299646109">
                                      <w:marLeft w:val="0"/>
                                      <w:marRight w:val="0"/>
                                      <w:marTop w:val="0"/>
                                      <w:marBottom w:val="0"/>
                                      <w:divBdr>
                                        <w:top w:val="none" w:sz="0" w:space="0" w:color="auto"/>
                                        <w:left w:val="none" w:sz="0" w:space="0" w:color="auto"/>
                                        <w:bottom w:val="none" w:sz="0" w:space="0" w:color="auto"/>
                                        <w:right w:val="none" w:sz="0" w:space="0" w:color="auto"/>
                                      </w:divBdr>
                                      <w:divsChild>
                                        <w:div w:id="945187716">
                                          <w:marLeft w:val="0"/>
                                          <w:marRight w:val="0"/>
                                          <w:marTop w:val="0"/>
                                          <w:marBottom w:val="0"/>
                                          <w:divBdr>
                                            <w:top w:val="none" w:sz="0" w:space="0" w:color="auto"/>
                                            <w:left w:val="none" w:sz="0" w:space="0" w:color="auto"/>
                                            <w:bottom w:val="none" w:sz="0" w:space="0" w:color="auto"/>
                                            <w:right w:val="none" w:sz="0" w:space="0" w:color="auto"/>
                                          </w:divBdr>
                                          <w:divsChild>
                                            <w:div w:id="1236159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65142271">
      <w:bodyDiv w:val="1"/>
      <w:marLeft w:val="0"/>
      <w:marRight w:val="0"/>
      <w:marTop w:val="0"/>
      <w:marBottom w:val="0"/>
      <w:divBdr>
        <w:top w:val="none" w:sz="0" w:space="0" w:color="auto"/>
        <w:left w:val="none" w:sz="0" w:space="0" w:color="auto"/>
        <w:bottom w:val="none" w:sz="0" w:space="0" w:color="auto"/>
        <w:right w:val="none" w:sz="0" w:space="0" w:color="auto"/>
      </w:divBdr>
      <w:divsChild>
        <w:div w:id="896743883">
          <w:marLeft w:val="418"/>
          <w:marRight w:val="0"/>
          <w:marTop w:val="86"/>
          <w:marBottom w:val="60"/>
          <w:divBdr>
            <w:top w:val="none" w:sz="0" w:space="0" w:color="auto"/>
            <w:left w:val="none" w:sz="0" w:space="0" w:color="auto"/>
            <w:bottom w:val="none" w:sz="0" w:space="0" w:color="auto"/>
            <w:right w:val="none" w:sz="0" w:space="0" w:color="auto"/>
          </w:divBdr>
        </w:div>
        <w:div w:id="165441950">
          <w:marLeft w:val="418"/>
          <w:marRight w:val="0"/>
          <w:marTop w:val="86"/>
          <w:marBottom w:val="60"/>
          <w:divBdr>
            <w:top w:val="none" w:sz="0" w:space="0" w:color="auto"/>
            <w:left w:val="none" w:sz="0" w:space="0" w:color="auto"/>
            <w:bottom w:val="none" w:sz="0" w:space="0" w:color="auto"/>
            <w:right w:val="none" w:sz="0" w:space="0" w:color="auto"/>
          </w:divBdr>
        </w:div>
        <w:div w:id="2026710447">
          <w:marLeft w:val="418"/>
          <w:marRight w:val="0"/>
          <w:marTop w:val="86"/>
          <w:marBottom w:val="60"/>
          <w:divBdr>
            <w:top w:val="none" w:sz="0" w:space="0" w:color="auto"/>
            <w:left w:val="none" w:sz="0" w:space="0" w:color="auto"/>
            <w:bottom w:val="none" w:sz="0" w:space="0" w:color="auto"/>
            <w:right w:val="none" w:sz="0" w:space="0" w:color="auto"/>
          </w:divBdr>
        </w:div>
        <w:div w:id="619341009">
          <w:marLeft w:val="418"/>
          <w:marRight w:val="0"/>
          <w:marTop w:val="86"/>
          <w:marBottom w:val="60"/>
          <w:divBdr>
            <w:top w:val="none" w:sz="0" w:space="0" w:color="auto"/>
            <w:left w:val="none" w:sz="0" w:space="0" w:color="auto"/>
            <w:bottom w:val="none" w:sz="0" w:space="0" w:color="auto"/>
            <w:right w:val="none" w:sz="0" w:space="0" w:color="auto"/>
          </w:divBdr>
        </w:div>
        <w:div w:id="1506088505">
          <w:marLeft w:val="418"/>
          <w:marRight w:val="0"/>
          <w:marTop w:val="86"/>
          <w:marBottom w:val="60"/>
          <w:divBdr>
            <w:top w:val="none" w:sz="0" w:space="0" w:color="auto"/>
            <w:left w:val="none" w:sz="0" w:space="0" w:color="auto"/>
            <w:bottom w:val="none" w:sz="0" w:space="0" w:color="auto"/>
            <w:right w:val="none" w:sz="0" w:space="0" w:color="auto"/>
          </w:divBdr>
        </w:div>
        <w:div w:id="612521255">
          <w:marLeft w:val="418"/>
          <w:marRight w:val="0"/>
          <w:marTop w:val="86"/>
          <w:marBottom w:val="60"/>
          <w:divBdr>
            <w:top w:val="none" w:sz="0" w:space="0" w:color="auto"/>
            <w:left w:val="none" w:sz="0" w:space="0" w:color="auto"/>
            <w:bottom w:val="none" w:sz="0" w:space="0" w:color="auto"/>
            <w:right w:val="none" w:sz="0" w:space="0" w:color="auto"/>
          </w:divBdr>
        </w:div>
      </w:divsChild>
    </w:div>
    <w:div w:id="1583835027">
      <w:bodyDiv w:val="1"/>
      <w:marLeft w:val="0"/>
      <w:marRight w:val="0"/>
      <w:marTop w:val="0"/>
      <w:marBottom w:val="0"/>
      <w:divBdr>
        <w:top w:val="none" w:sz="0" w:space="0" w:color="auto"/>
        <w:left w:val="none" w:sz="0" w:space="0" w:color="auto"/>
        <w:bottom w:val="none" w:sz="0" w:space="0" w:color="auto"/>
        <w:right w:val="none" w:sz="0" w:space="0" w:color="auto"/>
      </w:divBdr>
      <w:divsChild>
        <w:div w:id="2137749923">
          <w:marLeft w:val="547"/>
          <w:marRight w:val="0"/>
          <w:marTop w:val="86"/>
          <w:marBottom w:val="0"/>
          <w:divBdr>
            <w:top w:val="none" w:sz="0" w:space="0" w:color="auto"/>
            <w:left w:val="none" w:sz="0" w:space="0" w:color="auto"/>
            <w:bottom w:val="none" w:sz="0" w:space="0" w:color="auto"/>
            <w:right w:val="none" w:sz="0" w:space="0" w:color="auto"/>
          </w:divBdr>
        </w:div>
        <w:div w:id="1567258928">
          <w:marLeft w:val="547"/>
          <w:marRight w:val="0"/>
          <w:marTop w:val="86"/>
          <w:marBottom w:val="0"/>
          <w:divBdr>
            <w:top w:val="none" w:sz="0" w:space="0" w:color="auto"/>
            <w:left w:val="none" w:sz="0" w:space="0" w:color="auto"/>
            <w:bottom w:val="none" w:sz="0" w:space="0" w:color="auto"/>
            <w:right w:val="none" w:sz="0" w:space="0" w:color="auto"/>
          </w:divBdr>
        </w:div>
      </w:divsChild>
    </w:div>
    <w:div w:id="1660813738">
      <w:bodyDiv w:val="1"/>
      <w:marLeft w:val="0"/>
      <w:marRight w:val="0"/>
      <w:marTop w:val="0"/>
      <w:marBottom w:val="0"/>
      <w:divBdr>
        <w:top w:val="none" w:sz="0" w:space="0" w:color="auto"/>
        <w:left w:val="none" w:sz="0" w:space="0" w:color="auto"/>
        <w:bottom w:val="none" w:sz="0" w:space="0" w:color="auto"/>
        <w:right w:val="none" w:sz="0" w:space="0" w:color="auto"/>
      </w:divBdr>
    </w:div>
    <w:div w:id="1682925542">
      <w:bodyDiv w:val="1"/>
      <w:marLeft w:val="0"/>
      <w:marRight w:val="0"/>
      <w:marTop w:val="0"/>
      <w:marBottom w:val="0"/>
      <w:divBdr>
        <w:top w:val="none" w:sz="0" w:space="0" w:color="auto"/>
        <w:left w:val="none" w:sz="0" w:space="0" w:color="auto"/>
        <w:bottom w:val="none" w:sz="0" w:space="0" w:color="auto"/>
        <w:right w:val="none" w:sz="0" w:space="0" w:color="auto"/>
      </w:divBdr>
    </w:div>
    <w:div w:id="1705859678">
      <w:bodyDiv w:val="1"/>
      <w:marLeft w:val="0"/>
      <w:marRight w:val="0"/>
      <w:marTop w:val="0"/>
      <w:marBottom w:val="0"/>
      <w:divBdr>
        <w:top w:val="none" w:sz="0" w:space="0" w:color="auto"/>
        <w:left w:val="none" w:sz="0" w:space="0" w:color="auto"/>
        <w:bottom w:val="none" w:sz="0" w:space="0" w:color="auto"/>
        <w:right w:val="none" w:sz="0" w:space="0" w:color="auto"/>
      </w:divBdr>
      <w:divsChild>
        <w:div w:id="1083338676">
          <w:marLeft w:val="547"/>
          <w:marRight w:val="0"/>
          <w:marTop w:val="86"/>
          <w:marBottom w:val="0"/>
          <w:divBdr>
            <w:top w:val="none" w:sz="0" w:space="0" w:color="auto"/>
            <w:left w:val="none" w:sz="0" w:space="0" w:color="auto"/>
            <w:bottom w:val="none" w:sz="0" w:space="0" w:color="auto"/>
            <w:right w:val="none" w:sz="0" w:space="0" w:color="auto"/>
          </w:divBdr>
        </w:div>
        <w:div w:id="1053890084">
          <w:marLeft w:val="547"/>
          <w:marRight w:val="0"/>
          <w:marTop w:val="86"/>
          <w:marBottom w:val="0"/>
          <w:divBdr>
            <w:top w:val="none" w:sz="0" w:space="0" w:color="auto"/>
            <w:left w:val="none" w:sz="0" w:space="0" w:color="auto"/>
            <w:bottom w:val="none" w:sz="0" w:space="0" w:color="auto"/>
            <w:right w:val="none" w:sz="0" w:space="0" w:color="auto"/>
          </w:divBdr>
        </w:div>
        <w:div w:id="582764435">
          <w:marLeft w:val="547"/>
          <w:marRight w:val="0"/>
          <w:marTop w:val="86"/>
          <w:marBottom w:val="0"/>
          <w:divBdr>
            <w:top w:val="none" w:sz="0" w:space="0" w:color="auto"/>
            <w:left w:val="none" w:sz="0" w:space="0" w:color="auto"/>
            <w:bottom w:val="none" w:sz="0" w:space="0" w:color="auto"/>
            <w:right w:val="none" w:sz="0" w:space="0" w:color="auto"/>
          </w:divBdr>
        </w:div>
      </w:divsChild>
    </w:div>
    <w:div w:id="1729379045">
      <w:bodyDiv w:val="1"/>
      <w:marLeft w:val="0"/>
      <w:marRight w:val="0"/>
      <w:marTop w:val="0"/>
      <w:marBottom w:val="0"/>
      <w:divBdr>
        <w:top w:val="none" w:sz="0" w:space="0" w:color="auto"/>
        <w:left w:val="none" w:sz="0" w:space="0" w:color="auto"/>
        <w:bottom w:val="none" w:sz="0" w:space="0" w:color="auto"/>
        <w:right w:val="none" w:sz="0" w:space="0" w:color="auto"/>
      </w:divBdr>
      <w:divsChild>
        <w:div w:id="1750688261">
          <w:marLeft w:val="547"/>
          <w:marRight w:val="0"/>
          <w:marTop w:val="86"/>
          <w:marBottom w:val="0"/>
          <w:divBdr>
            <w:top w:val="none" w:sz="0" w:space="0" w:color="auto"/>
            <w:left w:val="none" w:sz="0" w:space="0" w:color="auto"/>
            <w:bottom w:val="none" w:sz="0" w:space="0" w:color="auto"/>
            <w:right w:val="none" w:sz="0" w:space="0" w:color="auto"/>
          </w:divBdr>
        </w:div>
        <w:div w:id="588126212">
          <w:marLeft w:val="547"/>
          <w:marRight w:val="0"/>
          <w:marTop w:val="86"/>
          <w:marBottom w:val="0"/>
          <w:divBdr>
            <w:top w:val="none" w:sz="0" w:space="0" w:color="auto"/>
            <w:left w:val="none" w:sz="0" w:space="0" w:color="auto"/>
            <w:bottom w:val="none" w:sz="0" w:space="0" w:color="auto"/>
            <w:right w:val="none" w:sz="0" w:space="0" w:color="auto"/>
          </w:divBdr>
        </w:div>
      </w:divsChild>
    </w:div>
    <w:div w:id="1753047167">
      <w:bodyDiv w:val="1"/>
      <w:marLeft w:val="0"/>
      <w:marRight w:val="0"/>
      <w:marTop w:val="0"/>
      <w:marBottom w:val="0"/>
      <w:divBdr>
        <w:top w:val="none" w:sz="0" w:space="0" w:color="auto"/>
        <w:left w:val="none" w:sz="0" w:space="0" w:color="auto"/>
        <w:bottom w:val="none" w:sz="0" w:space="0" w:color="auto"/>
        <w:right w:val="none" w:sz="0" w:space="0" w:color="auto"/>
      </w:divBdr>
    </w:div>
    <w:div w:id="1781949896">
      <w:bodyDiv w:val="1"/>
      <w:marLeft w:val="0"/>
      <w:marRight w:val="0"/>
      <w:marTop w:val="0"/>
      <w:marBottom w:val="0"/>
      <w:divBdr>
        <w:top w:val="none" w:sz="0" w:space="0" w:color="auto"/>
        <w:left w:val="none" w:sz="0" w:space="0" w:color="auto"/>
        <w:bottom w:val="none" w:sz="0" w:space="0" w:color="auto"/>
        <w:right w:val="none" w:sz="0" w:space="0" w:color="auto"/>
      </w:divBdr>
      <w:divsChild>
        <w:div w:id="2076318764">
          <w:marLeft w:val="0"/>
          <w:marRight w:val="0"/>
          <w:marTop w:val="0"/>
          <w:marBottom w:val="0"/>
          <w:divBdr>
            <w:top w:val="none" w:sz="0" w:space="0" w:color="auto"/>
            <w:left w:val="none" w:sz="0" w:space="0" w:color="auto"/>
            <w:bottom w:val="none" w:sz="0" w:space="0" w:color="auto"/>
            <w:right w:val="none" w:sz="0" w:space="0" w:color="auto"/>
          </w:divBdr>
        </w:div>
        <w:div w:id="2128157437">
          <w:marLeft w:val="0"/>
          <w:marRight w:val="0"/>
          <w:marTop w:val="0"/>
          <w:marBottom w:val="0"/>
          <w:divBdr>
            <w:top w:val="none" w:sz="0" w:space="0" w:color="auto"/>
            <w:left w:val="none" w:sz="0" w:space="0" w:color="auto"/>
            <w:bottom w:val="none" w:sz="0" w:space="0" w:color="auto"/>
            <w:right w:val="none" w:sz="0" w:space="0" w:color="auto"/>
          </w:divBdr>
        </w:div>
      </w:divsChild>
    </w:div>
    <w:div w:id="1787692463">
      <w:bodyDiv w:val="1"/>
      <w:marLeft w:val="0"/>
      <w:marRight w:val="0"/>
      <w:marTop w:val="0"/>
      <w:marBottom w:val="0"/>
      <w:divBdr>
        <w:top w:val="none" w:sz="0" w:space="0" w:color="auto"/>
        <w:left w:val="none" w:sz="0" w:space="0" w:color="auto"/>
        <w:bottom w:val="none" w:sz="0" w:space="0" w:color="auto"/>
        <w:right w:val="none" w:sz="0" w:space="0" w:color="auto"/>
      </w:divBdr>
    </w:div>
    <w:div w:id="1820491725">
      <w:bodyDiv w:val="1"/>
      <w:marLeft w:val="0"/>
      <w:marRight w:val="0"/>
      <w:marTop w:val="0"/>
      <w:marBottom w:val="0"/>
      <w:divBdr>
        <w:top w:val="none" w:sz="0" w:space="0" w:color="auto"/>
        <w:left w:val="none" w:sz="0" w:space="0" w:color="auto"/>
        <w:bottom w:val="none" w:sz="0" w:space="0" w:color="auto"/>
        <w:right w:val="none" w:sz="0" w:space="0" w:color="auto"/>
      </w:divBdr>
      <w:divsChild>
        <w:div w:id="1214587265">
          <w:marLeft w:val="446"/>
          <w:marRight w:val="0"/>
          <w:marTop w:val="86"/>
          <w:marBottom w:val="60"/>
          <w:divBdr>
            <w:top w:val="none" w:sz="0" w:space="0" w:color="auto"/>
            <w:left w:val="none" w:sz="0" w:space="0" w:color="auto"/>
            <w:bottom w:val="none" w:sz="0" w:space="0" w:color="auto"/>
            <w:right w:val="none" w:sz="0" w:space="0" w:color="auto"/>
          </w:divBdr>
        </w:div>
        <w:div w:id="1657341517">
          <w:marLeft w:val="446"/>
          <w:marRight w:val="0"/>
          <w:marTop w:val="86"/>
          <w:marBottom w:val="60"/>
          <w:divBdr>
            <w:top w:val="none" w:sz="0" w:space="0" w:color="auto"/>
            <w:left w:val="none" w:sz="0" w:space="0" w:color="auto"/>
            <w:bottom w:val="none" w:sz="0" w:space="0" w:color="auto"/>
            <w:right w:val="none" w:sz="0" w:space="0" w:color="auto"/>
          </w:divBdr>
        </w:div>
        <w:div w:id="2005281719">
          <w:marLeft w:val="446"/>
          <w:marRight w:val="0"/>
          <w:marTop w:val="86"/>
          <w:marBottom w:val="60"/>
          <w:divBdr>
            <w:top w:val="none" w:sz="0" w:space="0" w:color="auto"/>
            <w:left w:val="none" w:sz="0" w:space="0" w:color="auto"/>
            <w:bottom w:val="none" w:sz="0" w:space="0" w:color="auto"/>
            <w:right w:val="none" w:sz="0" w:space="0" w:color="auto"/>
          </w:divBdr>
        </w:div>
        <w:div w:id="1712001265">
          <w:marLeft w:val="446"/>
          <w:marRight w:val="0"/>
          <w:marTop w:val="86"/>
          <w:marBottom w:val="60"/>
          <w:divBdr>
            <w:top w:val="none" w:sz="0" w:space="0" w:color="auto"/>
            <w:left w:val="none" w:sz="0" w:space="0" w:color="auto"/>
            <w:bottom w:val="none" w:sz="0" w:space="0" w:color="auto"/>
            <w:right w:val="none" w:sz="0" w:space="0" w:color="auto"/>
          </w:divBdr>
        </w:div>
      </w:divsChild>
    </w:div>
    <w:div w:id="1863471918">
      <w:bodyDiv w:val="1"/>
      <w:marLeft w:val="0"/>
      <w:marRight w:val="0"/>
      <w:marTop w:val="0"/>
      <w:marBottom w:val="0"/>
      <w:divBdr>
        <w:top w:val="none" w:sz="0" w:space="0" w:color="auto"/>
        <w:left w:val="none" w:sz="0" w:space="0" w:color="auto"/>
        <w:bottom w:val="none" w:sz="0" w:space="0" w:color="auto"/>
        <w:right w:val="none" w:sz="0" w:space="0" w:color="auto"/>
      </w:divBdr>
      <w:divsChild>
        <w:div w:id="586890464">
          <w:marLeft w:val="418"/>
          <w:marRight w:val="0"/>
          <w:marTop w:val="86"/>
          <w:marBottom w:val="60"/>
          <w:divBdr>
            <w:top w:val="none" w:sz="0" w:space="0" w:color="auto"/>
            <w:left w:val="none" w:sz="0" w:space="0" w:color="auto"/>
            <w:bottom w:val="none" w:sz="0" w:space="0" w:color="auto"/>
            <w:right w:val="none" w:sz="0" w:space="0" w:color="auto"/>
          </w:divBdr>
        </w:div>
      </w:divsChild>
    </w:div>
    <w:div w:id="1867787134">
      <w:bodyDiv w:val="1"/>
      <w:marLeft w:val="0"/>
      <w:marRight w:val="0"/>
      <w:marTop w:val="0"/>
      <w:marBottom w:val="0"/>
      <w:divBdr>
        <w:top w:val="none" w:sz="0" w:space="0" w:color="auto"/>
        <w:left w:val="none" w:sz="0" w:space="0" w:color="auto"/>
        <w:bottom w:val="none" w:sz="0" w:space="0" w:color="auto"/>
        <w:right w:val="none" w:sz="0" w:space="0" w:color="auto"/>
      </w:divBdr>
      <w:divsChild>
        <w:div w:id="1903172189">
          <w:marLeft w:val="547"/>
          <w:marRight w:val="0"/>
          <w:marTop w:val="86"/>
          <w:marBottom w:val="0"/>
          <w:divBdr>
            <w:top w:val="none" w:sz="0" w:space="0" w:color="auto"/>
            <w:left w:val="none" w:sz="0" w:space="0" w:color="auto"/>
            <w:bottom w:val="none" w:sz="0" w:space="0" w:color="auto"/>
            <w:right w:val="none" w:sz="0" w:space="0" w:color="auto"/>
          </w:divBdr>
        </w:div>
      </w:divsChild>
    </w:div>
    <w:div w:id="1879777601">
      <w:bodyDiv w:val="1"/>
      <w:marLeft w:val="0"/>
      <w:marRight w:val="0"/>
      <w:marTop w:val="0"/>
      <w:marBottom w:val="0"/>
      <w:divBdr>
        <w:top w:val="none" w:sz="0" w:space="0" w:color="auto"/>
        <w:left w:val="none" w:sz="0" w:space="0" w:color="auto"/>
        <w:bottom w:val="none" w:sz="0" w:space="0" w:color="auto"/>
        <w:right w:val="none" w:sz="0" w:space="0" w:color="auto"/>
      </w:divBdr>
    </w:div>
    <w:div w:id="1887985708">
      <w:bodyDiv w:val="1"/>
      <w:marLeft w:val="0"/>
      <w:marRight w:val="0"/>
      <w:marTop w:val="45"/>
      <w:marBottom w:val="45"/>
      <w:divBdr>
        <w:top w:val="none" w:sz="0" w:space="0" w:color="auto"/>
        <w:left w:val="none" w:sz="0" w:space="0" w:color="auto"/>
        <w:bottom w:val="none" w:sz="0" w:space="0" w:color="auto"/>
        <w:right w:val="none" w:sz="0" w:space="0" w:color="auto"/>
      </w:divBdr>
      <w:divsChild>
        <w:div w:id="1434667917">
          <w:marLeft w:val="0"/>
          <w:marRight w:val="0"/>
          <w:marTop w:val="0"/>
          <w:marBottom w:val="0"/>
          <w:divBdr>
            <w:top w:val="none" w:sz="0" w:space="0" w:color="auto"/>
            <w:left w:val="none" w:sz="0" w:space="0" w:color="auto"/>
            <w:bottom w:val="none" w:sz="0" w:space="0" w:color="auto"/>
            <w:right w:val="none" w:sz="0" w:space="0" w:color="auto"/>
          </w:divBdr>
          <w:divsChild>
            <w:div w:id="686951854">
              <w:marLeft w:val="0"/>
              <w:marRight w:val="0"/>
              <w:marTop w:val="0"/>
              <w:marBottom w:val="0"/>
              <w:divBdr>
                <w:top w:val="none" w:sz="0" w:space="0" w:color="auto"/>
                <w:left w:val="none" w:sz="0" w:space="0" w:color="auto"/>
                <w:bottom w:val="none" w:sz="0" w:space="0" w:color="auto"/>
                <w:right w:val="none" w:sz="0" w:space="0" w:color="auto"/>
              </w:divBdr>
              <w:divsChild>
                <w:div w:id="1375545645">
                  <w:marLeft w:val="0"/>
                  <w:marRight w:val="0"/>
                  <w:marTop w:val="0"/>
                  <w:marBottom w:val="0"/>
                  <w:divBdr>
                    <w:top w:val="none" w:sz="0" w:space="0" w:color="auto"/>
                    <w:left w:val="none" w:sz="0" w:space="0" w:color="auto"/>
                    <w:bottom w:val="none" w:sz="0" w:space="0" w:color="auto"/>
                    <w:right w:val="none" w:sz="0" w:space="0" w:color="auto"/>
                  </w:divBdr>
                  <w:divsChild>
                    <w:div w:id="872035814">
                      <w:marLeft w:val="0"/>
                      <w:marRight w:val="0"/>
                      <w:marTop w:val="0"/>
                      <w:marBottom w:val="0"/>
                      <w:divBdr>
                        <w:top w:val="none" w:sz="0" w:space="0" w:color="auto"/>
                        <w:left w:val="none" w:sz="0" w:space="0" w:color="auto"/>
                        <w:bottom w:val="none" w:sz="0" w:space="0" w:color="auto"/>
                        <w:right w:val="none" w:sz="0" w:space="0" w:color="auto"/>
                      </w:divBdr>
                      <w:divsChild>
                        <w:div w:id="144660971">
                          <w:marLeft w:val="0"/>
                          <w:marRight w:val="0"/>
                          <w:marTop w:val="315"/>
                          <w:marBottom w:val="0"/>
                          <w:divBdr>
                            <w:top w:val="none" w:sz="0" w:space="0" w:color="auto"/>
                            <w:left w:val="none" w:sz="0" w:space="0" w:color="auto"/>
                            <w:bottom w:val="none" w:sz="0" w:space="0" w:color="auto"/>
                            <w:right w:val="none" w:sz="0" w:space="0" w:color="auto"/>
                          </w:divBdr>
                          <w:divsChild>
                            <w:div w:id="364989709">
                              <w:marLeft w:val="3180"/>
                              <w:marRight w:val="3810"/>
                              <w:marTop w:val="0"/>
                              <w:marBottom w:val="0"/>
                              <w:divBdr>
                                <w:top w:val="none" w:sz="0" w:space="0" w:color="auto"/>
                                <w:left w:val="none" w:sz="0" w:space="0" w:color="auto"/>
                                <w:bottom w:val="none" w:sz="0" w:space="0" w:color="auto"/>
                                <w:right w:val="none" w:sz="0" w:space="0" w:color="auto"/>
                              </w:divBdr>
                              <w:divsChild>
                                <w:div w:id="1820809449">
                                  <w:marLeft w:val="0"/>
                                  <w:marRight w:val="0"/>
                                  <w:marTop w:val="0"/>
                                  <w:marBottom w:val="0"/>
                                  <w:divBdr>
                                    <w:top w:val="none" w:sz="0" w:space="0" w:color="auto"/>
                                    <w:left w:val="none" w:sz="0" w:space="0" w:color="auto"/>
                                    <w:bottom w:val="none" w:sz="0" w:space="0" w:color="auto"/>
                                    <w:right w:val="none" w:sz="0" w:space="0" w:color="auto"/>
                                  </w:divBdr>
                                  <w:divsChild>
                                    <w:div w:id="608663416">
                                      <w:marLeft w:val="0"/>
                                      <w:marRight w:val="0"/>
                                      <w:marTop w:val="0"/>
                                      <w:marBottom w:val="0"/>
                                      <w:divBdr>
                                        <w:top w:val="none" w:sz="0" w:space="0" w:color="auto"/>
                                        <w:left w:val="none" w:sz="0" w:space="0" w:color="auto"/>
                                        <w:bottom w:val="none" w:sz="0" w:space="0" w:color="auto"/>
                                        <w:right w:val="none" w:sz="0" w:space="0" w:color="auto"/>
                                      </w:divBdr>
                                      <w:divsChild>
                                        <w:div w:id="764226881">
                                          <w:marLeft w:val="0"/>
                                          <w:marRight w:val="0"/>
                                          <w:marTop w:val="0"/>
                                          <w:marBottom w:val="0"/>
                                          <w:divBdr>
                                            <w:top w:val="none" w:sz="0" w:space="0" w:color="auto"/>
                                            <w:left w:val="none" w:sz="0" w:space="0" w:color="auto"/>
                                            <w:bottom w:val="none" w:sz="0" w:space="0" w:color="auto"/>
                                            <w:right w:val="none" w:sz="0" w:space="0" w:color="auto"/>
                                          </w:divBdr>
                                          <w:divsChild>
                                            <w:div w:id="192552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21215767">
      <w:bodyDiv w:val="1"/>
      <w:marLeft w:val="0"/>
      <w:marRight w:val="0"/>
      <w:marTop w:val="0"/>
      <w:marBottom w:val="0"/>
      <w:divBdr>
        <w:top w:val="none" w:sz="0" w:space="0" w:color="auto"/>
        <w:left w:val="none" w:sz="0" w:space="0" w:color="auto"/>
        <w:bottom w:val="none" w:sz="0" w:space="0" w:color="auto"/>
        <w:right w:val="none" w:sz="0" w:space="0" w:color="auto"/>
      </w:divBdr>
    </w:div>
    <w:div w:id="1928732395">
      <w:bodyDiv w:val="1"/>
      <w:marLeft w:val="0"/>
      <w:marRight w:val="0"/>
      <w:marTop w:val="0"/>
      <w:marBottom w:val="0"/>
      <w:divBdr>
        <w:top w:val="none" w:sz="0" w:space="0" w:color="auto"/>
        <w:left w:val="none" w:sz="0" w:space="0" w:color="auto"/>
        <w:bottom w:val="none" w:sz="0" w:space="0" w:color="auto"/>
        <w:right w:val="none" w:sz="0" w:space="0" w:color="auto"/>
      </w:divBdr>
      <w:divsChild>
        <w:div w:id="670446892">
          <w:marLeft w:val="547"/>
          <w:marRight w:val="0"/>
          <w:marTop w:val="86"/>
          <w:marBottom w:val="0"/>
          <w:divBdr>
            <w:top w:val="none" w:sz="0" w:space="0" w:color="auto"/>
            <w:left w:val="none" w:sz="0" w:space="0" w:color="auto"/>
            <w:bottom w:val="none" w:sz="0" w:space="0" w:color="auto"/>
            <w:right w:val="none" w:sz="0" w:space="0" w:color="auto"/>
          </w:divBdr>
        </w:div>
        <w:div w:id="317537088">
          <w:marLeft w:val="547"/>
          <w:marRight w:val="0"/>
          <w:marTop w:val="86"/>
          <w:marBottom w:val="0"/>
          <w:divBdr>
            <w:top w:val="none" w:sz="0" w:space="0" w:color="auto"/>
            <w:left w:val="none" w:sz="0" w:space="0" w:color="auto"/>
            <w:bottom w:val="none" w:sz="0" w:space="0" w:color="auto"/>
            <w:right w:val="none" w:sz="0" w:space="0" w:color="auto"/>
          </w:divBdr>
        </w:div>
        <w:div w:id="445663587">
          <w:marLeft w:val="547"/>
          <w:marRight w:val="0"/>
          <w:marTop w:val="86"/>
          <w:marBottom w:val="0"/>
          <w:divBdr>
            <w:top w:val="none" w:sz="0" w:space="0" w:color="auto"/>
            <w:left w:val="none" w:sz="0" w:space="0" w:color="auto"/>
            <w:bottom w:val="none" w:sz="0" w:space="0" w:color="auto"/>
            <w:right w:val="none" w:sz="0" w:space="0" w:color="auto"/>
          </w:divBdr>
        </w:div>
      </w:divsChild>
    </w:div>
    <w:div w:id="1947692799">
      <w:bodyDiv w:val="1"/>
      <w:marLeft w:val="0"/>
      <w:marRight w:val="0"/>
      <w:marTop w:val="0"/>
      <w:marBottom w:val="0"/>
      <w:divBdr>
        <w:top w:val="none" w:sz="0" w:space="0" w:color="auto"/>
        <w:left w:val="none" w:sz="0" w:space="0" w:color="auto"/>
        <w:bottom w:val="none" w:sz="0" w:space="0" w:color="auto"/>
        <w:right w:val="none" w:sz="0" w:space="0" w:color="auto"/>
      </w:divBdr>
    </w:div>
    <w:div w:id="1950745247">
      <w:bodyDiv w:val="1"/>
      <w:marLeft w:val="0"/>
      <w:marRight w:val="0"/>
      <w:marTop w:val="0"/>
      <w:marBottom w:val="0"/>
      <w:divBdr>
        <w:top w:val="none" w:sz="0" w:space="0" w:color="auto"/>
        <w:left w:val="none" w:sz="0" w:space="0" w:color="auto"/>
        <w:bottom w:val="none" w:sz="0" w:space="0" w:color="auto"/>
        <w:right w:val="none" w:sz="0" w:space="0" w:color="auto"/>
      </w:divBdr>
      <w:divsChild>
        <w:div w:id="1324428883">
          <w:marLeft w:val="418"/>
          <w:marRight w:val="0"/>
          <w:marTop w:val="86"/>
          <w:marBottom w:val="60"/>
          <w:divBdr>
            <w:top w:val="none" w:sz="0" w:space="0" w:color="auto"/>
            <w:left w:val="none" w:sz="0" w:space="0" w:color="auto"/>
            <w:bottom w:val="none" w:sz="0" w:space="0" w:color="auto"/>
            <w:right w:val="none" w:sz="0" w:space="0" w:color="auto"/>
          </w:divBdr>
        </w:div>
        <w:div w:id="934676432">
          <w:marLeft w:val="418"/>
          <w:marRight w:val="0"/>
          <w:marTop w:val="86"/>
          <w:marBottom w:val="60"/>
          <w:divBdr>
            <w:top w:val="none" w:sz="0" w:space="0" w:color="auto"/>
            <w:left w:val="none" w:sz="0" w:space="0" w:color="auto"/>
            <w:bottom w:val="none" w:sz="0" w:space="0" w:color="auto"/>
            <w:right w:val="none" w:sz="0" w:space="0" w:color="auto"/>
          </w:divBdr>
        </w:div>
        <w:div w:id="424308315">
          <w:marLeft w:val="418"/>
          <w:marRight w:val="0"/>
          <w:marTop w:val="86"/>
          <w:marBottom w:val="60"/>
          <w:divBdr>
            <w:top w:val="none" w:sz="0" w:space="0" w:color="auto"/>
            <w:left w:val="none" w:sz="0" w:space="0" w:color="auto"/>
            <w:bottom w:val="none" w:sz="0" w:space="0" w:color="auto"/>
            <w:right w:val="none" w:sz="0" w:space="0" w:color="auto"/>
          </w:divBdr>
        </w:div>
        <w:div w:id="342325369">
          <w:marLeft w:val="418"/>
          <w:marRight w:val="0"/>
          <w:marTop w:val="86"/>
          <w:marBottom w:val="60"/>
          <w:divBdr>
            <w:top w:val="none" w:sz="0" w:space="0" w:color="auto"/>
            <w:left w:val="none" w:sz="0" w:space="0" w:color="auto"/>
            <w:bottom w:val="none" w:sz="0" w:space="0" w:color="auto"/>
            <w:right w:val="none" w:sz="0" w:space="0" w:color="auto"/>
          </w:divBdr>
        </w:div>
      </w:divsChild>
    </w:div>
    <w:div w:id="1953243288">
      <w:bodyDiv w:val="1"/>
      <w:marLeft w:val="0"/>
      <w:marRight w:val="0"/>
      <w:marTop w:val="0"/>
      <w:marBottom w:val="0"/>
      <w:divBdr>
        <w:top w:val="none" w:sz="0" w:space="0" w:color="auto"/>
        <w:left w:val="none" w:sz="0" w:space="0" w:color="auto"/>
        <w:bottom w:val="none" w:sz="0" w:space="0" w:color="auto"/>
        <w:right w:val="none" w:sz="0" w:space="0" w:color="auto"/>
      </w:divBdr>
    </w:div>
    <w:div w:id="1980839760">
      <w:bodyDiv w:val="1"/>
      <w:marLeft w:val="0"/>
      <w:marRight w:val="0"/>
      <w:marTop w:val="0"/>
      <w:marBottom w:val="0"/>
      <w:divBdr>
        <w:top w:val="none" w:sz="0" w:space="0" w:color="auto"/>
        <w:left w:val="none" w:sz="0" w:space="0" w:color="auto"/>
        <w:bottom w:val="none" w:sz="0" w:space="0" w:color="auto"/>
        <w:right w:val="none" w:sz="0" w:space="0" w:color="auto"/>
      </w:divBdr>
      <w:divsChild>
        <w:div w:id="1276064254">
          <w:marLeft w:val="446"/>
          <w:marRight w:val="0"/>
          <w:marTop w:val="86"/>
          <w:marBottom w:val="0"/>
          <w:divBdr>
            <w:top w:val="none" w:sz="0" w:space="0" w:color="auto"/>
            <w:left w:val="none" w:sz="0" w:space="0" w:color="auto"/>
            <w:bottom w:val="none" w:sz="0" w:space="0" w:color="auto"/>
            <w:right w:val="none" w:sz="0" w:space="0" w:color="auto"/>
          </w:divBdr>
        </w:div>
      </w:divsChild>
    </w:div>
    <w:div w:id="1997109312">
      <w:bodyDiv w:val="1"/>
      <w:marLeft w:val="0"/>
      <w:marRight w:val="0"/>
      <w:marTop w:val="0"/>
      <w:marBottom w:val="0"/>
      <w:divBdr>
        <w:top w:val="none" w:sz="0" w:space="0" w:color="auto"/>
        <w:left w:val="none" w:sz="0" w:space="0" w:color="auto"/>
        <w:bottom w:val="none" w:sz="0" w:space="0" w:color="auto"/>
        <w:right w:val="none" w:sz="0" w:space="0" w:color="auto"/>
      </w:divBdr>
      <w:divsChild>
        <w:div w:id="1407679346">
          <w:marLeft w:val="446"/>
          <w:marRight w:val="0"/>
          <w:marTop w:val="86"/>
          <w:marBottom w:val="0"/>
          <w:divBdr>
            <w:top w:val="none" w:sz="0" w:space="0" w:color="auto"/>
            <w:left w:val="none" w:sz="0" w:space="0" w:color="auto"/>
            <w:bottom w:val="none" w:sz="0" w:space="0" w:color="auto"/>
            <w:right w:val="none" w:sz="0" w:space="0" w:color="auto"/>
          </w:divBdr>
        </w:div>
      </w:divsChild>
    </w:div>
    <w:div w:id="2001343597">
      <w:bodyDiv w:val="1"/>
      <w:marLeft w:val="0"/>
      <w:marRight w:val="0"/>
      <w:marTop w:val="0"/>
      <w:marBottom w:val="0"/>
      <w:divBdr>
        <w:top w:val="none" w:sz="0" w:space="0" w:color="auto"/>
        <w:left w:val="none" w:sz="0" w:space="0" w:color="auto"/>
        <w:bottom w:val="none" w:sz="0" w:space="0" w:color="auto"/>
        <w:right w:val="none" w:sz="0" w:space="0" w:color="auto"/>
      </w:divBdr>
    </w:div>
    <w:div w:id="2028017719">
      <w:bodyDiv w:val="1"/>
      <w:marLeft w:val="0"/>
      <w:marRight w:val="0"/>
      <w:marTop w:val="0"/>
      <w:marBottom w:val="0"/>
      <w:divBdr>
        <w:top w:val="none" w:sz="0" w:space="0" w:color="auto"/>
        <w:left w:val="none" w:sz="0" w:space="0" w:color="auto"/>
        <w:bottom w:val="none" w:sz="0" w:space="0" w:color="auto"/>
        <w:right w:val="none" w:sz="0" w:space="0" w:color="auto"/>
      </w:divBdr>
    </w:div>
    <w:div w:id="2057001926">
      <w:bodyDiv w:val="1"/>
      <w:marLeft w:val="0"/>
      <w:marRight w:val="0"/>
      <w:marTop w:val="0"/>
      <w:marBottom w:val="0"/>
      <w:divBdr>
        <w:top w:val="none" w:sz="0" w:space="0" w:color="auto"/>
        <w:left w:val="none" w:sz="0" w:space="0" w:color="auto"/>
        <w:bottom w:val="none" w:sz="0" w:space="0" w:color="auto"/>
        <w:right w:val="none" w:sz="0" w:space="0" w:color="auto"/>
      </w:divBdr>
      <w:divsChild>
        <w:div w:id="933322607">
          <w:marLeft w:val="418"/>
          <w:marRight w:val="0"/>
          <w:marTop w:val="86"/>
          <w:marBottom w:val="60"/>
          <w:divBdr>
            <w:top w:val="none" w:sz="0" w:space="0" w:color="auto"/>
            <w:left w:val="none" w:sz="0" w:space="0" w:color="auto"/>
            <w:bottom w:val="none" w:sz="0" w:space="0" w:color="auto"/>
            <w:right w:val="none" w:sz="0" w:space="0" w:color="auto"/>
          </w:divBdr>
        </w:div>
        <w:div w:id="773551586">
          <w:marLeft w:val="418"/>
          <w:marRight w:val="0"/>
          <w:marTop w:val="86"/>
          <w:marBottom w:val="60"/>
          <w:divBdr>
            <w:top w:val="none" w:sz="0" w:space="0" w:color="auto"/>
            <w:left w:val="none" w:sz="0" w:space="0" w:color="auto"/>
            <w:bottom w:val="none" w:sz="0" w:space="0" w:color="auto"/>
            <w:right w:val="none" w:sz="0" w:space="0" w:color="auto"/>
          </w:divBdr>
        </w:div>
      </w:divsChild>
    </w:div>
    <w:div w:id="2070490522">
      <w:bodyDiv w:val="1"/>
      <w:marLeft w:val="0"/>
      <w:marRight w:val="0"/>
      <w:marTop w:val="0"/>
      <w:marBottom w:val="0"/>
      <w:divBdr>
        <w:top w:val="none" w:sz="0" w:space="0" w:color="auto"/>
        <w:left w:val="none" w:sz="0" w:space="0" w:color="auto"/>
        <w:bottom w:val="none" w:sz="0" w:space="0" w:color="auto"/>
        <w:right w:val="none" w:sz="0" w:space="0" w:color="auto"/>
      </w:divBdr>
    </w:div>
    <w:div w:id="2089843074">
      <w:bodyDiv w:val="1"/>
      <w:marLeft w:val="0"/>
      <w:marRight w:val="0"/>
      <w:marTop w:val="0"/>
      <w:marBottom w:val="0"/>
      <w:divBdr>
        <w:top w:val="none" w:sz="0" w:space="0" w:color="auto"/>
        <w:left w:val="none" w:sz="0" w:space="0" w:color="auto"/>
        <w:bottom w:val="none" w:sz="0" w:space="0" w:color="auto"/>
        <w:right w:val="none" w:sz="0" w:space="0" w:color="auto"/>
      </w:divBdr>
      <w:divsChild>
        <w:div w:id="555167102">
          <w:marLeft w:val="0"/>
          <w:marRight w:val="0"/>
          <w:marTop w:val="86"/>
          <w:marBottom w:val="60"/>
          <w:divBdr>
            <w:top w:val="none" w:sz="0" w:space="0" w:color="auto"/>
            <w:left w:val="none" w:sz="0" w:space="0" w:color="auto"/>
            <w:bottom w:val="none" w:sz="0" w:space="0" w:color="auto"/>
            <w:right w:val="none" w:sz="0" w:space="0" w:color="auto"/>
          </w:divBdr>
        </w:div>
        <w:div w:id="1343822523">
          <w:marLeft w:val="0"/>
          <w:marRight w:val="0"/>
          <w:marTop w:val="86"/>
          <w:marBottom w:val="60"/>
          <w:divBdr>
            <w:top w:val="none" w:sz="0" w:space="0" w:color="auto"/>
            <w:left w:val="none" w:sz="0" w:space="0" w:color="auto"/>
            <w:bottom w:val="none" w:sz="0" w:space="0" w:color="auto"/>
            <w:right w:val="none" w:sz="0" w:space="0" w:color="auto"/>
          </w:divBdr>
        </w:div>
        <w:div w:id="1746605067">
          <w:marLeft w:val="0"/>
          <w:marRight w:val="0"/>
          <w:marTop w:val="86"/>
          <w:marBottom w:val="60"/>
          <w:divBdr>
            <w:top w:val="none" w:sz="0" w:space="0" w:color="auto"/>
            <w:left w:val="none" w:sz="0" w:space="0" w:color="auto"/>
            <w:bottom w:val="none" w:sz="0" w:space="0" w:color="auto"/>
            <w:right w:val="none" w:sz="0" w:space="0" w:color="auto"/>
          </w:divBdr>
        </w:div>
      </w:divsChild>
    </w:div>
    <w:div w:id="2111856543">
      <w:bodyDiv w:val="1"/>
      <w:marLeft w:val="0"/>
      <w:marRight w:val="0"/>
      <w:marTop w:val="45"/>
      <w:marBottom w:val="45"/>
      <w:divBdr>
        <w:top w:val="none" w:sz="0" w:space="0" w:color="auto"/>
        <w:left w:val="none" w:sz="0" w:space="0" w:color="auto"/>
        <w:bottom w:val="none" w:sz="0" w:space="0" w:color="auto"/>
        <w:right w:val="none" w:sz="0" w:space="0" w:color="auto"/>
      </w:divBdr>
      <w:divsChild>
        <w:div w:id="1350177530">
          <w:marLeft w:val="0"/>
          <w:marRight w:val="0"/>
          <w:marTop w:val="0"/>
          <w:marBottom w:val="0"/>
          <w:divBdr>
            <w:top w:val="none" w:sz="0" w:space="0" w:color="auto"/>
            <w:left w:val="none" w:sz="0" w:space="0" w:color="auto"/>
            <w:bottom w:val="none" w:sz="0" w:space="0" w:color="auto"/>
            <w:right w:val="none" w:sz="0" w:space="0" w:color="auto"/>
          </w:divBdr>
          <w:divsChild>
            <w:div w:id="1201169594">
              <w:marLeft w:val="0"/>
              <w:marRight w:val="0"/>
              <w:marTop w:val="0"/>
              <w:marBottom w:val="0"/>
              <w:divBdr>
                <w:top w:val="none" w:sz="0" w:space="0" w:color="auto"/>
                <w:left w:val="none" w:sz="0" w:space="0" w:color="auto"/>
                <w:bottom w:val="none" w:sz="0" w:space="0" w:color="auto"/>
                <w:right w:val="none" w:sz="0" w:space="0" w:color="auto"/>
              </w:divBdr>
              <w:divsChild>
                <w:div w:id="889801178">
                  <w:marLeft w:val="0"/>
                  <w:marRight w:val="0"/>
                  <w:marTop w:val="0"/>
                  <w:marBottom w:val="0"/>
                  <w:divBdr>
                    <w:top w:val="none" w:sz="0" w:space="0" w:color="auto"/>
                    <w:left w:val="none" w:sz="0" w:space="0" w:color="auto"/>
                    <w:bottom w:val="none" w:sz="0" w:space="0" w:color="auto"/>
                    <w:right w:val="none" w:sz="0" w:space="0" w:color="auto"/>
                  </w:divBdr>
                  <w:divsChild>
                    <w:div w:id="838614061">
                      <w:marLeft w:val="0"/>
                      <w:marRight w:val="0"/>
                      <w:marTop w:val="0"/>
                      <w:marBottom w:val="0"/>
                      <w:divBdr>
                        <w:top w:val="none" w:sz="0" w:space="0" w:color="auto"/>
                        <w:left w:val="none" w:sz="0" w:space="0" w:color="auto"/>
                        <w:bottom w:val="none" w:sz="0" w:space="0" w:color="auto"/>
                        <w:right w:val="none" w:sz="0" w:space="0" w:color="auto"/>
                      </w:divBdr>
                      <w:divsChild>
                        <w:div w:id="1866820717">
                          <w:marLeft w:val="0"/>
                          <w:marRight w:val="0"/>
                          <w:marTop w:val="315"/>
                          <w:marBottom w:val="0"/>
                          <w:divBdr>
                            <w:top w:val="none" w:sz="0" w:space="0" w:color="auto"/>
                            <w:left w:val="none" w:sz="0" w:space="0" w:color="auto"/>
                            <w:bottom w:val="none" w:sz="0" w:space="0" w:color="auto"/>
                            <w:right w:val="none" w:sz="0" w:space="0" w:color="auto"/>
                          </w:divBdr>
                          <w:divsChild>
                            <w:div w:id="1128820306">
                              <w:marLeft w:val="1980"/>
                              <w:marRight w:val="0"/>
                              <w:marTop w:val="0"/>
                              <w:marBottom w:val="0"/>
                              <w:divBdr>
                                <w:top w:val="none" w:sz="0" w:space="0" w:color="auto"/>
                                <w:left w:val="none" w:sz="0" w:space="0" w:color="auto"/>
                                <w:bottom w:val="none" w:sz="0" w:space="0" w:color="auto"/>
                                <w:right w:val="none" w:sz="0" w:space="0" w:color="auto"/>
                              </w:divBdr>
                              <w:divsChild>
                                <w:div w:id="2050302103">
                                  <w:marLeft w:val="0"/>
                                  <w:marRight w:val="0"/>
                                  <w:marTop w:val="0"/>
                                  <w:marBottom w:val="0"/>
                                  <w:divBdr>
                                    <w:top w:val="none" w:sz="0" w:space="0" w:color="auto"/>
                                    <w:left w:val="none" w:sz="0" w:space="0" w:color="auto"/>
                                    <w:bottom w:val="none" w:sz="0" w:space="0" w:color="auto"/>
                                    <w:right w:val="none" w:sz="0" w:space="0" w:color="auto"/>
                                  </w:divBdr>
                                  <w:divsChild>
                                    <w:div w:id="1635715900">
                                      <w:marLeft w:val="0"/>
                                      <w:marRight w:val="0"/>
                                      <w:marTop w:val="0"/>
                                      <w:marBottom w:val="0"/>
                                      <w:divBdr>
                                        <w:top w:val="none" w:sz="0" w:space="0" w:color="auto"/>
                                        <w:left w:val="none" w:sz="0" w:space="0" w:color="auto"/>
                                        <w:bottom w:val="none" w:sz="0" w:space="0" w:color="auto"/>
                                        <w:right w:val="none" w:sz="0" w:space="0" w:color="auto"/>
                                      </w:divBdr>
                                      <w:divsChild>
                                        <w:div w:id="146676734">
                                          <w:marLeft w:val="0"/>
                                          <w:marRight w:val="0"/>
                                          <w:marTop w:val="0"/>
                                          <w:marBottom w:val="0"/>
                                          <w:divBdr>
                                            <w:top w:val="none" w:sz="0" w:space="0" w:color="auto"/>
                                            <w:left w:val="none" w:sz="0" w:space="0" w:color="auto"/>
                                            <w:bottom w:val="none" w:sz="0" w:space="0" w:color="auto"/>
                                            <w:right w:val="none" w:sz="0" w:space="0" w:color="auto"/>
                                          </w:divBdr>
                                          <w:divsChild>
                                            <w:div w:id="1225293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33670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oolkit.undg.org/" TargetMode="External"/><Relationship Id="rId13" Type="http://schemas.openxmlformats.org/officeDocument/2006/relationships/hyperlink" Target="http://toolkit.undg.org/" TargetMode="External"/><Relationship Id="rId18" Type="http://schemas.openxmlformats.org/officeDocument/2006/relationships/hyperlink" Target="http://toolkit.undg.org/workstream/5-common-services-and-harmonized-business-practices.html" TargetMode="External"/><Relationship Id="rId26" Type="http://schemas.openxmlformats.org/officeDocument/2006/relationships/hyperlink" Target="http://toolkit.undg.org/workstream/5-common-services-and-harmonized-business-practices.html"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visio.microsoft.com/en-us/pages/default.aspx"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image" Target="media/image5.emf"/><Relationship Id="rId25" Type="http://schemas.openxmlformats.org/officeDocument/2006/relationships/hyperlink" Target="http://toolkit.undg.org/workstream/5-common-services-and-harmonized-business-practices.html" TargetMode="External"/><Relationship Id="rId33" Type="http://schemas.openxmlformats.org/officeDocument/2006/relationships/hyperlink" Target="http://toolkit.undg.org/workstream/5-common-services-and-harmonized-business-practices.html" TargetMode="External"/><Relationship Id="rId38"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toolkit.undg.org/workstream/5-common-services-and-harmonized-business-practices.html" TargetMode="External"/><Relationship Id="rId20" Type="http://schemas.openxmlformats.org/officeDocument/2006/relationships/package" Target="embeddings/Microsoft_Word_Document1.docx"/><Relationship Id="rId29" Type="http://schemas.openxmlformats.org/officeDocument/2006/relationships/hyperlink" Target="http://www.undg.org/"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oolkit.undg.org/workstream/5-common-services-and-harmonized-business-practices.html" TargetMode="External"/><Relationship Id="rId24" Type="http://schemas.openxmlformats.org/officeDocument/2006/relationships/hyperlink" Target="http://toolkit.undg.org/workstream/5-common-services-and-harmonized-business-practices.html" TargetMode="External"/><Relationship Id="rId32" Type="http://schemas.openxmlformats.org/officeDocument/2006/relationships/hyperlink" Target="http://toolkit.undg.org/workstream/5-common-services-and-harmonized-business-practices.html" TargetMode="Externa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hyperlink" Target="http://toolkit.undg.org/workstream/5-common-services-and-harmonized-business-practices.html" TargetMode="External"/><Relationship Id="rId28" Type="http://schemas.openxmlformats.org/officeDocument/2006/relationships/hyperlink" Target="http://toolkit.undg.org/workstream/5-common-services-and-harmonized-business-practices.html" TargetMode="External"/><Relationship Id="rId36" Type="http://schemas.openxmlformats.org/officeDocument/2006/relationships/footer" Target="footer1.xml"/><Relationship Id="rId10" Type="http://schemas.openxmlformats.org/officeDocument/2006/relationships/image" Target="media/image1.emf"/><Relationship Id="rId19" Type="http://schemas.openxmlformats.org/officeDocument/2006/relationships/image" Target="media/image6.emf"/><Relationship Id="rId31" Type="http://schemas.openxmlformats.org/officeDocument/2006/relationships/hyperlink" Target="http://toolkit.undg.org/workstream/5-common-services-and-harmonized-business-practices.html" TargetMode="External"/><Relationship Id="rId4" Type="http://schemas.openxmlformats.org/officeDocument/2006/relationships/settings" Target="settings.xml"/><Relationship Id="rId9" Type="http://schemas.openxmlformats.org/officeDocument/2006/relationships/hyperlink" Target="http://toolkit.undg.org/workstream/5-common-services-and-harmonized-business-practices.html" TargetMode="External"/><Relationship Id="rId14" Type="http://schemas.openxmlformats.org/officeDocument/2006/relationships/image" Target="media/image3.emf"/><Relationship Id="rId22" Type="http://schemas.openxmlformats.org/officeDocument/2006/relationships/image" Target="media/image7.emf"/><Relationship Id="rId27" Type="http://schemas.openxmlformats.org/officeDocument/2006/relationships/image" Target="media/image8.emf"/><Relationship Id="rId30" Type="http://schemas.openxmlformats.org/officeDocument/2006/relationships/image" Target="media/image9.emf"/><Relationship Id="rId35"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file:///C:\Users\lars.tushuizen\Documents\JFBO\Common%20Services\Strategic%20Framework\www.undg.org" TargetMode="External"/><Relationship Id="rId2" Type="http://schemas.openxmlformats.org/officeDocument/2006/relationships/hyperlink" Target="http://www.undg.org/" TargetMode="External"/><Relationship Id="rId1" Type="http://schemas.openxmlformats.org/officeDocument/2006/relationships/hyperlink" Target="http://www.undg.org/" TargetMode="External"/><Relationship Id="rId4" Type="http://schemas.openxmlformats.org/officeDocument/2006/relationships/hyperlink" Target="http://www.undg.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B7E8C2-3720-4F2F-B971-8F101890D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16854</Words>
  <Characters>96070</Characters>
  <Application>Microsoft Office Word</Application>
  <DocSecurity>0</DocSecurity>
  <Lines>800</Lines>
  <Paragraphs>225</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Business Operations Specialist</vt:lpstr>
      <vt:lpstr>Business Operations Specialist</vt:lpstr>
      <vt:lpstr>Concept for One Supply Chain Manual for UNICEF Supply Division</vt:lpstr>
    </vt:vector>
  </TitlesOfParts>
  <Company>UNICEF</Company>
  <LinksUpToDate>false</LinksUpToDate>
  <CharactersWithSpaces>112699</CharactersWithSpaces>
  <SharedDoc>false</SharedDoc>
  <HLinks>
    <vt:vector size="696" baseType="variant">
      <vt:variant>
        <vt:i4>2031627</vt:i4>
      </vt:variant>
      <vt:variant>
        <vt:i4>990</vt:i4>
      </vt:variant>
      <vt:variant>
        <vt:i4>0</vt:i4>
      </vt:variant>
      <vt:variant>
        <vt:i4>5</vt:i4>
      </vt:variant>
      <vt:variant>
        <vt:lpwstr>http://en.wikipedia.org/wiki/Perth,_Western_Australia</vt:lpwstr>
      </vt:variant>
      <vt:variant>
        <vt:lpwstr/>
      </vt:variant>
      <vt:variant>
        <vt:i4>983119</vt:i4>
      </vt:variant>
      <vt:variant>
        <vt:i4>987</vt:i4>
      </vt:variant>
      <vt:variant>
        <vt:i4>0</vt:i4>
      </vt:variant>
      <vt:variant>
        <vt:i4>5</vt:i4>
      </vt:variant>
      <vt:variant>
        <vt:lpwstr>http://en.wikipedia.org/wiki/Software</vt:lpwstr>
      </vt:variant>
      <vt:variant>
        <vt:lpwstr/>
      </vt:variant>
      <vt:variant>
        <vt:i4>7798886</vt:i4>
      </vt:variant>
      <vt:variant>
        <vt:i4>984</vt:i4>
      </vt:variant>
      <vt:variant>
        <vt:i4>0</vt:i4>
      </vt:variant>
      <vt:variant>
        <vt:i4>5</vt:i4>
      </vt:variant>
      <vt:variant>
        <vt:lpwstr>http://en.wikipedia.org/wiki/E-learning</vt:lpwstr>
      </vt:variant>
      <vt:variant>
        <vt:lpwstr/>
      </vt:variant>
      <vt:variant>
        <vt:i4>4784154</vt:i4>
      </vt:variant>
      <vt:variant>
        <vt:i4>981</vt:i4>
      </vt:variant>
      <vt:variant>
        <vt:i4>0</vt:i4>
      </vt:variant>
      <vt:variant>
        <vt:i4>5</vt:i4>
      </vt:variant>
      <vt:variant>
        <vt:lpwstr>http://en.wikipedia.org/wiki/Free_and_open_source_software</vt:lpwstr>
      </vt:variant>
      <vt:variant>
        <vt:lpwstr/>
      </vt:variant>
      <vt:variant>
        <vt:i4>4849741</vt:i4>
      </vt:variant>
      <vt:variant>
        <vt:i4>915</vt:i4>
      </vt:variant>
      <vt:variant>
        <vt:i4>0</vt:i4>
      </vt:variant>
      <vt:variant>
        <vt:i4>5</vt:i4>
      </vt:variant>
      <vt:variant>
        <vt:lpwstr>../../../../../Root/OTL_DISK/OTL PUBLIC/LOGISTICS CLUSTER/GLCSC_Meetings/Global Logs Cluster Meeting 22-23 Oct 09 BUDAPEST/PPT for web/COLD CHAIN.pdf</vt:lpwstr>
      </vt:variant>
      <vt:variant>
        <vt:lpwstr/>
      </vt:variant>
      <vt:variant>
        <vt:i4>6225946</vt:i4>
      </vt:variant>
      <vt:variant>
        <vt:i4>912</vt:i4>
      </vt:variant>
      <vt:variant>
        <vt:i4>0</vt:i4>
      </vt:variant>
      <vt:variant>
        <vt:i4>5</vt:i4>
      </vt:variant>
      <vt:variant>
        <vt:lpwstr>../../../../../Root/OTL_DISK/OTL PUBLIC/LOGISTICS CLUSTER/GLCSC_Meetings/Global Logs Cluster Meeting 22-23 Oct 09 BUDAPEST/PPT for web/WAREHOUSING - LEGAL CONSIDERATIONS.pdf</vt:lpwstr>
      </vt:variant>
      <vt:variant>
        <vt:lpwstr/>
      </vt:variant>
      <vt:variant>
        <vt:i4>720982</vt:i4>
      </vt:variant>
      <vt:variant>
        <vt:i4>909</vt:i4>
      </vt:variant>
      <vt:variant>
        <vt:i4>0</vt:i4>
      </vt:variant>
      <vt:variant>
        <vt:i4>5</vt:i4>
      </vt:variant>
      <vt:variant>
        <vt:lpwstr>../../../../../Root/OTL_DISK/OTL PUBLIC/LOGISTICS CLUSTER/GLCSC_Meetings/Global Logs Cluster Meeting 22-23 Oct 09 BUDAPEST/PPT for web/Fleet Management Tool.pdf</vt:lpwstr>
      </vt:variant>
      <vt:variant>
        <vt:lpwstr/>
      </vt:variant>
      <vt:variant>
        <vt:i4>4653122</vt:i4>
      </vt:variant>
      <vt:variant>
        <vt:i4>906</vt:i4>
      </vt:variant>
      <vt:variant>
        <vt:i4>0</vt:i4>
      </vt:variant>
      <vt:variant>
        <vt:i4>5</vt:i4>
      </vt:variant>
      <vt:variant>
        <vt:lpwstr>../../../../../Root/OTL_DISK/OTL PUBLIC/LOGISTICS CLUSTER/GLCSC_Meetings/Global Logs Cluster Meeting 22-23 Oct 09 BUDAPEST/PPT for web/LCA TEMPLATES.pdf</vt:lpwstr>
      </vt:variant>
      <vt:variant>
        <vt:lpwstr/>
      </vt:variant>
      <vt:variant>
        <vt:i4>7798798</vt:i4>
      </vt:variant>
      <vt:variant>
        <vt:i4>714</vt:i4>
      </vt:variant>
      <vt:variant>
        <vt:i4>0</vt:i4>
      </vt:variant>
      <vt:variant>
        <vt:i4>5</vt:i4>
      </vt:variant>
      <vt:variant>
        <vt:lpwstr>http://artplatform.unicef.org/C12574B200226545/%28Cop_setup%29/B5D76CAFC41EA4DEC125768100476F86?OpenDocument</vt:lpwstr>
      </vt:variant>
      <vt:variant>
        <vt:lpwstr/>
      </vt:variant>
      <vt:variant>
        <vt:i4>1114164</vt:i4>
      </vt:variant>
      <vt:variant>
        <vt:i4>638</vt:i4>
      </vt:variant>
      <vt:variant>
        <vt:i4>0</vt:i4>
      </vt:variant>
      <vt:variant>
        <vt:i4>5</vt:i4>
      </vt:variant>
      <vt:variant>
        <vt:lpwstr/>
      </vt:variant>
      <vt:variant>
        <vt:lpwstr>_Toc252462250</vt:lpwstr>
      </vt:variant>
      <vt:variant>
        <vt:i4>1048628</vt:i4>
      </vt:variant>
      <vt:variant>
        <vt:i4>632</vt:i4>
      </vt:variant>
      <vt:variant>
        <vt:i4>0</vt:i4>
      </vt:variant>
      <vt:variant>
        <vt:i4>5</vt:i4>
      </vt:variant>
      <vt:variant>
        <vt:lpwstr/>
      </vt:variant>
      <vt:variant>
        <vt:lpwstr>_Toc252462249</vt:lpwstr>
      </vt:variant>
      <vt:variant>
        <vt:i4>1048628</vt:i4>
      </vt:variant>
      <vt:variant>
        <vt:i4>626</vt:i4>
      </vt:variant>
      <vt:variant>
        <vt:i4>0</vt:i4>
      </vt:variant>
      <vt:variant>
        <vt:i4>5</vt:i4>
      </vt:variant>
      <vt:variant>
        <vt:lpwstr/>
      </vt:variant>
      <vt:variant>
        <vt:lpwstr>_Toc252462248</vt:lpwstr>
      </vt:variant>
      <vt:variant>
        <vt:i4>1048628</vt:i4>
      </vt:variant>
      <vt:variant>
        <vt:i4>620</vt:i4>
      </vt:variant>
      <vt:variant>
        <vt:i4>0</vt:i4>
      </vt:variant>
      <vt:variant>
        <vt:i4>5</vt:i4>
      </vt:variant>
      <vt:variant>
        <vt:lpwstr/>
      </vt:variant>
      <vt:variant>
        <vt:lpwstr>_Toc252462247</vt:lpwstr>
      </vt:variant>
      <vt:variant>
        <vt:i4>1048628</vt:i4>
      </vt:variant>
      <vt:variant>
        <vt:i4>614</vt:i4>
      </vt:variant>
      <vt:variant>
        <vt:i4>0</vt:i4>
      </vt:variant>
      <vt:variant>
        <vt:i4>5</vt:i4>
      </vt:variant>
      <vt:variant>
        <vt:lpwstr/>
      </vt:variant>
      <vt:variant>
        <vt:lpwstr>_Toc252462246</vt:lpwstr>
      </vt:variant>
      <vt:variant>
        <vt:i4>1048628</vt:i4>
      </vt:variant>
      <vt:variant>
        <vt:i4>608</vt:i4>
      </vt:variant>
      <vt:variant>
        <vt:i4>0</vt:i4>
      </vt:variant>
      <vt:variant>
        <vt:i4>5</vt:i4>
      </vt:variant>
      <vt:variant>
        <vt:lpwstr/>
      </vt:variant>
      <vt:variant>
        <vt:lpwstr>_Toc252462245</vt:lpwstr>
      </vt:variant>
      <vt:variant>
        <vt:i4>1048628</vt:i4>
      </vt:variant>
      <vt:variant>
        <vt:i4>602</vt:i4>
      </vt:variant>
      <vt:variant>
        <vt:i4>0</vt:i4>
      </vt:variant>
      <vt:variant>
        <vt:i4>5</vt:i4>
      </vt:variant>
      <vt:variant>
        <vt:lpwstr/>
      </vt:variant>
      <vt:variant>
        <vt:lpwstr>_Toc252462244</vt:lpwstr>
      </vt:variant>
      <vt:variant>
        <vt:i4>1048628</vt:i4>
      </vt:variant>
      <vt:variant>
        <vt:i4>596</vt:i4>
      </vt:variant>
      <vt:variant>
        <vt:i4>0</vt:i4>
      </vt:variant>
      <vt:variant>
        <vt:i4>5</vt:i4>
      </vt:variant>
      <vt:variant>
        <vt:lpwstr/>
      </vt:variant>
      <vt:variant>
        <vt:lpwstr>_Toc252462243</vt:lpwstr>
      </vt:variant>
      <vt:variant>
        <vt:i4>1048628</vt:i4>
      </vt:variant>
      <vt:variant>
        <vt:i4>590</vt:i4>
      </vt:variant>
      <vt:variant>
        <vt:i4>0</vt:i4>
      </vt:variant>
      <vt:variant>
        <vt:i4>5</vt:i4>
      </vt:variant>
      <vt:variant>
        <vt:lpwstr/>
      </vt:variant>
      <vt:variant>
        <vt:lpwstr>_Toc252462242</vt:lpwstr>
      </vt:variant>
      <vt:variant>
        <vt:i4>1048628</vt:i4>
      </vt:variant>
      <vt:variant>
        <vt:i4>584</vt:i4>
      </vt:variant>
      <vt:variant>
        <vt:i4>0</vt:i4>
      </vt:variant>
      <vt:variant>
        <vt:i4>5</vt:i4>
      </vt:variant>
      <vt:variant>
        <vt:lpwstr/>
      </vt:variant>
      <vt:variant>
        <vt:lpwstr>_Toc252462241</vt:lpwstr>
      </vt:variant>
      <vt:variant>
        <vt:i4>1048628</vt:i4>
      </vt:variant>
      <vt:variant>
        <vt:i4>578</vt:i4>
      </vt:variant>
      <vt:variant>
        <vt:i4>0</vt:i4>
      </vt:variant>
      <vt:variant>
        <vt:i4>5</vt:i4>
      </vt:variant>
      <vt:variant>
        <vt:lpwstr/>
      </vt:variant>
      <vt:variant>
        <vt:lpwstr>_Toc252462240</vt:lpwstr>
      </vt:variant>
      <vt:variant>
        <vt:i4>1507380</vt:i4>
      </vt:variant>
      <vt:variant>
        <vt:i4>572</vt:i4>
      </vt:variant>
      <vt:variant>
        <vt:i4>0</vt:i4>
      </vt:variant>
      <vt:variant>
        <vt:i4>5</vt:i4>
      </vt:variant>
      <vt:variant>
        <vt:lpwstr/>
      </vt:variant>
      <vt:variant>
        <vt:lpwstr>_Toc252462239</vt:lpwstr>
      </vt:variant>
      <vt:variant>
        <vt:i4>1507380</vt:i4>
      </vt:variant>
      <vt:variant>
        <vt:i4>566</vt:i4>
      </vt:variant>
      <vt:variant>
        <vt:i4>0</vt:i4>
      </vt:variant>
      <vt:variant>
        <vt:i4>5</vt:i4>
      </vt:variant>
      <vt:variant>
        <vt:lpwstr/>
      </vt:variant>
      <vt:variant>
        <vt:lpwstr>_Toc252462238</vt:lpwstr>
      </vt:variant>
      <vt:variant>
        <vt:i4>1507380</vt:i4>
      </vt:variant>
      <vt:variant>
        <vt:i4>560</vt:i4>
      </vt:variant>
      <vt:variant>
        <vt:i4>0</vt:i4>
      </vt:variant>
      <vt:variant>
        <vt:i4>5</vt:i4>
      </vt:variant>
      <vt:variant>
        <vt:lpwstr/>
      </vt:variant>
      <vt:variant>
        <vt:lpwstr>_Toc252462237</vt:lpwstr>
      </vt:variant>
      <vt:variant>
        <vt:i4>1507380</vt:i4>
      </vt:variant>
      <vt:variant>
        <vt:i4>554</vt:i4>
      </vt:variant>
      <vt:variant>
        <vt:i4>0</vt:i4>
      </vt:variant>
      <vt:variant>
        <vt:i4>5</vt:i4>
      </vt:variant>
      <vt:variant>
        <vt:lpwstr/>
      </vt:variant>
      <vt:variant>
        <vt:lpwstr>_Toc252462236</vt:lpwstr>
      </vt:variant>
      <vt:variant>
        <vt:i4>1507380</vt:i4>
      </vt:variant>
      <vt:variant>
        <vt:i4>548</vt:i4>
      </vt:variant>
      <vt:variant>
        <vt:i4>0</vt:i4>
      </vt:variant>
      <vt:variant>
        <vt:i4>5</vt:i4>
      </vt:variant>
      <vt:variant>
        <vt:lpwstr/>
      </vt:variant>
      <vt:variant>
        <vt:lpwstr>_Toc252462235</vt:lpwstr>
      </vt:variant>
      <vt:variant>
        <vt:i4>1507380</vt:i4>
      </vt:variant>
      <vt:variant>
        <vt:i4>542</vt:i4>
      </vt:variant>
      <vt:variant>
        <vt:i4>0</vt:i4>
      </vt:variant>
      <vt:variant>
        <vt:i4>5</vt:i4>
      </vt:variant>
      <vt:variant>
        <vt:lpwstr/>
      </vt:variant>
      <vt:variant>
        <vt:lpwstr>_Toc252462234</vt:lpwstr>
      </vt:variant>
      <vt:variant>
        <vt:i4>1507380</vt:i4>
      </vt:variant>
      <vt:variant>
        <vt:i4>536</vt:i4>
      </vt:variant>
      <vt:variant>
        <vt:i4>0</vt:i4>
      </vt:variant>
      <vt:variant>
        <vt:i4>5</vt:i4>
      </vt:variant>
      <vt:variant>
        <vt:lpwstr/>
      </vt:variant>
      <vt:variant>
        <vt:lpwstr>_Toc252462233</vt:lpwstr>
      </vt:variant>
      <vt:variant>
        <vt:i4>1507380</vt:i4>
      </vt:variant>
      <vt:variant>
        <vt:i4>530</vt:i4>
      </vt:variant>
      <vt:variant>
        <vt:i4>0</vt:i4>
      </vt:variant>
      <vt:variant>
        <vt:i4>5</vt:i4>
      </vt:variant>
      <vt:variant>
        <vt:lpwstr/>
      </vt:variant>
      <vt:variant>
        <vt:lpwstr>_Toc252462232</vt:lpwstr>
      </vt:variant>
      <vt:variant>
        <vt:i4>1507380</vt:i4>
      </vt:variant>
      <vt:variant>
        <vt:i4>524</vt:i4>
      </vt:variant>
      <vt:variant>
        <vt:i4>0</vt:i4>
      </vt:variant>
      <vt:variant>
        <vt:i4>5</vt:i4>
      </vt:variant>
      <vt:variant>
        <vt:lpwstr/>
      </vt:variant>
      <vt:variant>
        <vt:lpwstr>_Toc252462231</vt:lpwstr>
      </vt:variant>
      <vt:variant>
        <vt:i4>1507380</vt:i4>
      </vt:variant>
      <vt:variant>
        <vt:i4>518</vt:i4>
      </vt:variant>
      <vt:variant>
        <vt:i4>0</vt:i4>
      </vt:variant>
      <vt:variant>
        <vt:i4>5</vt:i4>
      </vt:variant>
      <vt:variant>
        <vt:lpwstr/>
      </vt:variant>
      <vt:variant>
        <vt:lpwstr>_Toc252462230</vt:lpwstr>
      </vt:variant>
      <vt:variant>
        <vt:i4>1441844</vt:i4>
      </vt:variant>
      <vt:variant>
        <vt:i4>512</vt:i4>
      </vt:variant>
      <vt:variant>
        <vt:i4>0</vt:i4>
      </vt:variant>
      <vt:variant>
        <vt:i4>5</vt:i4>
      </vt:variant>
      <vt:variant>
        <vt:lpwstr/>
      </vt:variant>
      <vt:variant>
        <vt:lpwstr>_Toc252462229</vt:lpwstr>
      </vt:variant>
      <vt:variant>
        <vt:i4>1441844</vt:i4>
      </vt:variant>
      <vt:variant>
        <vt:i4>506</vt:i4>
      </vt:variant>
      <vt:variant>
        <vt:i4>0</vt:i4>
      </vt:variant>
      <vt:variant>
        <vt:i4>5</vt:i4>
      </vt:variant>
      <vt:variant>
        <vt:lpwstr/>
      </vt:variant>
      <vt:variant>
        <vt:lpwstr>_Toc252462228</vt:lpwstr>
      </vt:variant>
      <vt:variant>
        <vt:i4>1441844</vt:i4>
      </vt:variant>
      <vt:variant>
        <vt:i4>500</vt:i4>
      </vt:variant>
      <vt:variant>
        <vt:i4>0</vt:i4>
      </vt:variant>
      <vt:variant>
        <vt:i4>5</vt:i4>
      </vt:variant>
      <vt:variant>
        <vt:lpwstr/>
      </vt:variant>
      <vt:variant>
        <vt:lpwstr>_Toc252462227</vt:lpwstr>
      </vt:variant>
      <vt:variant>
        <vt:i4>1441844</vt:i4>
      </vt:variant>
      <vt:variant>
        <vt:i4>494</vt:i4>
      </vt:variant>
      <vt:variant>
        <vt:i4>0</vt:i4>
      </vt:variant>
      <vt:variant>
        <vt:i4>5</vt:i4>
      </vt:variant>
      <vt:variant>
        <vt:lpwstr/>
      </vt:variant>
      <vt:variant>
        <vt:lpwstr>_Toc252462226</vt:lpwstr>
      </vt:variant>
      <vt:variant>
        <vt:i4>1441844</vt:i4>
      </vt:variant>
      <vt:variant>
        <vt:i4>488</vt:i4>
      </vt:variant>
      <vt:variant>
        <vt:i4>0</vt:i4>
      </vt:variant>
      <vt:variant>
        <vt:i4>5</vt:i4>
      </vt:variant>
      <vt:variant>
        <vt:lpwstr/>
      </vt:variant>
      <vt:variant>
        <vt:lpwstr>_Toc252462225</vt:lpwstr>
      </vt:variant>
      <vt:variant>
        <vt:i4>1441844</vt:i4>
      </vt:variant>
      <vt:variant>
        <vt:i4>482</vt:i4>
      </vt:variant>
      <vt:variant>
        <vt:i4>0</vt:i4>
      </vt:variant>
      <vt:variant>
        <vt:i4>5</vt:i4>
      </vt:variant>
      <vt:variant>
        <vt:lpwstr/>
      </vt:variant>
      <vt:variant>
        <vt:lpwstr>_Toc252462224</vt:lpwstr>
      </vt:variant>
      <vt:variant>
        <vt:i4>1441844</vt:i4>
      </vt:variant>
      <vt:variant>
        <vt:i4>476</vt:i4>
      </vt:variant>
      <vt:variant>
        <vt:i4>0</vt:i4>
      </vt:variant>
      <vt:variant>
        <vt:i4>5</vt:i4>
      </vt:variant>
      <vt:variant>
        <vt:lpwstr/>
      </vt:variant>
      <vt:variant>
        <vt:lpwstr>_Toc252462223</vt:lpwstr>
      </vt:variant>
      <vt:variant>
        <vt:i4>1441844</vt:i4>
      </vt:variant>
      <vt:variant>
        <vt:i4>470</vt:i4>
      </vt:variant>
      <vt:variant>
        <vt:i4>0</vt:i4>
      </vt:variant>
      <vt:variant>
        <vt:i4>5</vt:i4>
      </vt:variant>
      <vt:variant>
        <vt:lpwstr/>
      </vt:variant>
      <vt:variant>
        <vt:lpwstr>_Toc252462222</vt:lpwstr>
      </vt:variant>
      <vt:variant>
        <vt:i4>1441844</vt:i4>
      </vt:variant>
      <vt:variant>
        <vt:i4>464</vt:i4>
      </vt:variant>
      <vt:variant>
        <vt:i4>0</vt:i4>
      </vt:variant>
      <vt:variant>
        <vt:i4>5</vt:i4>
      </vt:variant>
      <vt:variant>
        <vt:lpwstr/>
      </vt:variant>
      <vt:variant>
        <vt:lpwstr>_Toc252462221</vt:lpwstr>
      </vt:variant>
      <vt:variant>
        <vt:i4>1441844</vt:i4>
      </vt:variant>
      <vt:variant>
        <vt:i4>458</vt:i4>
      </vt:variant>
      <vt:variant>
        <vt:i4>0</vt:i4>
      </vt:variant>
      <vt:variant>
        <vt:i4>5</vt:i4>
      </vt:variant>
      <vt:variant>
        <vt:lpwstr/>
      </vt:variant>
      <vt:variant>
        <vt:lpwstr>_Toc252462220</vt:lpwstr>
      </vt:variant>
      <vt:variant>
        <vt:i4>1376308</vt:i4>
      </vt:variant>
      <vt:variant>
        <vt:i4>452</vt:i4>
      </vt:variant>
      <vt:variant>
        <vt:i4>0</vt:i4>
      </vt:variant>
      <vt:variant>
        <vt:i4>5</vt:i4>
      </vt:variant>
      <vt:variant>
        <vt:lpwstr/>
      </vt:variant>
      <vt:variant>
        <vt:lpwstr>_Toc252462219</vt:lpwstr>
      </vt:variant>
      <vt:variant>
        <vt:i4>1376308</vt:i4>
      </vt:variant>
      <vt:variant>
        <vt:i4>446</vt:i4>
      </vt:variant>
      <vt:variant>
        <vt:i4>0</vt:i4>
      </vt:variant>
      <vt:variant>
        <vt:i4>5</vt:i4>
      </vt:variant>
      <vt:variant>
        <vt:lpwstr/>
      </vt:variant>
      <vt:variant>
        <vt:lpwstr>_Toc252462218</vt:lpwstr>
      </vt:variant>
      <vt:variant>
        <vt:i4>1376308</vt:i4>
      </vt:variant>
      <vt:variant>
        <vt:i4>440</vt:i4>
      </vt:variant>
      <vt:variant>
        <vt:i4>0</vt:i4>
      </vt:variant>
      <vt:variant>
        <vt:i4>5</vt:i4>
      </vt:variant>
      <vt:variant>
        <vt:lpwstr/>
      </vt:variant>
      <vt:variant>
        <vt:lpwstr>_Toc252462217</vt:lpwstr>
      </vt:variant>
      <vt:variant>
        <vt:i4>1376308</vt:i4>
      </vt:variant>
      <vt:variant>
        <vt:i4>434</vt:i4>
      </vt:variant>
      <vt:variant>
        <vt:i4>0</vt:i4>
      </vt:variant>
      <vt:variant>
        <vt:i4>5</vt:i4>
      </vt:variant>
      <vt:variant>
        <vt:lpwstr/>
      </vt:variant>
      <vt:variant>
        <vt:lpwstr>_Toc252462216</vt:lpwstr>
      </vt:variant>
      <vt:variant>
        <vt:i4>1376308</vt:i4>
      </vt:variant>
      <vt:variant>
        <vt:i4>428</vt:i4>
      </vt:variant>
      <vt:variant>
        <vt:i4>0</vt:i4>
      </vt:variant>
      <vt:variant>
        <vt:i4>5</vt:i4>
      </vt:variant>
      <vt:variant>
        <vt:lpwstr/>
      </vt:variant>
      <vt:variant>
        <vt:lpwstr>_Toc252462215</vt:lpwstr>
      </vt:variant>
      <vt:variant>
        <vt:i4>1376308</vt:i4>
      </vt:variant>
      <vt:variant>
        <vt:i4>422</vt:i4>
      </vt:variant>
      <vt:variant>
        <vt:i4>0</vt:i4>
      </vt:variant>
      <vt:variant>
        <vt:i4>5</vt:i4>
      </vt:variant>
      <vt:variant>
        <vt:lpwstr/>
      </vt:variant>
      <vt:variant>
        <vt:lpwstr>_Toc252462214</vt:lpwstr>
      </vt:variant>
      <vt:variant>
        <vt:i4>1376308</vt:i4>
      </vt:variant>
      <vt:variant>
        <vt:i4>416</vt:i4>
      </vt:variant>
      <vt:variant>
        <vt:i4>0</vt:i4>
      </vt:variant>
      <vt:variant>
        <vt:i4>5</vt:i4>
      </vt:variant>
      <vt:variant>
        <vt:lpwstr/>
      </vt:variant>
      <vt:variant>
        <vt:lpwstr>_Toc252462213</vt:lpwstr>
      </vt:variant>
      <vt:variant>
        <vt:i4>1376308</vt:i4>
      </vt:variant>
      <vt:variant>
        <vt:i4>410</vt:i4>
      </vt:variant>
      <vt:variant>
        <vt:i4>0</vt:i4>
      </vt:variant>
      <vt:variant>
        <vt:i4>5</vt:i4>
      </vt:variant>
      <vt:variant>
        <vt:lpwstr/>
      </vt:variant>
      <vt:variant>
        <vt:lpwstr>_Toc252462212</vt:lpwstr>
      </vt:variant>
      <vt:variant>
        <vt:i4>1376308</vt:i4>
      </vt:variant>
      <vt:variant>
        <vt:i4>404</vt:i4>
      </vt:variant>
      <vt:variant>
        <vt:i4>0</vt:i4>
      </vt:variant>
      <vt:variant>
        <vt:i4>5</vt:i4>
      </vt:variant>
      <vt:variant>
        <vt:lpwstr/>
      </vt:variant>
      <vt:variant>
        <vt:lpwstr>_Toc252462211</vt:lpwstr>
      </vt:variant>
      <vt:variant>
        <vt:i4>1376308</vt:i4>
      </vt:variant>
      <vt:variant>
        <vt:i4>398</vt:i4>
      </vt:variant>
      <vt:variant>
        <vt:i4>0</vt:i4>
      </vt:variant>
      <vt:variant>
        <vt:i4>5</vt:i4>
      </vt:variant>
      <vt:variant>
        <vt:lpwstr/>
      </vt:variant>
      <vt:variant>
        <vt:lpwstr>_Toc252462210</vt:lpwstr>
      </vt:variant>
      <vt:variant>
        <vt:i4>1310772</vt:i4>
      </vt:variant>
      <vt:variant>
        <vt:i4>392</vt:i4>
      </vt:variant>
      <vt:variant>
        <vt:i4>0</vt:i4>
      </vt:variant>
      <vt:variant>
        <vt:i4>5</vt:i4>
      </vt:variant>
      <vt:variant>
        <vt:lpwstr/>
      </vt:variant>
      <vt:variant>
        <vt:lpwstr>_Toc252462209</vt:lpwstr>
      </vt:variant>
      <vt:variant>
        <vt:i4>1310772</vt:i4>
      </vt:variant>
      <vt:variant>
        <vt:i4>386</vt:i4>
      </vt:variant>
      <vt:variant>
        <vt:i4>0</vt:i4>
      </vt:variant>
      <vt:variant>
        <vt:i4>5</vt:i4>
      </vt:variant>
      <vt:variant>
        <vt:lpwstr/>
      </vt:variant>
      <vt:variant>
        <vt:lpwstr>_Toc252462208</vt:lpwstr>
      </vt:variant>
      <vt:variant>
        <vt:i4>1310772</vt:i4>
      </vt:variant>
      <vt:variant>
        <vt:i4>380</vt:i4>
      </vt:variant>
      <vt:variant>
        <vt:i4>0</vt:i4>
      </vt:variant>
      <vt:variant>
        <vt:i4>5</vt:i4>
      </vt:variant>
      <vt:variant>
        <vt:lpwstr/>
      </vt:variant>
      <vt:variant>
        <vt:lpwstr>_Toc252462207</vt:lpwstr>
      </vt:variant>
      <vt:variant>
        <vt:i4>1310772</vt:i4>
      </vt:variant>
      <vt:variant>
        <vt:i4>374</vt:i4>
      </vt:variant>
      <vt:variant>
        <vt:i4>0</vt:i4>
      </vt:variant>
      <vt:variant>
        <vt:i4>5</vt:i4>
      </vt:variant>
      <vt:variant>
        <vt:lpwstr/>
      </vt:variant>
      <vt:variant>
        <vt:lpwstr>_Toc252462206</vt:lpwstr>
      </vt:variant>
      <vt:variant>
        <vt:i4>1310772</vt:i4>
      </vt:variant>
      <vt:variant>
        <vt:i4>368</vt:i4>
      </vt:variant>
      <vt:variant>
        <vt:i4>0</vt:i4>
      </vt:variant>
      <vt:variant>
        <vt:i4>5</vt:i4>
      </vt:variant>
      <vt:variant>
        <vt:lpwstr/>
      </vt:variant>
      <vt:variant>
        <vt:lpwstr>_Toc252462205</vt:lpwstr>
      </vt:variant>
      <vt:variant>
        <vt:i4>1310772</vt:i4>
      </vt:variant>
      <vt:variant>
        <vt:i4>362</vt:i4>
      </vt:variant>
      <vt:variant>
        <vt:i4>0</vt:i4>
      </vt:variant>
      <vt:variant>
        <vt:i4>5</vt:i4>
      </vt:variant>
      <vt:variant>
        <vt:lpwstr/>
      </vt:variant>
      <vt:variant>
        <vt:lpwstr>_Toc252462204</vt:lpwstr>
      </vt:variant>
      <vt:variant>
        <vt:i4>1310772</vt:i4>
      </vt:variant>
      <vt:variant>
        <vt:i4>356</vt:i4>
      </vt:variant>
      <vt:variant>
        <vt:i4>0</vt:i4>
      </vt:variant>
      <vt:variant>
        <vt:i4>5</vt:i4>
      </vt:variant>
      <vt:variant>
        <vt:lpwstr/>
      </vt:variant>
      <vt:variant>
        <vt:lpwstr>_Toc252462203</vt:lpwstr>
      </vt:variant>
      <vt:variant>
        <vt:i4>1310772</vt:i4>
      </vt:variant>
      <vt:variant>
        <vt:i4>350</vt:i4>
      </vt:variant>
      <vt:variant>
        <vt:i4>0</vt:i4>
      </vt:variant>
      <vt:variant>
        <vt:i4>5</vt:i4>
      </vt:variant>
      <vt:variant>
        <vt:lpwstr/>
      </vt:variant>
      <vt:variant>
        <vt:lpwstr>_Toc252462202</vt:lpwstr>
      </vt:variant>
      <vt:variant>
        <vt:i4>1310772</vt:i4>
      </vt:variant>
      <vt:variant>
        <vt:i4>344</vt:i4>
      </vt:variant>
      <vt:variant>
        <vt:i4>0</vt:i4>
      </vt:variant>
      <vt:variant>
        <vt:i4>5</vt:i4>
      </vt:variant>
      <vt:variant>
        <vt:lpwstr/>
      </vt:variant>
      <vt:variant>
        <vt:lpwstr>_Toc252462201</vt:lpwstr>
      </vt:variant>
      <vt:variant>
        <vt:i4>1310772</vt:i4>
      </vt:variant>
      <vt:variant>
        <vt:i4>338</vt:i4>
      </vt:variant>
      <vt:variant>
        <vt:i4>0</vt:i4>
      </vt:variant>
      <vt:variant>
        <vt:i4>5</vt:i4>
      </vt:variant>
      <vt:variant>
        <vt:lpwstr/>
      </vt:variant>
      <vt:variant>
        <vt:lpwstr>_Toc252462200</vt:lpwstr>
      </vt:variant>
      <vt:variant>
        <vt:i4>1900599</vt:i4>
      </vt:variant>
      <vt:variant>
        <vt:i4>332</vt:i4>
      </vt:variant>
      <vt:variant>
        <vt:i4>0</vt:i4>
      </vt:variant>
      <vt:variant>
        <vt:i4>5</vt:i4>
      </vt:variant>
      <vt:variant>
        <vt:lpwstr/>
      </vt:variant>
      <vt:variant>
        <vt:lpwstr>_Toc252462199</vt:lpwstr>
      </vt:variant>
      <vt:variant>
        <vt:i4>1900599</vt:i4>
      </vt:variant>
      <vt:variant>
        <vt:i4>326</vt:i4>
      </vt:variant>
      <vt:variant>
        <vt:i4>0</vt:i4>
      </vt:variant>
      <vt:variant>
        <vt:i4>5</vt:i4>
      </vt:variant>
      <vt:variant>
        <vt:lpwstr/>
      </vt:variant>
      <vt:variant>
        <vt:lpwstr>_Toc252462198</vt:lpwstr>
      </vt:variant>
      <vt:variant>
        <vt:i4>1900599</vt:i4>
      </vt:variant>
      <vt:variant>
        <vt:i4>320</vt:i4>
      </vt:variant>
      <vt:variant>
        <vt:i4>0</vt:i4>
      </vt:variant>
      <vt:variant>
        <vt:i4>5</vt:i4>
      </vt:variant>
      <vt:variant>
        <vt:lpwstr/>
      </vt:variant>
      <vt:variant>
        <vt:lpwstr>_Toc252462197</vt:lpwstr>
      </vt:variant>
      <vt:variant>
        <vt:i4>1900599</vt:i4>
      </vt:variant>
      <vt:variant>
        <vt:i4>314</vt:i4>
      </vt:variant>
      <vt:variant>
        <vt:i4>0</vt:i4>
      </vt:variant>
      <vt:variant>
        <vt:i4>5</vt:i4>
      </vt:variant>
      <vt:variant>
        <vt:lpwstr/>
      </vt:variant>
      <vt:variant>
        <vt:lpwstr>_Toc252462196</vt:lpwstr>
      </vt:variant>
      <vt:variant>
        <vt:i4>1900599</vt:i4>
      </vt:variant>
      <vt:variant>
        <vt:i4>308</vt:i4>
      </vt:variant>
      <vt:variant>
        <vt:i4>0</vt:i4>
      </vt:variant>
      <vt:variant>
        <vt:i4>5</vt:i4>
      </vt:variant>
      <vt:variant>
        <vt:lpwstr/>
      </vt:variant>
      <vt:variant>
        <vt:lpwstr>_Toc252462195</vt:lpwstr>
      </vt:variant>
      <vt:variant>
        <vt:i4>1900599</vt:i4>
      </vt:variant>
      <vt:variant>
        <vt:i4>302</vt:i4>
      </vt:variant>
      <vt:variant>
        <vt:i4>0</vt:i4>
      </vt:variant>
      <vt:variant>
        <vt:i4>5</vt:i4>
      </vt:variant>
      <vt:variant>
        <vt:lpwstr/>
      </vt:variant>
      <vt:variant>
        <vt:lpwstr>_Toc252462194</vt:lpwstr>
      </vt:variant>
      <vt:variant>
        <vt:i4>1900599</vt:i4>
      </vt:variant>
      <vt:variant>
        <vt:i4>296</vt:i4>
      </vt:variant>
      <vt:variant>
        <vt:i4>0</vt:i4>
      </vt:variant>
      <vt:variant>
        <vt:i4>5</vt:i4>
      </vt:variant>
      <vt:variant>
        <vt:lpwstr/>
      </vt:variant>
      <vt:variant>
        <vt:lpwstr>_Toc252462193</vt:lpwstr>
      </vt:variant>
      <vt:variant>
        <vt:i4>1900599</vt:i4>
      </vt:variant>
      <vt:variant>
        <vt:i4>290</vt:i4>
      </vt:variant>
      <vt:variant>
        <vt:i4>0</vt:i4>
      </vt:variant>
      <vt:variant>
        <vt:i4>5</vt:i4>
      </vt:variant>
      <vt:variant>
        <vt:lpwstr/>
      </vt:variant>
      <vt:variant>
        <vt:lpwstr>_Toc252462192</vt:lpwstr>
      </vt:variant>
      <vt:variant>
        <vt:i4>1900599</vt:i4>
      </vt:variant>
      <vt:variant>
        <vt:i4>284</vt:i4>
      </vt:variant>
      <vt:variant>
        <vt:i4>0</vt:i4>
      </vt:variant>
      <vt:variant>
        <vt:i4>5</vt:i4>
      </vt:variant>
      <vt:variant>
        <vt:lpwstr/>
      </vt:variant>
      <vt:variant>
        <vt:lpwstr>_Toc252462191</vt:lpwstr>
      </vt:variant>
      <vt:variant>
        <vt:i4>1900599</vt:i4>
      </vt:variant>
      <vt:variant>
        <vt:i4>278</vt:i4>
      </vt:variant>
      <vt:variant>
        <vt:i4>0</vt:i4>
      </vt:variant>
      <vt:variant>
        <vt:i4>5</vt:i4>
      </vt:variant>
      <vt:variant>
        <vt:lpwstr/>
      </vt:variant>
      <vt:variant>
        <vt:lpwstr>_Toc252462190</vt:lpwstr>
      </vt:variant>
      <vt:variant>
        <vt:i4>1835063</vt:i4>
      </vt:variant>
      <vt:variant>
        <vt:i4>272</vt:i4>
      </vt:variant>
      <vt:variant>
        <vt:i4>0</vt:i4>
      </vt:variant>
      <vt:variant>
        <vt:i4>5</vt:i4>
      </vt:variant>
      <vt:variant>
        <vt:lpwstr/>
      </vt:variant>
      <vt:variant>
        <vt:lpwstr>_Toc252462189</vt:lpwstr>
      </vt:variant>
      <vt:variant>
        <vt:i4>1835063</vt:i4>
      </vt:variant>
      <vt:variant>
        <vt:i4>266</vt:i4>
      </vt:variant>
      <vt:variant>
        <vt:i4>0</vt:i4>
      </vt:variant>
      <vt:variant>
        <vt:i4>5</vt:i4>
      </vt:variant>
      <vt:variant>
        <vt:lpwstr/>
      </vt:variant>
      <vt:variant>
        <vt:lpwstr>_Toc252462188</vt:lpwstr>
      </vt:variant>
      <vt:variant>
        <vt:i4>1835063</vt:i4>
      </vt:variant>
      <vt:variant>
        <vt:i4>260</vt:i4>
      </vt:variant>
      <vt:variant>
        <vt:i4>0</vt:i4>
      </vt:variant>
      <vt:variant>
        <vt:i4>5</vt:i4>
      </vt:variant>
      <vt:variant>
        <vt:lpwstr/>
      </vt:variant>
      <vt:variant>
        <vt:lpwstr>_Toc252462187</vt:lpwstr>
      </vt:variant>
      <vt:variant>
        <vt:i4>1835063</vt:i4>
      </vt:variant>
      <vt:variant>
        <vt:i4>254</vt:i4>
      </vt:variant>
      <vt:variant>
        <vt:i4>0</vt:i4>
      </vt:variant>
      <vt:variant>
        <vt:i4>5</vt:i4>
      </vt:variant>
      <vt:variant>
        <vt:lpwstr/>
      </vt:variant>
      <vt:variant>
        <vt:lpwstr>_Toc252462186</vt:lpwstr>
      </vt:variant>
      <vt:variant>
        <vt:i4>1835063</vt:i4>
      </vt:variant>
      <vt:variant>
        <vt:i4>248</vt:i4>
      </vt:variant>
      <vt:variant>
        <vt:i4>0</vt:i4>
      </vt:variant>
      <vt:variant>
        <vt:i4>5</vt:i4>
      </vt:variant>
      <vt:variant>
        <vt:lpwstr/>
      </vt:variant>
      <vt:variant>
        <vt:lpwstr>_Toc252462185</vt:lpwstr>
      </vt:variant>
      <vt:variant>
        <vt:i4>1835063</vt:i4>
      </vt:variant>
      <vt:variant>
        <vt:i4>242</vt:i4>
      </vt:variant>
      <vt:variant>
        <vt:i4>0</vt:i4>
      </vt:variant>
      <vt:variant>
        <vt:i4>5</vt:i4>
      </vt:variant>
      <vt:variant>
        <vt:lpwstr/>
      </vt:variant>
      <vt:variant>
        <vt:lpwstr>_Toc252462184</vt:lpwstr>
      </vt:variant>
      <vt:variant>
        <vt:i4>1835063</vt:i4>
      </vt:variant>
      <vt:variant>
        <vt:i4>236</vt:i4>
      </vt:variant>
      <vt:variant>
        <vt:i4>0</vt:i4>
      </vt:variant>
      <vt:variant>
        <vt:i4>5</vt:i4>
      </vt:variant>
      <vt:variant>
        <vt:lpwstr/>
      </vt:variant>
      <vt:variant>
        <vt:lpwstr>_Toc252462183</vt:lpwstr>
      </vt:variant>
      <vt:variant>
        <vt:i4>1835063</vt:i4>
      </vt:variant>
      <vt:variant>
        <vt:i4>230</vt:i4>
      </vt:variant>
      <vt:variant>
        <vt:i4>0</vt:i4>
      </vt:variant>
      <vt:variant>
        <vt:i4>5</vt:i4>
      </vt:variant>
      <vt:variant>
        <vt:lpwstr/>
      </vt:variant>
      <vt:variant>
        <vt:lpwstr>_Toc252462182</vt:lpwstr>
      </vt:variant>
      <vt:variant>
        <vt:i4>1835063</vt:i4>
      </vt:variant>
      <vt:variant>
        <vt:i4>224</vt:i4>
      </vt:variant>
      <vt:variant>
        <vt:i4>0</vt:i4>
      </vt:variant>
      <vt:variant>
        <vt:i4>5</vt:i4>
      </vt:variant>
      <vt:variant>
        <vt:lpwstr/>
      </vt:variant>
      <vt:variant>
        <vt:lpwstr>_Toc252462181</vt:lpwstr>
      </vt:variant>
      <vt:variant>
        <vt:i4>1835063</vt:i4>
      </vt:variant>
      <vt:variant>
        <vt:i4>218</vt:i4>
      </vt:variant>
      <vt:variant>
        <vt:i4>0</vt:i4>
      </vt:variant>
      <vt:variant>
        <vt:i4>5</vt:i4>
      </vt:variant>
      <vt:variant>
        <vt:lpwstr/>
      </vt:variant>
      <vt:variant>
        <vt:lpwstr>_Toc252462180</vt:lpwstr>
      </vt:variant>
      <vt:variant>
        <vt:i4>1245239</vt:i4>
      </vt:variant>
      <vt:variant>
        <vt:i4>212</vt:i4>
      </vt:variant>
      <vt:variant>
        <vt:i4>0</vt:i4>
      </vt:variant>
      <vt:variant>
        <vt:i4>5</vt:i4>
      </vt:variant>
      <vt:variant>
        <vt:lpwstr/>
      </vt:variant>
      <vt:variant>
        <vt:lpwstr>_Toc252462179</vt:lpwstr>
      </vt:variant>
      <vt:variant>
        <vt:i4>1245239</vt:i4>
      </vt:variant>
      <vt:variant>
        <vt:i4>206</vt:i4>
      </vt:variant>
      <vt:variant>
        <vt:i4>0</vt:i4>
      </vt:variant>
      <vt:variant>
        <vt:i4>5</vt:i4>
      </vt:variant>
      <vt:variant>
        <vt:lpwstr/>
      </vt:variant>
      <vt:variant>
        <vt:lpwstr>_Toc252462178</vt:lpwstr>
      </vt:variant>
      <vt:variant>
        <vt:i4>1245239</vt:i4>
      </vt:variant>
      <vt:variant>
        <vt:i4>200</vt:i4>
      </vt:variant>
      <vt:variant>
        <vt:i4>0</vt:i4>
      </vt:variant>
      <vt:variant>
        <vt:i4>5</vt:i4>
      </vt:variant>
      <vt:variant>
        <vt:lpwstr/>
      </vt:variant>
      <vt:variant>
        <vt:lpwstr>_Toc252462177</vt:lpwstr>
      </vt:variant>
      <vt:variant>
        <vt:i4>1245239</vt:i4>
      </vt:variant>
      <vt:variant>
        <vt:i4>194</vt:i4>
      </vt:variant>
      <vt:variant>
        <vt:i4>0</vt:i4>
      </vt:variant>
      <vt:variant>
        <vt:i4>5</vt:i4>
      </vt:variant>
      <vt:variant>
        <vt:lpwstr/>
      </vt:variant>
      <vt:variant>
        <vt:lpwstr>_Toc252462176</vt:lpwstr>
      </vt:variant>
      <vt:variant>
        <vt:i4>1245239</vt:i4>
      </vt:variant>
      <vt:variant>
        <vt:i4>188</vt:i4>
      </vt:variant>
      <vt:variant>
        <vt:i4>0</vt:i4>
      </vt:variant>
      <vt:variant>
        <vt:i4>5</vt:i4>
      </vt:variant>
      <vt:variant>
        <vt:lpwstr/>
      </vt:variant>
      <vt:variant>
        <vt:lpwstr>_Toc252462175</vt:lpwstr>
      </vt:variant>
      <vt:variant>
        <vt:i4>1245239</vt:i4>
      </vt:variant>
      <vt:variant>
        <vt:i4>182</vt:i4>
      </vt:variant>
      <vt:variant>
        <vt:i4>0</vt:i4>
      </vt:variant>
      <vt:variant>
        <vt:i4>5</vt:i4>
      </vt:variant>
      <vt:variant>
        <vt:lpwstr/>
      </vt:variant>
      <vt:variant>
        <vt:lpwstr>_Toc252462174</vt:lpwstr>
      </vt:variant>
      <vt:variant>
        <vt:i4>1245239</vt:i4>
      </vt:variant>
      <vt:variant>
        <vt:i4>176</vt:i4>
      </vt:variant>
      <vt:variant>
        <vt:i4>0</vt:i4>
      </vt:variant>
      <vt:variant>
        <vt:i4>5</vt:i4>
      </vt:variant>
      <vt:variant>
        <vt:lpwstr/>
      </vt:variant>
      <vt:variant>
        <vt:lpwstr>_Toc252462173</vt:lpwstr>
      </vt:variant>
      <vt:variant>
        <vt:i4>1245239</vt:i4>
      </vt:variant>
      <vt:variant>
        <vt:i4>170</vt:i4>
      </vt:variant>
      <vt:variant>
        <vt:i4>0</vt:i4>
      </vt:variant>
      <vt:variant>
        <vt:i4>5</vt:i4>
      </vt:variant>
      <vt:variant>
        <vt:lpwstr/>
      </vt:variant>
      <vt:variant>
        <vt:lpwstr>_Toc252462172</vt:lpwstr>
      </vt:variant>
      <vt:variant>
        <vt:i4>1245239</vt:i4>
      </vt:variant>
      <vt:variant>
        <vt:i4>164</vt:i4>
      </vt:variant>
      <vt:variant>
        <vt:i4>0</vt:i4>
      </vt:variant>
      <vt:variant>
        <vt:i4>5</vt:i4>
      </vt:variant>
      <vt:variant>
        <vt:lpwstr/>
      </vt:variant>
      <vt:variant>
        <vt:lpwstr>_Toc252462171</vt:lpwstr>
      </vt:variant>
      <vt:variant>
        <vt:i4>1245239</vt:i4>
      </vt:variant>
      <vt:variant>
        <vt:i4>158</vt:i4>
      </vt:variant>
      <vt:variant>
        <vt:i4>0</vt:i4>
      </vt:variant>
      <vt:variant>
        <vt:i4>5</vt:i4>
      </vt:variant>
      <vt:variant>
        <vt:lpwstr/>
      </vt:variant>
      <vt:variant>
        <vt:lpwstr>_Toc252462170</vt:lpwstr>
      </vt:variant>
      <vt:variant>
        <vt:i4>1179703</vt:i4>
      </vt:variant>
      <vt:variant>
        <vt:i4>152</vt:i4>
      </vt:variant>
      <vt:variant>
        <vt:i4>0</vt:i4>
      </vt:variant>
      <vt:variant>
        <vt:i4>5</vt:i4>
      </vt:variant>
      <vt:variant>
        <vt:lpwstr/>
      </vt:variant>
      <vt:variant>
        <vt:lpwstr>_Toc252462169</vt:lpwstr>
      </vt:variant>
      <vt:variant>
        <vt:i4>1179703</vt:i4>
      </vt:variant>
      <vt:variant>
        <vt:i4>146</vt:i4>
      </vt:variant>
      <vt:variant>
        <vt:i4>0</vt:i4>
      </vt:variant>
      <vt:variant>
        <vt:i4>5</vt:i4>
      </vt:variant>
      <vt:variant>
        <vt:lpwstr/>
      </vt:variant>
      <vt:variant>
        <vt:lpwstr>_Toc252462168</vt:lpwstr>
      </vt:variant>
      <vt:variant>
        <vt:i4>1179703</vt:i4>
      </vt:variant>
      <vt:variant>
        <vt:i4>140</vt:i4>
      </vt:variant>
      <vt:variant>
        <vt:i4>0</vt:i4>
      </vt:variant>
      <vt:variant>
        <vt:i4>5</vt:i4>
      </vt:variant>
      <vt:variant>
        <vt:lpwstr/>
      </vt:variant>
      <vt:variant>
        <vt:lpwstr>_Toc252462167</vt:lpwstr>
      </vt:variant>
      <vt:variant>
        <vt:i4>1179703</vt:i4>
      </vt:variant>
      <vt:variant>
        <vt:i4>134</vt:i4>
      </vt:variant>
      <vt:variant>
        <vt:i4>0</vt:i4>
      </vt:variant>
      <vt:variant>
        <vt:i4>5</vt:i4>
      </vt:variant>
      <vt:variant>
        <vt:lpwstr/>
      </vt:variant>
      <vt:variant>
        <vt:lpwstr>_Toc252462166</vt:lpwstr>
      </vt:variant>
      <vt:variant>
        <vt:i4>1179703</vt:i4>
      </vt:variant>
      <vt:variant>
        <vt:i4>128</vt:i4>
      </vt:variant>
      <vt:variant>
        <vt:i4>0</vt:i4>
      </vt:variant>
      <vt:variant>
        <vt:i4>5</vt:i4>
      </vt:variant>
      <vt:variant>
        <vt:lpwstr/>
      </vt:variant>
      <vt:variant>
        <vt:lpwstr>_Toc252462165</vt:lpwstr>
      </vt:variant>
      <vt:variant>
        <vt:i4>1179703</vt:i4>
      </vt:variant>
      <vt:variant>
        <vt:i4>122</vt:i4>
      </vt:variant>
      <vt:variant>
        <vt:i4>0</vt:i4>
      </vt:variant>
      <vt:variant>
        <vt:i4>5</vt:i4>
      </vt:variant>
      <vt:variant>
        <vt:lpwstr/>
      </vt:variant>
      <vt:variant>
        <vt:lpwstr>_Toc252462164</vt:lpwstr>
      </vt:variant>
      <vt:variant>
        <vt:i4>1179703</vt:i4>
      </vt:variant>
      <vt:variant>
        <vt:i4>116</vt:i4>
      </vt:variant>
      <vt:variant>
        <vt:i4>0</vt:i4>
      </vt:variant>
      <vt:variant>
        <vt:i4>5</vt:i4>
      </vt:variant>
      <vt:variant>
        <vt:lpwstr/>
      </vt:variant>
      <vt:variant>
        <vt:lpwstr>_Toc252462163</vt:lpwstr>
      </vt:variant>
      <vt:variant>
        <vt:i4>1179703</vt:i4>
      </vt:variant>
      <vt:variant>
        <vt:i4>110</vt:i4>
      </vt:variant>
      <vt:variant>
        <vt:i4>0</vt:i4>
      </vt:variant>
      <vt:variant>
        <vt:i4>5</vt:i4>
      </vt:variant>
      <vt:variant>
        <vt:lpwstr/>
      </vt:variant>
      <vt:variant>
        <vt:lpwstr>_Toc252462162</vt:lpwstr>
      </vt:variant>
      <vt:variant>
        <vt:i4>1179703</vt:i4>
      </vt:variant>
      <vt:variant>
        <vt:i4>104</vt:i4>
      </vt:variant>
      <vt:variant>
        <vt:i4>0</vt:i4>
      </vt:variant>
      <vt:variant>
        <vt:i4>5</vt:i4>
      </vt:variant>
      <vt:variant>
        <vt:lpwstr/>
      </vt:variant>
      <vt:variant>
        <vt:lpwstr>_Toc252462161</vt:lpwstr>
      </vt:variant>
      <vt:variant>
        <vt:i4>1179703</vt:i4>
      </vt:variant>
      <vt:variant>
        <vt:i4>98</vt:i4>
      </vt:variant>
      <vt:variant>
        <vt:i4>0</vt:i4>
      </vt:variant>
      <vt:variant>
        <vt:i4>5</vt:i4>
      </vt:variant>
      <vt:variant>
        <vt:lpwstr/>
      </vt:variant>
      <vt:variant>
        <vt:lpwstr>_Toc252462160</vt:lpwstr>
      </vt:variant>
      <vt:variant>
        <vt:i4>1114167</vt:i4>
      </vt:variant>
      <vt:variant>
        <vt:i4>92</vt:i4>
      </vt:variant>
      <vt:variant>
        <vt:i4>0</vt:i4>
      </vt:variant>
      <vt:variant>
        <vt:i4>5</vt:i4>
      </vt:variant>
      <vt:variant>
        <vt:lpwstr/>
      </vt:variant>
      <vt:variant>
        <vt:lpwstr>_Toc252462159</vt:lpwstr>
      </vt:variant>
      <vt:variant>
        <vt:i4>1114167</vt:i4>
      </vt:variant>
      <vt:variant>
        <vt:i4>86</vt:i4>
      </vt:variant>
      <vt:variant>
        <vt:i4>0</vt:i4>
      </vt:variant>
      <vt:variant>
        <vt:i4>5</vt:i4>
      </vt:variant>
      <vt:variant>
        <vt:lpwstr/>
      </vt:variant>
      <vt:variant>
        <vt:lpwstr>_Toc252462158</vt:lpwstr>
      </vt:variant>
      <vt:variant>
        <vt:i4>1114167</vt:i4>
      </vt:variant>
      <vt:variant>
        <vt:i4>80</vt:i4>
      </vt:variant>
      <vt:variant>
        <vt:i4>0</vt:i4>
      </vt:variant>
      <vt:variant>
        <vt:i4>5</vt:i4>
      </vt:variant>
      <vt:variant>
        <vt:lpwstr/>
      </vt:variant>
      <vt:variant>
        <vt:lpwstr>_Toc252462157</vt:lpwstr>
      </vt:variant>
      <vt:variant>
        <vt:i4>1114167</vt:i4>
      </vt:variant>
      <vt:variant>
        <vt:i4>74</vt:i4>
      </vt:variant>
      <vt:variant>
        <vt:i4>0</vt:i4>
      </vt:variant>
      <vt:variant>
        <vt:i4>5</vt:i4>
      </vt:variant>
      <vt:variant>
        <vt:lpwstr/>
      </vt:variant>
      <vt:variant>
        <vt:lpwstr>_Toc252462156</vt:lpwstr>
      </vt:variant>
      <vt:variant>
        <vt:i4>1114167</vt:i4>
      </vt:variant>
      <vt:variant>
        <vt:i4>68</vt:i4>
      </vt:variant>
      <vt:variant>
        <vt:i4>0</vt:i4>
      </vt:variant>
      <vt:variant>
        <vt:i4>5</vt:i4>
      </vt:variant>
      <vt:variant>
        <vt:lpwstr/>
      </vt:variant>
      <vt:variant>
        <vt:lpwstr>_Toc252462155</vt:lpwstr>
      </vt:variant>
      <vt:variant>
        <vt:i4>1114167</vt:i4>
      </vt:variant>
      <vt:variant>
        <vt:i4>62</vt:i4>
      </vt:variant>
      <vt:variant>
        <vt:i4>0</vt:i4>
      </vt:variant>
      <vt:variant>
        <vt:i4>5</vt:i4>
      </vt:variant>
      <vt:variant>
        <vt:lpwstr/>
      </vt:variant>
      <vt:variant>
        <vt:lpwstr>_Toc252462154</vt:lpwstr>
      </vt:variant>
      <vt:variant>
        <vt:i4>1114167</vt:i4>
      </vt:variant>
      <vt:variant>
        <vt:i4>56</vt:i4>
      </vt:variant>
      <vt:variant>
        <vt:i4>0</vt:i4>
      </vt:variant>
      <vt:variant>
        <vt:i4>5</vt:i4>
      </vt:variant>
      <vt:variant>
        <vt:lpwstr/>
      </vt:variant>
      <vt:variant>
        <vt:lpwstr>_Toc252462153</vt:lpwstr>
      </vt:variant>
      <vt:variant>
        <vt:i4>1114167</vt:i4>
      </vt:variant>
      <vt:variant>
        <vt:i4>50</vt:i4>
      </vt:variant>
      <vt:variant>
        <vt:i4>0</vt:i4>
      </vt:variant>
      <vt:variant>
        <vt:i4>5</vt:i4>
      </vt:variant>
      <vt:variant>
        <vt:lpwstr/>
      </vt:variant>
      <vt:variant>
        <vt:lpwstr>_Toc252462152</vt:lpwstr>
      </vt:variant>
      <vt:variant>
        <vt:i4>1114167</vt:i4>
      </vt:variant>
      <vt:variant>
        <vt:i4>44</vt:i4>
      </vt:variant>
      <vt:variant>
        <vt:i4>0</vt:i4>
      </vt:variant>
      <vt:variant>
        <vt:i4>5</vt:i4>
      </vt:variant>
      <vt:variant>
        <vt:lpwstr/>
      </vt:variant>
      <vt:variant>
        <vt:lpwstr>_Toc252462151</vt:lpwstr>
      </vt:variant>
      <vt:variant>
        <vt:i4>1114167</vt:i4>
      </vt:variant>
      <vt:variant>
        <vt:i4>38</vt:i4>
      </vt:variant>
      <vt:variant>
        <vt:i4>0</vt:i4>
      </vt:variant>
      <vt:variant>
        <vt:i4>5</vt:i4>
      </vt:variant>
      <vt:variant>
        <vt:lpwstr/>
      </vt:variant>
      <vt:variant>
        <vt:lpwstr>_Toc252462150</vt:lpwstr>
      </vt:variant>
      <vt:variant>
        <vt:i4>1048631</vt:i4>
      </vt:variant>
      <vt:variant>
        <vt:i4>32</vt:i4>
      </vt:variant>
      <vt:variant>
        <vt:i4>0</vt:i4>
      </vt:variant>
      <vt:variant>
        <vt:i4>5</vt:i4>
      </vt:variant>
      <vt:variant>
        <vt:lpwstr/>
      </vt:variant>
      <vt:variant>
        <vt:lpwstr>_Toc252462149</vt:lpwstr>
      </vt:variant>
      <vt:variant>
        <vt:i4>1048631</vt:i4>
      </vt:variant>
      <vt:variant>
        <vt:i4>26</vt:i4>
      </vt:variant>
      <vt:variant>
        <vt:i4>0</vt:i4>
      </vt:variant>
      <vt:variant>
        <vt:i4>5</vt:i4>
      </vt:variant>
      <vt:variant>
        <vt:lpwstr/>
      </vt:variant>
      <vt:variant>
        <vt:lpwstr>_Toc252462148</vt:lpwstr>
      </vt:variant>
      <vt:variant>
        <vt:i4>1048631</vt:i4>
      </vt:variant>
      <vt:variant>
        <vt:i4>20</vt:i4>
      </vt:variant>
      <vt:variant>
        <vt:i4>0</vt:i4>
      </vt:variant>
      <vt:variant>
        <vt:i4>5</vt:i4>
      </vt:variant>
      <vt:variant>
        <vt:lpwstr/>
      </vt:variant>
      <vt:variant>
        <vt:lpwstr>_Toc252462147</vt:lpwstr>
      </vt:variant>
      <vt:variant>
        <vt:i4>1048631</vt:i4>
      </vt:variant>
      <vt:variant>
        <vt:i4>14</vt:i4>
      </vt:variant>
      <vt:variant>
        <vt:i4>0</vt:i4>
      </vt:variant>
      <vt:variant>
        <vt:i4>5</vt:i4>
      </vt:variant>
      <vt:variant>
        <vt:lpwstr/>
      </vt:variant>
      <vt:variant>
        <vt:lpwstr>_Toc252462146</vt:lpwstr>
      </vt:variant>
      <vt:variant>
        <vt:i4>1048631</vt:i4>
      </vt:variant>
      <vt:variant>
        <vt:i4>8</vt:i4>
      </vt:variant>
      <vt:variant>
        <vt:i4>0</vt:i4>
      </vt:variant>
      <vt:variant>
        <vt:i4>5</vt:i4>
      </vt:variant>
      <vt:variant>
        <vt:lpwstr/>
      </vt:variant>
      <vt:variant>
        <vt:lpwstr>_Toc252462145</vt:lpwstr>
      </vt:variant>
      <vt:variant>
        <vt:i4>1048631</vt:i4>
      </vt:variant>
      <vt:variant>
        <vt:i4>2</vt:i4>
      </vt:variant>
      <vt:variant>
        <vt:i4>0</vt:i4>
      </vt:variant>
      <vt:variant>
        <vt:i4>5</vt:i4>
      </vt:variant>
      <vt:variant>
        <vt:lpwstr/>
      </vt:variant>
      <vt:variant>
        <vt:lpwstr>_Toc252462144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Operations Specialist</dc:title>
  <dc:subject>UNDG Business Operations Guidance _June 2012</dc:subject>
  <dc:creator>Lars Tushuizen</dc:creator>
  <cp:lastModifiedBy>Esteban Olhagaray</cp:lastModifiedBy>
  <cp:revision>3</cp:revision>
  <cp:lastPrinted>2012-11-14T20:38:00Z</cp:lastPrinted>
  <dcterms:created xsi:type="dcterms:W3CDTF">2015-02-24T23:22:00Z</dcterms:created>
  <dcterms:modified xsi:type="dcterms:W3CDTF">2015-02-24T23:22:00Z</dcterms:modified>
  <cp:contentStatus>Final</cp:contentStatus>
</cp:coreProperties>
</file>